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1.xml" ContentType="application/vnd.openxmlformats-officedocument.themeOverride+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7.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38.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39.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40.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41.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42.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43.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charts/chart44.xml" ContentType="application/vnd.openxmlformats-officedocument.drawingml.chart+xml"/>
  <Override PartName="/word/theme/themeOverride10.xml" ContentType="application/vnd.openxmlformats-officedocument.themeOverride+xml"/>
  <Override PartName="/word/drawings/drawing9.xml" ContentType="application/vnd.openxmlformats-officedocument.drawingml.chartshapes+xml"/>
  <Override PartName="/word/charts/chart45.xml" ContentType="application/vnd.openxmlformats-officedocument.drawingml.chart+xml"/>
  <Override PartName="/word/drawings/drawing10.xml" ContentType="application/vnd.openxmlformats-officedocument.drawingml.chartshapes+xml"/>
  <Override PartName="/word/charts/chart46.xml" ContentType="application/vnd.openxmlformats-officedocument.drawingml.chart+xml"/>
  <Override PartName="/word/drawings/drawing11.xml" ContentType="application/vnd.openxmlformats-officedocument.drawingml.chartshapes+xml"/>
  <Override PartName="/word/charts/chart47.xml" ContentType="application/vnd.openxmlformats-officedocument.drawingml.chart+xml"/>
  <Override PartName="/word/drawings/drawing12.xml" ContentType="application/vnd.openxmlformats-officedocument.drawingml.chartshapes+xml"/>
  <Override PartName="/word/charts/chart48.xml" ContentType="application/vnd.openxmlformats-officedocument.drawingml.chart+xml"/>
  <Override PartName="/word/drawings/drawing13.xml" ContentType="application/vnd.openxmlformats-officedocument.drawingml.chartshapes+xml"/>
  <Override PartName="/word/charts/chart49.xml" ContentType="application/vnd.openxmlformats-officedocument.drawingml.chart+xml"/>
  <Override PartName="/word/drawings/drawing14.xml" ContentType="application/vnd.openxmlformats-officedocument.drawingml.chartshapes+xml"/>
  <Override PartName="/word/charts/chart50.xml" ContentType="application/vnd.openxmlformats-officedocument.drawingml.chart+xml"/>
  <Override PartName="/word/drawings/drawing15.xml" ContentType="application/vnd.openxmlformats-officedocument.drawingml.chartshapes+xml"/>
  <Override PartName="/word/charts/chart51.xml" ContentType="application/vnd.openxmlformats-officedocument.drawingml.chart+xml"/>
  <Override PartName="/word/drawings/drawing16.xml" ContentType="application/vnd.openxmlformats-officedocument.drawingml.chartshapes+xml"/>
  <Override PartName="/word/charts/chart52.xml" ContentType="application/vnd.openxmlformats-officedocument.drawingml.chart+xml"/>
  <Override PartName="/word/theme/themeOverride11.xml" ContentType="application/vnd.openxmlformats-officedocument.themeOverride+xml"/>
  <Override PartName="/word/charts/chart53.xml" ContentType="application/vnd.openxmlformats-officedocument.drawingml.chart+xml"/>
  <Override PartName="/word/theme/themeOverride12.xml" ContentType="application/vnd.openxmlformats-officedocument.themeOverride+xml"/>
  <Override PartName="/word/charts/chart54.xml" ContentType="application/vnd.openxmlformats-officedocument.drawingml.chart+xml"/>
  <Override PartName="/word/drawings/drawing17.xml" ContentType="application/vnd.openxmlformats-officedocument.drawingml.chartshapes+xml"/>
  <Override PartName="/word/charts/chart55.xml" ContentType="application/vnd.openxmlformats-officedocument.drawingml.chart+xml"/>
  <Override PartName="/word/drawings/drawing18.xml" ContentType="application/vnd.openxmlformats-officedocument.drawingml.chartshapes+xml"/>
  <Override PartName="/word/charts/chart56.xml" ContentType="application/vnd.openxmlformats-officedocument.drawingml.chart+xml"/>
  <Override PartName="/word/drawings/drawing19.xml" ContentType="application/vnd.openxmlformats-officedocument.drawingml.chartshapes+xml"/>
  <Override PartName="/word/charts/chart57.xml" ContentType="application/vnd.openxmlformats-officedocument.drawingml.chart+xml"/>
  <Override PartName="/word/theme/themeOverride13.xml" ContentType="application/vnd.openxmlformats-officedocument.themeOverride+xml"/>
  <Override PartName="/word/drawings/drawing20.xml" ContentType="application/vnd.openxmlformats-officedocument.drawingml.chartshapes+xml"/>
  <Override PartName="/word/charts/chart58.xml" ContentType="application/vnd.openxmlformats-officedocument.drawingml.chart+xml"/>
  <Override PartName="/word/theme/themeOverride14.xml" ContentType="application/vnd.openxmlformats-officedocument.themeOverride+xml"/>
  <Override PartName="/word/drawings/drawing21.xml" ContentType="application/vnd.openxmlformats-officedocument.drawingml.chartshapes+xml"/>
  <Override PartName="/word/charts/chart59.xml" ContentType="application/vnd.openxmlformats-officedocument.drawingml.chart+xml"/>
  <Override PartName="/word/theme/themeOverride15.xml" ContentType="application/vnd.openxmlformats-officedocument.themeOverride+xml"/>
  <Override PartName="/word/drawings/drawing22.xml" ContentType="application/vnd.openxmlformats-officedocument.drawingml.chartshapes+xml"/>
  <Override PartName="/word/charts/chart60.xml" ContentType="application/vnd.openxmlformats-officedocument.drawingml.chart+xml"/>
  <Override PartName="/word/theme/themeOverride16.xml" ContentType="application/vnd.openxmlformats-officedocument.themeOverride+xml"/>
  <Override PartName="/word/drawings/drawing23.xml" ContentType="application/vnd.openxmlformats-officedocument.drawingml.chartshapes+xml"/>
  <Override PartName="/word/charts/chart61.xml" ContentType="application/vnd.openxmlformats-officedocument.drawingml.chart+xml"/>
  <Override PartName="/word/theme/themeOverride17.xml" ContentType="application/vnd.openxmlformats-officedocument.themeOverride+xml"/>
  <Override PartName="/word/drawings/drawing24.xml" ContentType="application/vnd.openxmlformats-officedocument.drawingml.chartshapes+xml"/>
  <Override PartName="/word/charts/chart62.xml" ContentType="application/vnd.openxmlformats-officedocument.drawingml.chart+xml"/>
  <Override PartName="/word/theme/themeOverride18.xml" ContentType="application/vnd.openxmlformats-officedocument.themeOverride+xml"/>
  <Override PartName="/word/drawings/drawing25.xml" ContentType="application/vnd.openxmlformats-officedocument.drawingml.chartshapes+xml"/>
  <Override PartName="/word/charts/chart63.xml" ContentType="application/vnd.openxmlformats-officedocument.drawingml.chart+xml"/>
  <Override PartName="/word/theme/themeOverride19.xml" ContentType="application/vnd.openxmlformats-officedocument.themeOverride+xml"/>
  <Override PartName="/word/drawings/drawing26.xml" ContentType="application/vnd.openxmlformats-officedocument.drawingml.chartshapes+xml"/>
  <Override PartName="/word/charts/chart64.xml" ContentType="application/vnd.openxmlformats-officedocument.drawingml.chart+xml"/>
  <Override PartName="/word/theme/themeOverride20.xml" ContentType="application/vnd.openxmlformats-officedocument.themeOverride+xml"/>
  <Override PartName="/word/drawings/drawing27.xml" ContentType="application/vnd.openxmlformats-officedocument.drawingml.chartshapes+xml"/>
  <Override PartName="/word/charts/chart65.xml" ContentType="application/vnd.openxmlformats-officedocument.drawingml.chart+xml"/>
  <Override PartName="/word/theme/themeOverride21.xml" ContentType="application/vnd.openxmlformats-officedocument.themeOverride+xml"/>
  <Override PartName="/word/drawings/drawing28.xml" ContentType="application/vnd.openxmlformats-officedocument.drawingml.chartshapes+xml"/>
  <Override PartName="/word/charts/chart66.xml" ContentType="application/vnd.openxmlformats-officedocument.drawingml.chart+xml"/>
  <Override PartName="/word/theme/themeOverride22.xml" ContentType="application/vnd.openxmlformats-officedocument.themeOverride+xml"/>
  <Override PartName="/word/drawings/drawing29.xml" ContentType="application/vnd.openxmlformats-officedocument.drawingml.chartshapes+xml"/>
  <Override PartName="/word/charts/chart67.xml" ContentType="application/vnd.openxmlformats-officedocument.drawingml.chart+xml"/>
  <Override PartName="/word/theme/themeOverride23.xml" ContentType="application/vnd.openxmlformats-officedocument.themeOverride+xml"/>
  <Override PartName="/word/drawings/drawing30.xml" ContentType="application/vnd.openxmlformats-officedocument.drawingml.chartshapes+xml"/>
  <Override PartName="/word/charts/chart68.xml" ContentType="application/vnd.openxmlformats-officedocument.drawingml.chart+xml"/>
  <Override PartName="/word/drawings/drawing31.xml" ContentType="application/vnd.openxmlformats-officedocument.drawingml.chartshapes+xml"/>
  <Override PartName="/word/charts/chart69.xml" ContentType="application/vnd.openxmlformats-officedocument.drawingml.chart+xml"/>
  <Override PartName="/word/drawings/drawing32.xml" ContentType="application/vnd.openxmlformats-officedocument.drawingml.chartshapes+xml"/>
  <Override PartName="/word/charts/chart70.xml" ContentType="application/vnd.openxmlformats-officedocument.drawingml.chart+xml"/>
  <Override PartName="/word/theme/themeOverride24.xml" ContentType="application/vnd.openxmlformats-officedocument.themeOverride+xml"/>
  <Override PartName="/word/drawings/drawing33.xml" ContentType="application/vnd.openxmlformats-officedocument.drawingml.chartshapes+xml"/>
  <Override PartName="/word/charts/chart71.xml" ContentType="application/vnd.openxmlformats-officedocument.drawingml.chart+xml"/>
  <Override PartName="/word/theme/themeOverride25.xml" ContentType="application/vnd.openxmlformats-officedocument.themeOverride+xml"/>
  <Override PartName="/word/drawings/drawing34.xml" ContentType="application/vnd.openxmlformats-officedocument.drawingml.chartshapes+xml"/>
  <Override PartName="/word/charts/chart72.xml" ContentType="application/vnd.openxmlformats-officedocument.drawingml.chart+xml"/>
  <Override PartName="/word/theme/themeOverride26.xml" ContentType="application/vnd.openxmlformats-officedocument.themeOverride+xml"/>
  <Override PartName="/word/drawings/drawing35.xml" ContentType="application/vnd.openxmlformats-officedocument.drawingml.chartshapes+xml"/>
  <Override PartName="/word/charts/chart73.xml" ContentType="application/vnd.openxmlformats-officedocument.drawingml.chart+xml"/>
  <Override PartName="/word/drawings/drawing36.xml" ContentType="application/vnd.openxmlformats-officedocument.drawingml.chartshapes+xml"/>
  <Override PartName="/word/charts/chart74.xml" ContentType="application/vnd.openxmlformats-officedocument.drawingml.chart+xml"/>
  <Override PartName="/word/drawings/drawing37.xml" ContentType="application/vnd.openxmlformats-officedocument.drawingml.chartshapes+xml"/>
  <Override PartName="/word/charts/chart75.xml" ContentType="application/vnd.openxmlformats-officedocument.drawingml.chart+xml"/>
  <Override PartName="/word/theme/themeOverride27.xml" ContentType="application/vnd.openxmlformats-officedocument.themeOverride+xml"/>
  <Override PartName="/word/drawings/drawing38.xml" ContentType="application/vnd.openxmlformats-officedocument.drawingml.chartshapes+xml"/>
  <Override PartName="/word/charts/chart76.xml" ContentType="application/vnd.openxmlformats-officedocument.drawingml.chart+xml"/>
  <Override PartName="/word/theme/themeOverride28.xml" ContentType="application/vnd.openxmlformats-officedocument.themeOverride+xml"/>
  <Override PartName="/word/drawings/drawing39.xml" ContentType="application/vnd.openxmlformats-officedocument.drawingml.chartshapes+xml"/>
  <Override PartName="/word/charts/chart77.xml" ContentType="application/vnd.openxmlformats-officedocument.drawingml.chart+xml"/>
  <Override PartName="/word/theme/themeOverride29.xml" ContentType="application/vnd.openxmlformats-officedocument.themeOverride+xml"/>
  <Override PartName="/word/drawings/drawing40.xml" ContentType="application/vnd.openxmlformats-officedocument.drawingml.chartshapes+xml"/>
  <Override PartName="/word/charts/chart78.xml" ContentType="application/vnd.openxmlformats-officedocument.drawingml.chart+xml"/>
  <Override PartName="/word/drawings/drawing41.xml" ContentType="application/vnd.openxmlformats-officedocument.drawingml.chartshapes+xml"/>
  <Override PartName="/word/charts/chart79.xml" ContentType="application/vnd.openxmlformats-officedocument.drawingml.chart+xml"/>
  <Override PartName="/word/drawings/drawing42.xml" ContentType="application/vnd.openxmlformats-officedocument.drawingml.chartshapes+xml"/>
  <Override PartName="/word/charts/chart80.xml" ContentType="application/vnd.openxmlformats-officedocument.drawingml.chart+xml"/>
  <Override PartName="/word/theme/themeOverride30.xml" ContentType="application/vnd.openxmlformats-officedocument.themeOverride+xml"/>
  <Override PartName="/word/drawings/drawing43.xml" ContentType="application/vnd.openxmlformats-officedocument.drawingml.chartshapes+xml"/>
  <Override PartName="/word/charts/chart81.xml" ContentType="application/vnd.openxmlformats-officedocument.drawingml.chart+xml"/>
  <Override PartName="/word/theme/themeOverride31.xml" ContentType="application/vnd.openxmlformats-officedocument.themeOverride+xml"/>
  <Override PartName="/word/drawings/drawing44.xml" ContentType="application/vnd.openxmlformats-officedocument.drawingml.chartshapes+xml"/>
  <Override PartName="/word/charts/chart82.xml" ContentType="application/vnd.openxmlformats-officedocument.drawingml.chart+xml"/>
  <Override PartName="/word/theme/themeOverride32.xml" ContentType="application/vnd.openxmlformats-officedocument.themeOverride+xml"/>
  <Override PartName="/word/drawings/drawing45.xml" ContentType="application/vnd.openxmlformats-officedocument.drawingml.chartshapes+xml"/>
  <Override PartName="/word/charts/chart83.xml" ContentType="application/vnd.openxmlformats-officedocument.drawingml.chart+xml"/>
  <Override PartName="/word/drawings/drawing46.xml" ContentType="application/vnd.openxmlformats-officedocument.drawingml.chartshapes+xml"/>
  <Override PartName="/word/charts/chart84.xml" ContentType="application/vnd.openxmlformats-officedocument.drawingml.chart+xml"/>
  <Override PartName="/word/drawings/drawing47.xml" ContentType="application/vnd.openxmlformats-officedocument.drawingml.chartshapes+xml"/>
  <Override PartName="/word/charts/chart85.xml" ContentType="application/vnd.openxmlformats-officedocument.drawingml.chart+xml"/>
  <Override PartName="/word/theme/themeOverride33.xml" ContentType="application/vnd.openxmlformats-officedocument.themeOverride+xml"/>
  <Override PartName="/word/drawings/drawing48.xml" ContentType="application/vnd.openxmlformats-officedocument.drawingml.chartshapes+xml"/>
  <Override PartName="/word/charts/chart86.xml" ContentType="application/vnd.openxmlformats-officedocument.drawingml.chart+xml"/>
  <Override PartName="/word/theme/themeOverride34.xml" ContentType="application/vnd.openxmlformats-officedocument.themeOverride+xml"/>
  <Override PartName="/word/drawings/drawing49.xml" ContentType="application/vnd.openxmlformats-officedocument.drawingml.chartshapes+xml"/>
  <Override PartName="/word/charts/chart87.xml" ContentType="application/vnd.openxmlformats-officedocument.drawingml.chart+xml"/>
  <Override PartName="/word/drawings/drawing50.xml" ContentType="application/vnd.openxmlformats-officedocument.drawingml.chartshapes+xml"/>
  <Override PartName="/word/charts/chart88.xml" ContentType="application/vnd.openxmlformats-officedocument.drawingml.chart+xml"/>
  <Override PartName="/word/drawings/drawing51.xml" ContentType="application/vnd.openxmlformats-officedocument.drawingml.chartshapes+xml"/>
  <Override PartName="/word/charts/chart89.xml" ContentType="application/vnd.openxmlformats-officedocument.drawingml.chart+xml"/>
  <Override PartName="/word/drawings/drawing52.xml" ContentType="application/vnd.openxmlformats-officedocument.drawingml.chartshapes+xml"/>
  <Override PartName="/word/charts/chart90.xml" ContentType="application/vnd.openxmlformats-officedocument.drawingml.chart+xml"/>
  <Override PartName="/word/drawings/drawing53.xml" ContentType="application/vnd.openxmlformats-officedocument.drawingml.chartshapes+xml"/>
  <Override PartName="/word/charts/chart91.xml" ContentType="application/vnd.openxmlformats-officedocument.drawingml.chart+xml"/>
  <Override PartName="/word/drawings/drawing54.xml" ContentType="application/vnd.openxmlformats-officedocument.drawingml.chartshapes+xml"/>
  <Override PartName="/word/charts/chart92.xml" ContentType="application/vnd.openxmlformats-officedocument.drawingml.chart+xml"/>
  <Override PartName="/word/drawings/drawing55.xml" ContentType="application/vnd.openxmlformats-officedocument.drawingml.chartshapes+xml"/>
  <Override PartName="/word/charts/chart93.xml" ContentType="application/vnd.openxmlformats-officedocument.drawingml.chart+xml"/>
  <Override PartName="/word/theme/themeOverride35.xml" ContentType="application/vnd.openxmlformats-officedocument.themeOverride+xml"/>
  <Override PartName="/word/charts/chart94.xml" ContentType="application/vnd.openxmlformats-officedocument.drawingml.chart+xml"/>
  <Override PartName="/word/theme/themeOverride36.xml" ContentType="application/vnd.openxmlformats-officedocument.themeOverride+xml"/>
  <Override PartName="/word/charts/chart95.xml" ContentType="application/vnd.openxmlformats-officedocument.drawingml.chart+xml"/>
  <Override PartName="/word/theme/themeOverride37.xml" ContentType="application/vnd.openxmlformats-officedocument.themeOverride+xml"/>
  <Override PartName="/word/charts/chart96.xml" ContentType="application/vnd.openxmlformats-officedocument.drawingml.chart+xml"/>
  <Override PartName="/word/theme/themeOverride38.xml" ContentType="application/vnd.openxmlformats-officedocument.themeOverride+xml"/>
  <Override PartName="/word/charts/chart97.xml" ContentType="application/vnd.openxmlformats-officedocument.drawingml.chart+xml"/>
  <Override PartName="/word/theme/themeOverride39.xml" ContentType="application/vnd.openxmlformats-officedocument.themeOverride+xml"/>
  <Override PartName="/word/charts/chart98.xml" ContentType="application/vnd.openxmlformats-officedocument.drawingml.chart+xml"/>
  <Override PartName="/word/theme/themeOverride40.xml" ContentType="application/vnd.openxmlformats-officedocument.themeOverride+xml"/>
  <Override PartName="/word/charts/chart99.xml" ContentType="application/vnd.openxmlformats-officedocument.drawingml.chart+xml"/>
  <Override PartName="/word/theme/themeOverride41.xml" ContentType="application/vnd.openxmlformats-officedocument.themeOverride+xml"/>
  <Override PartName="/word/drawings/drawing56.xml" ContentType="application/vnd.openxmlformats-officedocument.drawingml.chartshapes+xml"/>
  <Override PartName="/word/charts/chart100.xml" ContentType="application/vnd.openxmlformats-officedocument.drawingml.chart+xml"/>
  <Override PartName="/word/theme/themeOverride42.xml" ContentType="application/vnd.openxmlformats-officedocument.themeOverride+xml"/>
  <Override PartName="/word/charts/chart101.xml" ContentType="application/vnd.openxmlformats-officedocument.drawingml.chart+xml"/>
  <Override PartName="/word/theme/themeOverride43.xml" ContentType="application/vnd.openxmlformats-officedocument.themeOverride+xml"/>
  <Override PartName="/word/charts/chart102.xml" ContentType="application/vnd.openxmlformats-officedocument.drawingml.chart+xml"/>
  <Override PartName="/word/theme/themeOverride44.xml" ContentType="application/vnd.openxmlformats-officedocument.themeOverride+xml"/>
  <Override PartName="/word/drawings/drawing57.xml" ContentType="application/vnd.openxmlformats-officedocument.drawingml.chartshapes+xml"/>
  <Override PartName="/word/charts/chart103.xml" ContentType="application/vnd.openxmlformats-officedocument.drawingml.chart+xml"/>
  <Override PartName="/word/theme/themeOverride45.xml" ContentType="application/vnd.openxmlformats-officedocument.themeOverride+xml"/>
  <Override PartName="/word/charts/chart104.xml" ContentType="application/vnd.openxmlformats-officedocument.drawingml.chart+xml"/>
  <Override PartName="/word/theme/themeOverride46.xml" ContentType="application/vnd.openxmlformats-officedocument.themeOverride+xml"/>
  <Override PartName="/word/charts/chart105.xml" ContentType="application/vnd.openxmlformats-officedocument.drawingml.chart+xml"/>
  <Override PartName="/word/theme/themeOverride47.xml" ContentType="application/vnd.openxmlformats-officedocument.themeOverride+xml"/>
  <Override PartName="/word/charts/chart106.xml" ContentType="application/vnd.openxmlformats-officedocument.drawingml.chart+xml"/>
  <Override PartName="/word/theme/themeOverride48.xml" ContentType="application/vnd.openxmlformats-officedocument.themeOverride+xml"/>
  <Override PartName="/word/charts/chart107.xml" ContentType="application/vnd.openxmlformats-officedocument.drawingml.chart+xml"/>
  <Override PartName="/word/drawings/drawing58.xml" ContentType="application/vnd.openxmlformats-officedocument.drawingml.chartshapes+xml"/>
  <Override PartName="/word/charts/chart108.xml" ContentType="application/vnd.openxmlformats-officedocument.drawingml.chart+xml"/>
  <Override PartName="/word/theme/themeOverride49.xml" ContentType="application/vnd.openxmlformats-officedocument.themeOverride+xml"/>
  <Override PartName="/word/charts/chart109.xml" ContentType="application/vnd.openxmlformats-officedocument.drawingml.chart+xml"/>
  <Override PartName="/word/theme/themeOverride50.xml" ContentType="application/vnd.openxmlformats-officedocument.themeOverride+xml"/>
  <Override PartName="/word/charts/chart110.xml" ContentType="application/vnd.openxmlformats-officedocument.drawingml.chart+xml"/>
  <Override PartName="/word/theme/themeOverride51.xml" ContentType="application/vnd.openxmlformats-officedocument.themeOverride+xml"/>
  <Override PartName="/word/charts/chart111.xml" ContentType="application/vnd.openxmlformats-officedocument.drawingml.chart+xml"/>
  <Override PartName="/word/charts/chart112.xml" ContentType="application/vnd.openxmlformats-officedocument.drawingml.chart+xml"/>
  <Override PartName="/word/theme/themeOverride52.xml" ContentType="application/vnd.openxmlformats-officedocument.themeOverride+xml"/>
  <Override PartName="/word/charts/chart113.xml" ContentType="application/vnd.openxmlformats-officedocument.drawingml.chart+xml"/>
  <Override PartName="/word/theme/themeOverride53.xml" ContentType="application/vnd.openxmlformats-officedocument.themeOverride+xml"/>
  <Override PartName="/word/charts/chart114.xml" ContentType="application/vnd.openxmlformats-officedocument.drawingml.chart+xml"/>
  <Override PartName="/word/theme/themeOverride54.xml" ContentType="application/vnd.openxmlformats-officedocument.themeOverride+xml"/>
  <Override PartName="/word/charts/chart115.xml" ContentType="application/vnd.openxmlformats-officedocument.drawingml.chart+xml"/>
  <Override PartName="/word/theme/themeOverride55.xml" ContentType="application/vnd.openxmlformats-officedocument.themeOverride+xml"/>
  <Override PartName="/word/charts/chart116.xml" ContentType="application/vnd.openxmlformats-officedocument.drawingml.chart+xml"/>
  <Override PartName="/word/theme/themeOverride56.xml" ContentType="application/vnd.openxmlformats-officedocument.themeOverride+xml"/>
  <Override PartName="/word/charts/chart117.xml" ContentType="application/vnd.openxmlformats-officedocument.drawingml.chart+xml"/>
  <Override PartName="/word/theme/themeOverride57.xml" ContentType="application/vnd.openxmlformats-officedocument.themeOverride+xml"/>
  <Override PartName="/word/charts/chart118.xml" ContentType="application/vnd.openxmlformats-officedocument.drawingml.chart+xml"/>
  <Override PartName="/word/theme/themeOverride58.xml" ContentType="application/vnd.openxmlformats-officedocument.themeOverride+xml"/>
  <Override PartName="/word/charts/chart119.xml" ContentType="application/vnd.openxmlformats-officedocument.drawingml.chart+xml"/>
  <Override PartName="/word/theme/themeOverride59.xml" ContentType="application/vnd.openxmlformats-officedocument.themeOverride+xml"/>
  <Override PartName="/word/charts/chart120.xml" ContentType="application/vnd.openxmlformats-officedocument.drawingml.chart+xml"/>
  <Override PartName="/word/theme/themeOverride60.xml" ContentType="application/vnd.openxmlformats-officedocument.themeOverride+xml"/>
  <Override PartName="/word/charts/chart121.xml" ContentType="application/vnd.openxmlformats-officedocument.drawingml.chart+xml"/>
  <Override PartName="/word/drawings/drawing59.xml" ContentType="application/vnd.openxmlformats-officedocument.drawingml.chartshapes+xml"/>
  <Override PartName="/word/charts/chart122.xml" ContentType="application/vnd.openxmlformats-officedocument.drawingml.chart+xml"/>
  <Override PartName="/word/theme/themeOverride61.xml" ContentType="application/vnd.openxmlformats-officedocument.themeOverride+xml"/>
  <Override PartName="/word/drawings/drawing60.xml" ContentType="application/vnd.openxmlformats-officedocument.drawingml.chartshapes+xml"/>
  <Override PartName="/word/charts/chart123.xml" ContentType="application/vnd.openxmlformats-officedocument.drawingml.chart+xml"/>
  <Override PartName="/word/theme/themeOverride62.xml" ContentType="application/vnd.openxmlformats-officedocument.themeOverride+xml"/>
  <Override PartName="/word/drawings/drawing61.xml" ContentType="application/vnd.openxmlformats-officedocument.drawingml.chartshapes+xml"/>
  <Override PartName="/word/charts/chart124.xml" ContentType="application/vnd.openxmlformats-officedocument.drawingml.chart+xml"/>
  <Override PartName="/word/theme/themeOverride63.xml" ContentType="application/vnd.openxmlformats-officedocument.themeOverride+xml"/>
  <Override PartName="/word/drawings/drawing62.xml" ContentType="application/vnd.openxmlformats-officedocument.drawingml.chartshapes+xml"/>
  <Override PartName="/word/charts/chart125.xml" ContentType="application/vnd.openxmlformats-officedocument.drawingml.chart+xml"/>
  <Override PartName="/word/theme/themeOverride64.xml" ContentType="application/vnd.openxmlformats-officedocument.themeOverride+xml"/>
  <Override PartName="/word/drawings/drawing63.xml" ContentType="application/vnd.openxmlformats-officedocument.drawingml.chartshapes+xml"/>
  <Override PartName="/word/charts/chart126.xml" ContentType="application/vnd.openxmlformats-officedocument.drawingml.chart+xml"/>
  <Override PartName="/word/drawings/drawing64.xml" ContentType="application/vnd.openxmlformats-officedocument.drawingml.chartshapes+xml"/>
  <Override PartName="/word/charts/chart127.xml" ContentType="application/vnd.openxmlformats-officedocument.drawingml.chart+xml"/>
  <Override PartName="/word/theme/themeOverride65.xml" ContentType="application/vnd.openxmlformats-officedocument.themeOverride+xml"/>
  <Override PartName="/word/drawings/drawing65.xml" ContentType="application/vnd.openxmlformats-officedocument.drawingml.chartshapes+xml"/>
  <Override PartName="/word/charts/chart128.xml" ContentType="application/vnd.openxmlformats-officedocument.drawingml.chart+xml"/>
  <Override PartName="/word/theme/themeOverride66.xml" ContentType="application/vnd.openxmlformats-officedocument.themeOverride+xml"/>
  <Override PartName="/word/drawings/drawing66.xml" ContentType="application/vnd.openxmlformats-officedocument.drawingml.chartshapes+xml"/>
  <Override PartName="/word/charts/chart129.xml" ContentType="application/vnd.openxmlformats-officedocument.drawingml.chart+xml"/>
  <Override PartName="/word/theme/themeOverride67.xml" ContentType="application/vnd.openxmlformats-officedocument.themeOverride+xml"/>
  <Override PartName="/word/drawings/drawing67.xml" ContentType="application/vnd.openxmlformats-officedocument.drawingml.chartshapes+xml"/>
  <Override PartName="/word/charts/chart130.xml" ContentType="application/vnd.openxmlformats-officedocument.drawingml.chart+xml"/>
  <Override PartName="/word/theme/themeOverride68.xml" ContentType="application/vnd.openxmlformats-officedocument.themeOverride+xml"/>
  <Override PartName="/word/charts/chart131.xml" ContentType="application/vnd.openxmlformats-officedocument.drawingml.chart+xml"/>
  <Override PartName="/word/drawings/drawing68.xml" ContentType="application/vnd.openxmlformats-officedocument.drawingml.chartshapes+xml"/>
  <Override PartName="/word/charts/chart132.xml" ContentType="application/vnd.openxmlformats-officedocument.drawingml.chart+xml"/>
  <Override PartName="/word/theme/themeOverride69.xml" ContentType="application/vnd.openxmlformats-officedocument.themeOverride+xml"/>
  <Override PartName="/word/drawings/drawing69.xml" ContentType="application/vnd.openxmlformats-officedocument.drawingml.chartshapes+xml"/>
  <Override PartName="/word/charts/chart133.xml" ContentType="application/vnd.openxmlformats-officedocument.drawingml.chart+xml"/>
  <Override PartName="/word/theme/themeOverride70.xml" ContentType="application/vnd.openxmlformats-officedocument.themeOverride+xml"/>
  <Override PartName="/word/drawings/drawing70.xml" ContentType="application/vnd.openxmlformats-officedocument.drawingml.chartshapes+xml"/>
  <Override PartName="/word/charts/chart134.xml" ContentType="application/vnd.openxmlformats-officedocument.drawingml.chart+xml"/>
  <Override PartName="/word/theme/themeOverride71.xml" ContentType="application/vnd.openxmlformats-officedocument.themeOverride+xml"/>
  <Override PartName="/word/drawings/drawing71.xml" ContentType="application/vnd.openxmlformats-officedocument.drawingml.chartshapes+xml"/>
  <Override PartName="/word/charts/chart135.xml" ContentType="application/vnd.openxmlformats-officedocument.drawingml.chart+xml"/>
  <Override PartName="/word/theme/themeOverride72.xml" ContentType="application/vnd.openxmlformats-officedocument.themeOverride+xml"/>
  <Override PartName="/word/drawings/drawing72.xml" ContentType="application/vnd.openxmlformats-officedocument.drawingml.chartshapes+xml"/>
  <Override PartName="/word/charts/chart136.xml" ContentType="application/vnd.openxmlformats-officedocument.drawingml.chart+xml"/>
  <Override PartName="/word/theme/themeOverride73.xml" ContentType="application/vnd.openxmlformats-officedocument.themeOverride+xml"/>
  <Override PartName="/word/drawings/drawing73.xml" ContentType="application/vnd.openxmlformats-officedocument.drawingml.chartshapes+xml"/>
  <Override PartName="/word/charts/chart137.xml" ContentType="application/vnd.openxmlformats-officedocument.drawingml.chart+xml"/>
  <Override PartName="/word/drawings/drawing74.xml" ContentType="application/vnd.openxmlformats-officedocument.drawingml.chartshapes+xml"/>
  <Override PartName="/word/charts/chart138.xml" ContentType="application/vnd.openxmlformats-officedocument.drawingml.chart+xml"/>
  <Override PartName="/word/drawings/drawing75.xml" ContentType="application/vnd.openxmlformats-officedocument.drawingml.chartshapes+xml"/>
  <Override PartName="/word/charts/chart139.xml" ContentType="application/vnd.openxmlformats-officedocument.drawingml.chart+xml"/>
  <Override PartName="/word/theme/themeOverride74.xml" ContentType="application/vnd.openxmlformats-officedocument.themeOverride+xml"/>
  <Override PartName="/word/drawings/drawing76.xml" ContentType="application/vnd.openxmlformats-officedocument.drawingml.chartshapes+xml"/>
  <Override PartName="/word/charts/chart140.xml" ContentType="application/vnd.openxmlformats-officedocument.drawingml.chart+xml"/>
  <Override PartName="/word/theme/themeOverride75.xml" ContentType="application/vnd.openxmlformats-officedocument.themeOverride+xml"/>
  <Override PartName="/word/drawings/drawing77.xml" ContentType="application/vnd.openxmlformats-officedocument.drawingml.chartshapes+xml"/>
  <Override PartName="/word/charts/chart141.xml" ContentType="application/vnd.openxmlformats-officedocument.drawingml.chart+xml"/>
  <Override PartName="/word/theme/themeOverride76.xml" ContentType="application/vnd.openxmlformats-officedocument.themeOverride+xml"/>
  <Override PartName="/word/drawings/drawing78.xml" ContentType="application/vnd.openxmlformats-officedocument.drawingml.chartshapes+xml"/>
  <Override PartName="/word/charts/chart142.xml" ContentType="application/vnd.openxmlformats-officedocument.drawingml.chart+xml"/>
  <Override PartName="/word/theme/themeOverride77.xml" ContentType="application/vnd.openxmlformats-officedocument.themeOverride+xml"/>
  <Override PartName="/word/drawings/drawing79.xml" ContentType="application/vnd.openxmlformats-officedocument.drawingml.chartshapes+xml"/>
  <Override PartName="/word/charts/chart143.xml" ContentType="application/vnd.openxmlformats-officedocument.drawingml.chart+xml"/>
  <Override PartName="/word/theme/themeOverride78.xml" ContentType="application/vnd.openxmlformats-officedocument.themeOverride+xml"/>
  <Override PartName="/word/drawings/drawing80.xml" ContentType="application/vnd.openxmlformats-officedocument.drawingml.chartshapes+xml"/>
  <Override PartName="/word/charts/chart144.xml" ContentType="application/vnd.openxmlformats-officedocument.drawingml.chart+xml"/>
  <Override PartName="/word/theme/themeOverride79.xml" ContentType="application/vnd.openxmlformats-officedocument.themeOverride+xml"/>
  <Override PartName="/word/drawings/drawing81.xml" ContentType="application/vnd.openxmlformats-officedocument.drawingml.chartshapes+xml"/>
  <Override PartName="/word/charts/chart145.xml" ContentType="application/vnd.openxmlformats-officedocument.drawingml.chart+xml"/>
  <Override PartName="/word/drawings/drawing82.xml" ContentType="application/vnd.openxmlformats-officedocument.drawingml.chartshapes+xml"/>
  <Override PartName="/word/charts/chart146.xml" ContentType="application/vnd.openxmlformats-officedocument.drawingml.chart+xml"/>
  <Override PartName="/word/theme/themeOverride80.xml" ContentType="application/vnd.openxmlformats-officedocument.themeOverride+xml"/>
  <Override PartName="/word/drawings/drawing83.xml" ContentType="application/vnd.openxmlformats-officedocument.drawingml.chartshapes+xml"/>
  <Override PartName="/word/charts/chart147.xml" ContentType="application/vnd.openxmlformats-officedocument.drawingml.chart+xml"/>
  <Override PartName="/word/theme/themeOverride81.xml" ContentType="application/vnd.openxmlformats-officedocument.themeOverride+xml"/>
  <Override PartName="/word/drawings/drawing84.xml" ContentType="application/vnd.openxmlformats-officedocument.drawingml.chartshapes+xml"/>
  <Override PartName="/word/charts/chart148.xml" ContentType="application/vnd.openxmlformats-officedocument.drawingml.chart+xml"/>
  <Override PartName="/word/theme/themeOverride82.xml" ContentType="application/vnd.openxmlformats-officedocument.themeOverride+xml"/>
  <Override PartName="/word/drawings/drawing85.xml" ContentType="application/vnd.openxmlformats-officedocument.drawingml.chartshapes+xml"/>
  <Override PartName="/word/charts/chart149.xml" ContentType="application/vnd.openxmlformats-officedocument.drawingml.chart+xml"/>
  <Override PartName="/word/theme/themeOverride83.xml" ContentType="application/vnd.openxmlformats-officedocument.themeOverride+xml"/>
  <Override PartName="/word/drawings/drawing86.xml" ContentType="application/vnd.openxmlformats-officedocument.drawingml.chartshapes+xml"/>
  <Override PartName="/word/charts/chart150.xml" ContentType="application/vnd.openxmlformats-officedocument.drawingml.chart+xml"/>
  <Override PartName="/word/drawings/drawing87.xml" ContentType="application/vnd.openxmlformats-officedocument.drawingml.chartshapes+xml"/>
  <Override PartName="/word/charts/chart151.xml" ContentType="application/vnd.openxmlformats-officedocument.drawingml.chart+xml"/>
  <Override PartName="/word/charts/chart152.xml" ContentType="application/vnd.openxmlformats-officedocument.drawingml.chart+xml"/>
  <Override PartName="/word/charts/chart153.xml" ContentType="application/vnd.openxmlformats-officedocument.drawingml.chart+xml"/>
  <Override PartName="/word/theme/themeOverride84.xml" ContentType="application/vnd.openxmlformats-officedocument.themeOverride+xml"/>
  <Override PartName="/word/charts/chart154.xml" ContentType="application/vnd.openxmlformats-officedocument.drawingml.chart+xml"/>
  <Override PartName="/word/charts/chart155.xml" ContentType="application/vnd.openxmlformats-officedocument.drawingml.chart+xml"/>
  <Override PartName="/word/charts/chart156.xml" ContentType="application/vnd.openxmlformats-officedocument.drawingml.chart+xml"/>
  <Override PartName="/word/charts/chart157.xml" ContentType="application/vnd.openxmlformats-officedocument.drawingml.chart+xml"/>
  <Override PartName="/word/charts/chart158.xml" ContentType="application/vnd.openxmlformats-officedocument.drawingml.chart+xml"/>
  <Override PartName="/word/charts/chart159.xml" ContentType="application/vnd.openxmlformats-officedocument.drawingml.chart+xml"/>
  <Override PartName="/word/charts/chart160.xml" ContentType="application/vnd.openxmlformats-officedocument.drawingml.chart+xml"/>
  <Override PartName="/word/charts/chart161.xml" ContentType="application/vnd.openxmlformats-officedocument.drawingml.chart+xml"/>
  <Override PartName="/word/charts/chart162.xml" ContentType="application/vnd.openxmlformats-officedocument.drawingml.chart+xml"/>
  <Override PartName="/word/charts/chart16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63A8" w:rsidRPr="00B6574E" w:rsidRDefault="00EF63A8" w:rsidP="00EF63A8">
      <w:pPr>
        <w:snapToGrid w:val="0"/>
        <w:spacing w:line="360" w:lineRule="auto"/>
        <w:jc w:val="center"/>
        <w:rPr>
          <w:b/>
          <w:noProof/>
          <w:sz w:val="28"/>
          <w:szCs w:val="28"/>
        </w:rPr>
      </w:pPr>
      <w:bookmarkStart w:id="0" w:name="_GoBack"/>
      <w:r w:rsidRPr="00B6574E">
        <w:rPr>
          <w:b/>
          <w:noProof/>
          <w:sz w:val="28"/>
          <w:szCs w:val="28"/>
        </w:rPr>
        <w:t>Министерство образования и науки Российской Федерации</w:t>
      </w:r>
    </w:p>
    <w:p w:rsidR="00EF63A8" w:rsidRPr="00B6574E" w:rsidRDefault="00EF63A8" w:rsidP="00EF63A8">
      <w:pPr>
        <w:jc w:val="center"/>
        <w:rPr>
          <w:rFonts w:ascii="Arial Black" w:hAnsi="Arial Black"/>
          <w:b/>
          <w:sz w:val="32"/>
          <w:szCs w:val="32"/>
        </w:rPr>
      </w:pPr>
      <w:r w:rsidRPr="00B6574E">
        <w:rPr>
          <w:rFonts w:ascii="Arial Black" w:hAnsi="Arial Black"/>
          <w:bCs/>
          <w:sz w:val="32"/>
          <w:szCs w:val="32"/>
        </w:rPr>
        <w:t>ОТЧЕТ</w:t>
      </w:r>
    </w:p>
    <w:tbl>
      <w:tblPr>
        <w:tblW w:w="0" w:type="auto"/>
        <w:tblLook w:val="01E0" w:firstRow="1" w:lastRow="1" w:firstColumn="1" w:lastColumn="1" w:noHBand="0" w:noVBand="0"/>
      </w:tblPr>
      <w:tblGrid>
        <w:gridCol w:w="9287"/>
      </w:tblGrid>
      <w:tr w:rsidR="00EF63A8" w:rsidRPr="00B6574E" w:rsidTr="00F34A04">
        <w:trPr>
          <w:trHeight w:val="695"/>
        </w:trPr>
        <w:tc>
          <w:tcPr>
            <w:tcW w:w="9287" w:type="dxa"/>
            <w:tcBorders>
              <w:top w:val="nil"/>
              <w:left w:val="nil"/>
              <w:bottom w:val="single" w:sz="4" w:space="0" w:color="auto"/>
              <w:right w:val="nil"/>
            </w:tcBorders>
          </w:tcPr>
          <w:p w:rsidR="00EF63A8" w:rsidRPr="008F2AAA" w:rsidRDefault="00EF63A8" w:rsidP="00F34A04">
            <w:pPr>
              <w:jc w:val="center"/>
              <w:rPr>
                <w:b/>
                <w:sz w:val="28"/>
                <w:szCs w:val="28"/>
              </w:rPr>
            </w:pPr>
            <w:r w:rsidRPr="006C34C9">
              <w:rPr>
                <w:b/>
                <w:sz w:val="28"/>
                <w:szCs w:val="28"/>
              </w:rPr>
              <w:t xml:space="preserve">о выполненных работах (оказанных услугах) </w:t>
            </w:r>
            <w:r>
              <w:rPr>
                <w:b/>
                <w:sz w:val="28"/>
                <w:szCs w:val="28"/>
              </w:rPr>
              <w:t>по Государственному контракту</w:t>
            </w:r>
          </w:p>
          <w:p w:rsidR="00EF63A8" w:rsidRDefault="00EF63A8" w:rsidP="00F34A04">
            <w:pPr>
              <w:jc w:val="center"/>
              <w:rPr>
                <w:b/>
                <w:i/>
                <w:sz w:val="28"/>
                <w:szCs w:val="28"/>
              </w:rPr>
            </w:pPr>
            <w:r w:rsidRPr="00E109C6">
              <w:rPr>
                <w:b/>
                <w:sz w:val="28"/>
                <w:szCs w:val="28"/>
              </w:rPr>
              <w:t xml:space="preserve">№ </w:t>
            </w:r>
            <w:r w:rsidRPr="00FA7363">
              <w:rPr>
                <w:b/>
                <w:sz w:val="28"/>
                <w:szCs w:val="28"/>
              </w:rPr>
              <w:t>Ф-0</w:t>
            </w:r>
            <w:r>
              <w:rPr>
                <w:b/>
                <w:sz w:val="28"/>
                <w:szCs w:val="28"/>
              </w:rPr>
              <w:t>4</w:t>
            </w:r>
            <w:r w:rsidRPr="00FA7363">
              <w:rPr>
                <w:b/>
                <w:sz w:val="28"/>
                <w:szCs w:val="28"/>
              </w:rPr>
              <w:t>-кс-</w:t>
            </w:r>
            <w:r>
              <w:rPr>
                <w:b/>
                <w:sz w:val="28"/>
                <w:szCs w:val="28"/>
              </w:rPr>
              <w:t>2016 от 03</w:t>
            </w:r>
            <w:r w:rsidRPr="00D54349">
              <w:rPr>
                <w:b/>
                <w:sz w:val="28"/>
                <w:szCs w:val="28"/>
              </w:rPr>
              <w:t>.02.2016</w:t>
            </w:r>
          </w:p>
          <w:p w:rsidR="00EF63A8" w:rsidRDefault="00EF63A8" w:rsidP="00F34A04">
            <w:pPr>
              <w:rPr>
                <w:b/>
                <w:i/>
                <w:sz w:val="28"/>
                <w:szCs w:val="28"/>
              </w:rPr>
            </w:pPr>
          </w:p>
          <w:p w:rsidR="00EF63A8" w:rsidRPr="00B6574E" w:rsidRDefault="00EF63A8" w:rsidP="00F34A04">
            <w:pPr>
              <w:jc w:val="center"/>
              <w:rPr>
                <w:b/>
                <w:sz w:val="28"/>
                <w:szCs w:val="28"/>
              </w:rPr>
            </w:pPr>
          </w:p>
        </w:tc>
      </w:tr>
      <w:tr w:rsidR="00EF63A8" w:rsidRPr="00B6574E" w:rsidTr="00F34A04">
        <w:trPr>
          <w:trHeight w:val="644"/>
        </w:trPr>
        <w:tc>
          <w:tcPr>
            <w:tcW w:w="9287" w:type="dxa"/>
            <w:tcBorders>
              <w:top w:val="single" w:sz="4" w:space="0" w:color="auto"/>
              <w:bottom w:val="single" w:sz="4" w:space="0" w:color="auto"/>
            </w:tcBorders>
          </w:tcPr>
          <w:p w:rsidR="00EF63A8" w:rsidRPr="00B6574E" w:rsidRDefault="00EF63A8" w:rsidP="00EF63A8">
            <w:pPr>
              <w:jc w:val="both"/>
              <w:rPr>
                <w:b/>
                <w:sz w:val="28"/>
                <w:szCs w:val="28"/>
              </w:rPr>
            </w:pPr>
            <w:r w:rsidRPr="00B6574E">
              <w:rPr>
                <w:b/>
                <w:sz w:val="28"/>
                <w:szCs w:val="28"/>
              </w:rPr>
              <w:t xml:space="preserve">Исполнитель (Поставщик): </w:t>
            </w:r>
            <w:r w:rsidRPr="000858F3">
              <w:rPr>
                <w:sz w:val="28"/>
                <w:szCs w:val="28"/>
              </w:rPr>
              <w:t xml:space="preserve">Государственное автономное образовательное учреждение дополнительного профессионального образования города Москвы «Центр педагогического </w:t>
            </w:r>
            <w:r w:rsidR="0089198E" w:rsidRPr="000858F3">
              <w:rPr>
                <w:sz w:val="28"/>
                <w:szCs w:val="28"/>
              </w:rPr>
              <w:t>мастерства» (ГАОУ  ДПО ЦПМ)</w:t>
            </w:r>
          </w:p>
        </w:tc>
      </w:tr>
      <w:tr w:rsidR="000858F3" w:rsidRPr="00B6574E" w:rsidTr="00F34A04">
        <w:trPr>
          <w:trHeight w:val="675"/>
        </w:trPr>
        <w:tc>
          <w:tcPr>
            <w:tcW w:w="9287" w:type="dxa"/>
            <w:tcBorders>
              <w:top w:val="single" w:sz="4" w:space="0" w:color="auto"/>
              <w:bottom w:val="single" w:sz="4" w:space="0" w:color="auto"/>
            </w:tcBorders>
          </w:tcPr>
          <w:p w:rsidR="000858F3" w:rsidRPr="000858F3" w:rsidRDefault="000858F3" w:rsidP="0089198E">
            <w:pPr>
              <w:pBdr>
                <w:top w:val="single" w:sz="4" w:space="1" w:color="auto"/>
              </w:pBdr>
              <w:jc w:val="both"/>
              <w:rPr>
                <w:sz w:val="28"/>
                <w:szCs w:val="28"/>
              </w:rPr>
            </w:pPr>
            <w:r>
              <w:rPr>
                <w:b/>
                <w:sz w:val="28"/>
                <w:szCs w:val="28"/>
              </w:rPr>
              <w:t xml:space="preserve">Предмет: </w:t>
            </w:r>
            <w:r>
              <w:rPr>
                <w:sz w:val="28"/>
                <w:szCs w:val="28"/>
              </w:rPr>
              <w:t>Выполнение работ по проведению всероссийского комплексного исследования компетенций учителей</w:t>
            </w:r>
          </w:p>
        </w:tc>
      </w:tr>
      <w:tr w:rsidR="00EF63A8" w:rsidRPr="00B6574E" w:rsidTr="00F34A04">
        <w:trPr>
          <w:trHeight w:val="675"/>
        </w:trPr>
        <w:tc>
          <w:tcPr>
            <w:tcW w:w="9287" w:type="dxa"/>
            <w:tcBorders>
              <w:top w:val="single" w:sz="4" w:space="0" w:color="auto"/>
              <w:bottom w:val="single" w:sz="4" w:space="0" w:color="auto"/>
            </w:tcBorders>
          </w:tcPr>
          <w:p w:rsidR="00EF63A8" w:rsidRPr="00B6574E" w:rsidRDefault="00EF63A8" w:rsidP="0089198E">
            <w:pPr>
              <w:pBdr>
                <w:top w:val="single" w:sz="4" w:space="1" w:color="auto"/>
              </w:pBdr>
              <w:jc w:val="both"/>
              <w:rPr>
                <w:b/>
                <w:sz w:val="28"/>
                <w:szCs w:val="28"/>
              </w:rPr>
            </w:pPr>
            <w:r w:rsidRPr="00B6574E">
              <w:rPr>
                <w:b/>
                <w:sz w:val="28"/>
                <w:szCs w:val="28"/>
              </w:rPr>
              <w:t xml:space="preserve">Проект: </w:t>
            </w:r>
            <w:r w:rsidR="0089198E">
              <w:rPr>
                <w:bCs/>
                <w:sz w:val="28"/>
                <w:szCs w:val="28"/>
              </w:rPr>
              <w:t>Развитие национальных и региональных механизмов независимой оценки качества об</w:t>
            </w:r>
            <w:r w:rsidR="008B08B2">
              <w:rPr>
                <w:bCs/>
                <w:sz w:val="28"/>
                <w:szCs w:val="28"/>
              </w:rPr>
              <w:t>щ</w:t>
            </w:r>
            <w:r w:rsidR="0089198E">
              <w:rPr>
                <w:bCs/>
                <w:sz w:val="28"/>
                <w:szCs w:val="28"/>
              </w:rPr>
              <w:t>его образования</w:t>
            </w:r>
          </w:p>
        </w:tc>
      </w:tr>
      <w:tr w:rsidR="000858F3" w:rsidRPr="00B6574E" w:rsidTr="00F34A04">
        <w:trPr>
          <w:trHeight w:val="675"/>
        </w:trPr>
        <w:tc>
          <w:tcPr>
            <w:tcW w:w="9287" w:type="dxa"/>
            <w:tcBorders>
              <w:top w:val="single" w:sz="4" w:space="0" w:color="auto"/>
              <w:bottom w:val="single" w:sz="4" w:space="0" w:color="auto"/>
            </w:tcBorders>
          </w:tcPr>
          <w:p w:rsidR="000858F3" w:rsidRPr="00B6574E" w:rsidRDefault="000858F3" w:rsidP="0089198E">
            <w:pPr>
              <w:pBdr>
                <w:top w:val="single" w:sz="4" w:space="1" w:color="auto"/>
              </w:pBdr>
              <w:jc w:val="both"/>
              <w:rPr>
                <w:b/>
                <w:sz w:val="28"/>
                <w:szCs w:val="28"/>
              </w:rPr>
            </w:pPr>
            <w:r>
              <w:rPr>
                <w:b/>
                <w:sz w:val="28"/>
                <w:szCs w:val="28"/>
              </w:rPr>
              <w:t>Цель проекта:</w:t>
            </w:r>
            <w:r>
              <w:t xml:space="preserve"> </w:t>
            </w:r>
            <w:r>
              <w:t>Содействие повышению качества подготовки педагогов путем создания научно-обоснованной системы комплексной оценки компетенций учителей</w:t>
            </w:r>
          </w:p>
        </w:tc>
      </w:tr>
      <w:tr w:rsidR="000858F3" w:rsidRPr="00B6574E" w:rsidTr="00F34A04">
        <w:trPr>
          <w:trHeight w:val="675"/>
        </w:trPr>
        <w:tc>
          <w:tcPr>
            <w:tcW w:w="9287" w:type="dxa"/>
            <w:tcBorders>
              <w:top w:val="single" w:sz="4" w:space="0" w:color="auto"/>
              <w:bottom w:val="single" w:sz="4" w:space="0" w:color="auto"/>
            </w:tcBorders>
          </w:tcPr>
          <w:p w:rsidR="000858F3" w:rsidRDefault="000858F3" w:rsidP="0089198E">
            <w:pPr>
              <w:pBdr>
                <w:top w:val="single" w:sz="4" w:space="1" w:color="auto"/>
              </w:pBdr>
              <w:jc w:val="both"/>
              <w:rPr>
                <w:b/>
                <w:sz w:val="28"/>
                <w:szCs w:val="28"/>
              </w:rPr>
            </w:pPr>
            <w:r>
              <w:rPr>
                <w:b/>
                <w:sz w:val="28"/>
                <w:szCs w:val="28"/>
              </w:rPr>
              <w:t>Задача проекта:</w:t>
            </w:r>
            <w:r>
              <w:t xml:space="preserve"> </w:t>
            </w:r>
            <w:r>
              <w:t>Подготовка и проведение процедур исследования компетенций учителей русского языка, литературы и математики</w:t>
            </w:r>
            <w:r>
              <w:t xml:space="preserve">. </w:t>
            </w:r>
            <w:r>
              <w:t>Разработка рекомендаций по использованию результатов исследования компетенций учителей русского языка, литературы и математики</w:t>
            </w:r>
            <w:r>
              <w:t>.</w:t>
            </w:r>
          </w:p>
        </w:tc>
      </w:tr>
      <w:tr w:rsidR="000858F3" w:rsidRPr="00B6574E" w:rsidTr="00F34A04">
        <w:trPr>
          <w:trHeight w:val="675"/>
        </w:trPr>
        <w:tc>
          <w:tcPr>
            <w:tcW w:w="9287" w:type="dxa"/>
            <w:tcBorders>
              <w:top w:val="single" w:sz="4" w:space="0" w:color="auto"/>
              <w:bottom w:val="single" w:sz="4" w:space="0" w:color="auto"/>
            </w:tcBorders>
          </w:tcPr>
          <w:p w:rsidR="000858F3" w:rsidRDefault="000858F3" w:rsidP="000858F3">
            <w:pPr>
              <w:pBdr>
                <w:top w:val="single" w:sz="4" w:space="1" w:color="auto"/>
              </w:pBdr>
              <w:jc w:val="both"/>
              <w:rPr>
                <w:b/>
                <w:sz w:val="28"/>
                <w:szCs w:val="28"/>
              </w:rPr>
            </w:pPr>
            <w:r>
              <w:rPr>
                <w:b/>
                <w:sz w:val="28"/>
                <w:szCs w:val="28"/>
              </w:rPr>
              <w:t xml:space="preserve">Практическое применение: </w:t>
            </w:r>
            <w:r>
              <w:rPr>
                <w:shd w:val="clear" w:color="auto" w:fill="FEFEFE"/>
              </w:rPr>
              <w:t>обеспечение</w:t>
            </w:r>
            <w:r>
              <w:rPr>
                <w:shd w:val="clear" w:color="auto" w:fill="FEFEFE"/>
              </w:rPr>
              <w:t xml:space="preserve"> формировани</w:t>
            </w:r>
            <w:r>
              <w:rPr>
                <w:shd w:val="clear" w:color="auto" w:fill="FEFEFE"/>
              </w:rPr>
              <w:t>я</w:t>
            </w:r>
            <w:r>
              <w:rPr>
                <w:shd w:val="clear" w:color="auto" w:fill="FEFEFE"/>
              </w:rPr>
              <w:t xml:space="preserve"> национальной системы учительского роста, направленной, в частности, на установление для педагогических работников уровней владения профессиональными компетенциями, подтверждаемыми результатами аттестации, а также на учёт мнения выпускников общеобразовательных организаций</w:t>
            </w:r>
            <w:r>
              <w:rPr>
                <w:shd w:val="clear" w:color="auto" w:fill="FEFEFE"/>
              </w:rPr>
              <w:t>.</w:t>
            </w:r>
          </w:p>
        </w:tc>
      </w:tr>
    </w:tbl>
    <w:p w:rsidR="00EF63A8" w:rsidRPr="005A21BF" w:rsidRDefault="00EF63A8" w:rsidP="00EF63A8">
      <w:pPr>
        <w:rPr>
          <w:vanish/>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EF63A8">
      <w:pPr>
        <w:jc w:val="center"/>
        <w:rPr>
          <w:b/>
          <w:sz w:val="32"/>
          <w:szCs w:val="32"/>
        </w:rPr>
      </w:pPr>
    </w:p>
    <w:p w:rsidR="00EF63A8" w:rsidRDefault="00EF63A8" w:rsidP="000858F3">
      <w:pPr>
        <w:rPr>
          <w:b/>
          <w:sz w:val="32"/>
          <w:szCs w:val="32"/>
        </w:rPr>
      </w:pPr>
    </w:p>
    <w:p w:rsidR="00EF63A8" w:rsidRDefault="00EF63A8" w:rsidP="00EF63A8">
      <w:pPr>
        <w:jc w:val="center"/>
        <w:rPr>
          <w:b/>
          <w:sz w:val="32"/>
          <w:szCs w:val="32"/>
        </w:rPr>
      </w:pPr>
    </w:p>
    <w:p w:rsidR="0089198E" w:rsidRDefault="0089198E" w:rsidP="00EF63A8">
      <w:pPr>
        <w:jc w:val="center"/>
        <w:rPr>
          <w:b/>
          <w:sz w:val="32"/>
          <w:szCs w:val="32"/>
        </w:rPr>
      </w:pPr>
    </w:p>
    <w:p w:rsidR="00EF63A8" w:rsidRDefault="00EF63A8" w:rsidP="000858F3">
      <w:pPr>
        <w:rPr>
          <w:b/>
          <w:sz w:val="32"/>
          <w:szCs w:val="32"/>
        </w:rPr>
      </w:pPr>
    </w:p>
    <w:p w:rsidR="00E32D9F" w:rsidRDefault="00EF63A8" w:rsidP="00EF63A8">
      <w:pPr>
        <w:jc w:val="center"/>
        <w:rPr>
          <w:b/>
          <w:sz w:val="32"/>
          <w:szCs w:val="32"/>
        </w:rPr>
      </w:pPr>
      <w:r w:rsidRPr="00B6574E">
        <w:rPr>
          <w:b/>
          <w:sz w:val="32"/>
          <w:szCs w:val="32"/>
        </w:rPr>
        <w:t>Москва, 201</w:t>
      </w:r>
      <w:r>
        <w:rPr>
          <w:b/>
          <w:sz w:val="32"/>
          <w:szCs w:val="32"/>
        </w:rPr>
        <w:t>6</w:t>
      </w:r>
    </w:p>
    <w:bookmarkEnd w:id="0"/>
    <w:p w:rsidR="00F34A04" w:rsidRDefault="00F34A04" w:rsidP="008B08B2">
      <w:pPr>
        <w:tabs>
          <w:tab w:val="num" w:pos="360"/>
        </w:tabs>
        <w:spacing w:line="360" w:lineRule="auto"/>
        <w:jc w:val="center"/>
        <w:outlineLvl w:val="0"/>
        <w:rPr>
          <w:b/>
        </w:rPr>
      </w:pPr>
      <w:r>
        <w:rPr>
          <w:b/>
        </w:rPr>
        <w:lastRenderedPageBreak/>
        <w:t>Обозначения и сокращения</w:t>
      </w:r>
    </w:p>
    <w:p w:rsidR="00F34A04" w:rsidRDefault="00F34A04" w:rsidP="00F34A04">
      <w:pPr>
        <w:spacing w:line="360" w:lineRule="auto"/>
        <w:jc w:val="both"/>
      </w:pPr>
      <w:r>
        <w:rPr>
          <w:i/>
        </w:rPr>
        <w:t>Федеральный координатор</w:t>
      </w:r>
      <w:r>
        <w:t xml:space="preserve"> – организация, осуществляющая подготовку и общую координацию проведения исследования.</w:t>
      </w:r>
    </w:p>
    <w:p w:rsidR="00F34A04" w:rsidRDefault="00F34A04" w:rsidP="00F34A04">
      <w:pPr>
        <w:spacing w:line="360" w:lineRule="auto"/>
        <w:jc w:val="both"/>
      </w:pPr>
      <w:r>
        <w:rPr>
          <w:i/>
        </w:rPr>
        <w:t>Региональный центр</w:t>
      </w:r>
      <w:r>
        <w:t xml:space="preserve"> – учреждение в субъекте Российской Федерации, обеспечивающее реализацию процедур исследования на региональном уровне. В качестве регионального центра может выступать: </w:t>
      </w:r>
    </w:p>
    <w:p w:rsidR="00F34A04" w:rsidRDefault="00F34A04" w:rsidP="00F34A04">
      <w:pPr>
        <w:numPr>
          <w:ilvl w:val="0"/>
          <w:numId w:val="1"/>
        </w:numPr>
        <w:spacing w:line="360" w:lineRule="auto"/>
        <w:jc w:val="both"/>
      </w:pPr>
      <w:r>
        <w:t>Региональный центр обработки информации (РЦОИ) или учреждение, выполняющее функции РЦОИ;</w:t>
      </w:r>
    </w:p>
    <w:p w:rsidR="00F34A04" w:rsidRDefault="00F34A04" w:rsidP="00F34A04">
      <w:pPr>
        <w:numPr>
          <w:ilvl w:val="0"/>
          <w:numId w:val="1"/>
        </w:numPr>
        <w:spacing w:line="360" w:lineRule="auto"/>
        <w:jc w:val="both"/>
      </w:pPr>
      <w:r>
        <w:t>учреждение, реализующее программы повышения квалификации и переподготовки работников образования (РИПКРО, ИРО и т.п.).</w:t>
      </w:r>
    </w:p>
    <w:p w:rsidR="00F34A04" w:rsidRDefault="00F34A04" w:rsidP="00F34A04">
      <w:pPr>
        <w:spacing w:line="360" w:lineRule="auto"/>
        <w:jc w:val="both"/>
      </w:pPr>
      <w:r>
        <w:rPr>
          <w:i/>
        </w:rPr>
        <w:t>Координатор регионального центра</w:t>
      </w:r>
      <w:r>
        <w:t xml:space="preserve"> – специалист, отвечающий за организацию процедур исследования в региональном центре.</w:t>
      </w:r>
    </w:p>
    <w:p w:rsidR="00F34A04" w:rsidRDefault="00F34A04" w:rsidP="00F34A04">
      <w:pPr>
        <w:spacing w:line="360" w:lineRule="auto"/>
        <w:jc w:val="both"/>
      </w:pPr>
      <w:r>
        <w:rPr>
          <w:i/>
        </w:rPr>
        <w:t>Организатор в аудитории</w:t>
      </w:r>
      <w:r>
        <w:t xml:space="preserve"> – специалист, организующий проведение процедур исследования в аудитории (</w:t>
      </w:r>
      <w:r>
        <w:rPr>
          <w:i/>
        </w:rPr>
        <w:t>регионального центра</w:t>
      </w:r>
      <w:r>
        <w:t>).</w:t>
      </w:r>
    </w:p>
    <w:p w:rsidR="00F34A04" w:rsidRDefault="00F34A04" w:rsidP="00F34A04">
      <w:pPr>
        <w:spacing w:line="360" w:lineRule="auto"/>
        <w:jc w:val="both"/>
      </w:pPr>
      <w:r>
        <w:rPr>
          <w:i/>
        </w:rPr>
        <w:t>Центр сканирования (ЦС)</w:t>
      </w:r>
      <w:r>
        <w:t xml:space="preserve"> – учреждение, располагающее техническими возможностями для поточного сканирования бумажных материалов и скоростным каналом доступа в Интернет.</w:t>
      </w:r>
    </w:p>
    <w:p w:rsidR="00F34A04" w:rsidRDefault="00F34A04" w:rsidP="00F34A04">
      <w:pPr>
        <w:spacing w:line="360" w:lineRule="auto"/>
        <w:jc w:val="both"/>
      </w:pPr>
      <w:r>
        <w:rPr>
          <w:i/>
        </w:rPr>
        <w:t>Сканировщик</w:t>
      </w:r>
      <w:r>
        <w:t xml:space="preserve"> – технический специалист (желательно, сотрудник </w:t>
      </w:r>
      <w:r>
        <w:rPr>
          <w:i/>
        </w:rPr>
        <w:t>центра сканирования</w:t>
      </w:r>
      <w:r>
        <w:t>), сканирующий рабочие материалы проекта и загружающий их в хранилище данных через Интернет в соответствии с техническими инструкциями.</w:t>
      </w:r>
    </w:p>
    <w:p w:rsidR="00F34A04" w:rsidRDefault="00F34A04" w:rsidP="00F34A04">
      <w:pPr>
        <w:spacing w:line="360" w:lineRule="auto"/>
        <w:jc w:val="both"/>
      </w:pPr>
      <w:r>
        <w:rPr>
          <w:i/>
        </w:rPr>
        <w:t>Участники исследования</w:t>
      </w:r>
      <w:r>
        <w:t xml:space="preserve"> – учителя русского языка, литературы и математики, принимающие участие в процедурах исследования в форме выполнения диагностической работы на оценку компетенций учителей и заполнения анкеты.</w:t>
      </w:r>
    </w:p>
    <w:p w:rsidR="00F34A04" w:rsidRDefault="00F34A04" w:rsidP="00F34A04">
      <w:pPr>
        <w:spacing w:line="360" w:lineRule="auto"/>
        <w:jc w:val="both"/>
      </w:pPr>
      <w:r>
        <w:rPr>
          <w:i/>
        </w:rPr>
        <w:t>Информационная система проекта</w:t>
      </w:r>
      <w:r>
        <w:t xml:space="preserve"> – интернет сайт </w:t>
      </w:r>
      <w:hyperlink r:id="rId8" w:history="1">
        <w:r>
          <w:rPr>
            <w:rStyle w:val="a6"/>
            <w:lang w:val="en-US"/>
          </w:rPr>
          <w:t>www</w:t>
        </w:r>
        <w:r>
          <w:rPr>
            <w:rStyle w:val="a6"/>
          </w:rPr>
          <w:t>.</w:t>
        </w:r>
        <w:r>
          <w:rPr>
            <w:rStyle w:val="a6"/>
            <w:lang w:val="en-US"/>
          </w:rPr>
          <w:t>edutsc</w:t>
        </w:r>
        <w:r>
          <w:rPr>
            <w:rStyle w:val="a6"/>
          </w:rPr>
          <w:t>.</w:t>
        </w:r>
        <w:r>
          <w:rPr>
            <w:rStyle w:val="a6"/>
            <w:lang w:val="en-US"/>
          </w:rPr>
          <w:t>ru</w:t>
        </w:r>
      </w:hyperlink>
      <w:r>
        <w:t xml:space="preserve"> , поддерживающий аутентификацию и авторизацию пользователей, позволяющий всем участникам проекта работать через личный кабинет – персональную страницу, доступ на которую осуществляется после авторизации. Через информационную систему проекта осуществляется обмен информацией между всеми участниками проекта.</w:t>
      </w:r>
    </w:p>
    <w:p w:rsidR="00F34A04" w:rsidRDefault="00F34A04" w:rsidP="00F34A04">
      <w:pPr>
        <w:spacing w:line="360" w:lineRule="auto"/>
      </w:pPr>
      <w:r>
        <w:rPr>
          <w:i/>
        </w:rPr>
        <w:t>ОО</w:t>
      </w:r>
      <w:r>
        <w:t xml:space="preserve"> – образовательная организация.</w:t>
      </w:r>
    </w:p>
    <w:p w:rsidR="00F34A04" w:rsidRDefault="00F34A04" w:rsidP="00F34A04">
      <w:pPr>
        <w:spacing w:line="360" w:lineRule="auto"/>
        <w:jc w:val="both"/>
      </w:pPr>
      <w:r>
        <w:rPr>
          <w:i/>
          <w:highlight w:val="white"/>
        </w:rPr>
        <w:t>НИКО</w:t>
      </w:r>
      <w:r>
        <w:rPr>
          <w:highlight w:val="white"/>
        </w:rPr>
        <w:t xml:space="preserve"> </w:t>
      </w:r>
      <w:r>
        <w:rPr>
          <w:highlight w:val="white"/>
        </w:rPr>
        <w:sym w:font="Symbol" w:char="F02D"/>
      </w:r>
      <w:r>
        <w:rPr>
          <w:highlight w:val="white"/>
        </w:rPr>
        <w:t xml:space="preserve"> Национальные исследования качества образования</w:t>
      </w:r>
      <w:r>
        <w:t>.</w:t>
      </w:r>
    </w:p>
    <w:p w:rsidR="00F34A04" w:rsidRDefault="00F34A04" w:rsidP="00F34A04">
      <w:pPr>
        <w:spacing w:line="360" w:lineRule="auto"/>
        <w:rPr>
          <w:b/>
        </w:rPr>
      </w:pPr>
      <w:r>
        <w:rPr>
          <w:i/>
        </w:rPr>
        <w:t xml:space="preserve">КИМ </w:t>
      </w:r>
      <w:r>
        <w:t>– Контрольно-измерительный материал</w:t>
      </w:r>
    </w:p>
    <w:p w:rsidR="008B08B2" w:rsidRDefault="008B08B2" w:rsidP="00F34A04">
      <w:pPr>
        <w:snapToGrid w:val="0"/>
        <w:spacing w:line="360" w:lineRule="auto"/>
        <w:jc w:val="center"/>
        <w:rPr>
          <w:b/>
          <w:sz w:val="28"/>
          <w:szCs w:val="52"/>
        </w:rPr>
      </w:pPr>
    </w:p>
    <w:p w:rsidR="000858F3" w:rsidRDefault="000858F3" w:rsidP="00F34A04">
      <w:pPr>
        <w:snapToGrid w:val="0"/>
        <w:spacing w:line="360" w:lineRule="auto"/>
        <w:jc w:val="center"/>
        <w:rPr>
          <w:b/>
          <w:sz w:val="28"/>
          <w:szCs w:val="52"/>
        </w:rPr>
      </w:pPr>
    </w:p>
    <w:p w:rsidR="000858F3" w:rsidRDefault="000858F3" w:rsidP="00F34A04">
      <w:pPr>
        <w:snapToGrid w:val="0"/>
        <w:spacing w:line="360" w:lineRule="auto"/>
        <w:jc w:val="center"/>
        <w:rPr>
          <w:b/>
          <w:sz w:val="28"/>
          <w:szCs w:val="52"/>
        </w:rPr>
      </w:pPr>
    </w:p>
    <w:p w:rsidR="00F34A04" w:rsidRPr="00F34A04" w:rsidRDefault="00F34A04" w:rsidP="00F34A04">
      <w:pPr>
        <w:snapToGrid w:val="0"/>
        <w:spacing w:line="360" w:lineRule="auto"/>
        <w:jc w:val="center"/>
        <w:rPr>
          <w:b/>
          <w:sz w:val="52"/>
          <w:szCs w:val="52"/>
        </w:rPr>
      </w:pPr>
      <w:r w:rsidRPr="00F34A04">
        <w:rPr>
          <w:b/>
          <w:sz w:val="28"/>
          <w:szCs w:val="52"/>
        </w:rPr>
        <w:lastRenderedPageBreak/>
        <w:t>2.1. Отчет по части «1. Разработка концепции исследования компетенций» государственного контракта Ф-04-кс-2016 от 03 февраля 2016 года</w:t>
      </w:r>
    </w:p>
    <w:p w:rsidR="00F34A04" w:rsidRDefault="00F34A04" w:rsidP="00F34A04">
      <w:pPr>
        <w:pStyle w:val="affd"/>
        <w:rPr>
          <w:rStyle w:val="afffa"/>
          <w:sz w:val="24"/>
          <w:szCs w:val="24"/>
        </w:rPr>
      </w:pPr>
    </w:p>
    <w:p w:rsidR="00F34A04" w:rsidRDefault="00F34A04" w:rsidP="00F34A04">
      <w:pPr>
        <w:pStyle w:val="affd"/>
        <w:rPr>
          <w:rStyle w:val="afffa"/>
          <w:sz w:val="24"/>
          <w:szCs w:val="24"/>
        </w:rPr>
      </w:pPr>
      <w:r>
        <w:rPr>
          <w:rStyle w:val="afffa"/>
          <w:sz w:val="24"/>
          <w:szCs w:val="24"/>
        </w:rPr>
        <w:t xml:space="preserve">2.1.1. </w:t>
      </w:r>
      <w:r>
        <w:rPr>
          <w:b/>
          <w:sz w:val="24"/>
          <w:szCs w:val="24"/>
        </w:rPr>
        <w:t xml:space="preserve">Согласованная </w:t>
      </w:r>
      <w:r>
        <w:rPr>
          <w:b/>
          <w:sz w:val="24"/>
          <w:szCs w:val="24"/>
          <w:lang w:val="en-US"/>
        </w:rPr>
        <w:t>c</w:t>
      </w:r>
      <w:r w:rsidRPr="000858F3">
        <w:rPr>
          <w:b/>
          <w:sz w:val="24"/>
          <w:szCs w:val="24"/>
        </w:rPr>
        <w:t xml:space="preserve"> </w:t>
      </w:r>
      <w:r>
        <w:rPr>
          <w:b/>
          <w:sz w:val="24"/>
          <w:szCs w:val="24"/>
        </w:rPr>
        <w:t>Государственным заказчиком концепция исследования компетенций учителей</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1" w:name="_Toc464043405"/>
      <w:r>
        <w:rPr>
          <w:b/>
          <w:bCs/>
          <w:kern w:val="32"/>
          <w:lang w:val="x-none" w:eastAsia="x-none"/>
        </w:rPr>
        <w:t>Преамбула</w:t>
      </w:r>
      <w:bookmarkEnd w:id="1"/>
    </w:p>
    <w:p w:rsidR="00F34A04" w:rsidRDefault="00F34A04" w:rsidP="00F34A04">
      <w:pPr>
        <w:spacing w:line="360" w:lineRule="auto"/>
      </w:pPr>
      <w:r>
        <w:t xml:space="preserve">Оценка и развитие профессиональной компетентности учителя на разных этапах его профессиональной карьеры является одним из важнейших направлений государственной политики в области образования. </w:t>
      </w:r>
    </w:p>
    <w:p w:rsidR="00F34A04" w:rsidRDefault="00F34A04" w:rsidP="00F34A04">
      <w:pPr>
        <w:spacing w:line="360" w:lineRule="auto"/>
      </w:pPr>
      <w:r>
        <w:t>В соответствии с Перечнем поручений Президента Российской Федерации по итогам заседания Государственного совета по вопросам совершенствования системы общего образования необходимо «</w:t>
      </w:r>
      <w:r>
        <w:rPr>
          <w:shd w:val="clear" w:color="auto" w:fill="FEFEFE"/>
        </w:rPr>
        <w:t xml:space="preserve">обеспечить формирование национальной системы учительского роста, направленной, в частности, на установление для педагогических работников уровней владения профессиональными компетенциями, подтверждаемыми результатами аттестации, а также на учёт мнения выпускников общеобразовательных организаций, но не ранее чем через четыре года после окончания ими обучения в таких организациях, предусмотрев издание соответствующих нормативных правовых актов» (Поручение </w:t>
      </w:r>
      <w:r>
        <w:t>Пр-15ГС, п.1г)</w:t>
      </w:r>
      <w:r>
        <w:rPr>
          <w:shd w:val="clear" w:color="auto" w:fill="FEFEFE"/>
        </w:rPr>
        <w:t>.</w:t>
      </w:r>
      <w:r>
        <w:t xml:space="preserve"> </w:t>
      </w:r>
    </w:p>
    <w:p w:rsidR="00F34A04" w:rsidRDefault="00F34A04" w:rsidP="00F34A04">
      <w:pPr>
        <w:spacing w:line="360" w:lineRule="auto"/>
      </w:pPr>
      <w:r>
        <w:t>Приказом Министерства труда и социальной защиты Российской Федерации от 18 октября 2013 г. № 544н утвержден профессиональный стандарт «Педагог (педагогическая деятельность в сфере дошкольного, начального общего, основного общего, среднего общего образования) (воспитатель, учитель)», в котором определены ключевые трудовые функции педагога, а также описаны необходимые для выполнения этих функций знания и умения.</w:t>
      </w:r>
    </w:p>
    <w:p w:rsidR="00F34A04" w:rsidRDefault="00F34A04" w:rsidP="00F34A04">
      <w:pPr>
        <w:spacing w:line="360" w:lineRule="auto"/>
      </w:pPr>
      <w:r>
        <w:rPr>
          <w:color w:val="000000"/>
        </w:rPr>
        <w:t xml:space="preserve">Большое внимание подготовке учителей математики уделено в Концепции развития математического образования в Российской Федерации </w:t>
      </w:r>
      <w:r>
        <w:t>(распоряжение Правительства Российской Федерации от 24.12.2013 № 2506-р), в которой задачи профессионального развития учителей математики тесно взаимосвязаны с общими задачами совершенствования системы математического образования в России.</w:t>
      </w:r>
    </w:p>
    <w:p w:rsidR="00F34A04" w:rsidRDefault="00F34A04" w:rsidP="00F34A04">
      <w:pPr>
        <w:spacing w:line="360" w:lineRule="auto"/>
      </w:pPr>
      <w:r>
        <w:t xml:space="preserve">В настоящий момент повышение квалификации учителей, а также аттестация на присвоение квалификационной категории, осуществляются в Российской Федерации преимущественно на региональном уровне. При этом отсутствуют единые для России механизмы обеспечения качества работы учителей. Таким образом, одной из актуальных задач модернизации системы общего образования является организация объективной оценки компетенций учителей на основе единых для России подходов, которая позволяла бы, с одной стороны, </w:t>
      </w:r>
      <w:r>
        <w:lastRenderedPageBreak/>
        <w:t>использовать результаты оценки для присвоения квалификационных категорий, а с другой – давала бы импульс развитию системы подготовки и повышения квалификации учителей.</w:t>
      </w:r>
    </w:p>
    <w:p w:rsidR="00F34A04" w:rsidRDefault="00F34A04" w:rsidP="00F34A04">
      <w:pPr>
        <w:spacing w:line="360" w:lineRule="auto"/>
      </w:pPr>
      <w:r>
        <w:t>Актуальность задачи создания единых подходов и инструментов оценки компетенций учителей подтверждается результатами Национальных исследований качества образования, проводимых в Российской Федерации в соответствии с приказом Министерства образования и науки Российской Федерации №1378 от 27 октября 2014 года «О проведении мониторинга качества подготовки обучающихся», в соответствии с которыми</w:t>
      </w:r>
      <w:r>
        <w:rPr>
          <w:vertAlign w:val="superscript"/>
        </w:rPr>
        <w:footnoteReference w:id="1"/>
      </w:r>
      <w:r>
        <w:t xml:space="preserve"> можно говорить о наличии существенной разницы в квалификации учителей в зависимости от субъекта Российской Федерации. </w:t>
      </w:r>
    </w:p>
    <w:p w:rsidR="00F34A04" w:rsidRDefault="00F34A04" w:rsidP="00F34A04">
      <w:pPr>
        <w:spacing w:line="360" w:lineRule="auto"/>
      </w:pPr>
      <w:r>
        <w:t xml:space="preserve">В рамках выполнения данной задачи в 2016 году проводится исследование компетенций 15 000 учителей русского языка, литературы и математики. Данная концепция определяет направленность и ключевые характеристики указанного исследования. </w:t>
      </w:r>
    </w:p>
    <w:p w:rsidR="00F34A04" w:rsidRDefault="00F34A04" w:rsidP="00F34A04">
      <w:pPr>
        <w:keepNext/>
        <w:numPr>
          <w:ilvl w:val="0"/>
          <w:numId w:val="2"/>
        </w:numPr>
        <w:spacing w:before="360" w:after="360" w:line="360" w:lineRule="auto"/>
        <w:ind w:left="0" w:firstLine="0"/>
        <w:jc w:val="both"/>
        <w:outlineLvl w:val="0"/>
        <w:rPr>
          <w:b/>
          <w:bCs/>
          <w:kern w:val="32"/>
          <w:lang w:eastAsia="x-none"/>
        </w:rPr>
      </w:pPr>
      <w:bookmarkStart w:id="2" w:name="_Toc464043406"/>
      <w:bookmarkStart w:id="3" w:name="_Toc446247338"/>
      <w:r>
        <w:rPr>
          <w:b/>
          <w:bCs/>
          <w:kern w:val="32"/>
          <w:lang w:eastAsia="x-none"/>
        </w:rPr>
        <w:t>Ц</w:t>
      </w:r>
      <w:r>
        <w:rPr>
          <w:b/>
          <w:bCs/>
          <w:kern w:val="32"/>
          <w:lang w:val="x-none" w:eastAsia="x-none"/>
        </w:rPr>
        <w:t>ели и задачи исследования</w:t>
      </w:r>
      <w:bookmarkEnd w:id="2"/>
      <w:bookmarkEnd w:id="3"/>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4" w:name="_Toc464043407"/>
      <w:r>
        <w:rPr>
          <w:b/>
          <w:bCs/>
          <w:kern w:val="32"/>
          <w:lang w:eastAsia="x-none"/>
        </w:rPr>
        <w:lastRenderedPageBreak/>
        <w:t>Анализ</w:t>
      </w:r>
      <w:r>
        <w:rPr>
          <w:b/>
          <w:bCs/>
          <w:kern w:val="32"/>
          <w:lang w:val="x-none" w:eastAsia="x-none"/>
        </w:rPr>
        <w:t xml:space="preserve"> зарубежного и отечественного опыта исследования компетенций учителей</w:t>
      </w:r>
      <w:bookmarkEnd w:id="4"/>
      <w:r>
        <w:rPr>
          <w:b/>
          <w:bCs/>
          <w:kern w:val="32"/>
          <w:lang w:val="x-none" w:eastAsia="x-none"/>
        </w:rPr>
        <w:t xml:space="preserve"> </w:t>
      </w:r>
    </w:p>
    <w:p w:rsidR="00F34A04" w:rsidRDefault="00F34A04" w:rsidP="00F34A04">
      <w:pPr>
        <w:keepNext/>
        <w:numPr>
          <w:ilvl w:val="1"/>
          <w:numId w:val="2"/>
        </w:numPr>
        <w:spacing w:before="240" w:after="240" w:line="360" w:lineRule="auto"/>
        <w:ind w:left="0" w:firstLine="0"/>
        <w:outlineLvl w:val="1"/>
        <w:rPr>
          <w:b/>
          <w:bCs/>
          <w:i/>
          <w:iCs/>
          <w:lang w:val="x-none" w:eastAsia="x-none"/>
        </w:rPr>
      </w:pPr>
      <w:bookmarkStart w:id="5" w:name="_Toc464043408"/>
      <w:r>
        <w:rPr>
          <w:b/>
          <w:bCs/>
          <w:i/>
          <w:iCs/>
          <w:lang w:val="x-none" w:eastAsia="x-none"/>
        </w:rPr>
        <w:t xml:space="preserve">Опыт зарубежных стран </w:t>
      </w:r>
      <w:r>
        <w:rPr>
          <w:b/>
          <w:bCs/>
          <w:i/>
          <w:iCs/>
          <w:lang w:eastAsia="x-none"/>
        </w:rPr>
        <w:t>по</w:t>
      </w:r>
      <w:r>
        <w:rPr>
          <w:b/>
          <w:bCs/>
          <w:i/>
          <w:iCs/>
          <w:lang w:val="x-none" w:eastAsia="x-none"/>
        </w:rPr>
        <w:t xml:space="preserve"> формировани</w:t>
      </w:r>
      <w:r>
        <w:rPr>
          <w:b/>
          <w:bCs/>
          <w:i/>
          <w:iCs/>
          <w:lang w:eastAsia="x-none"/>
        </w:rPr>
        <w:t xml:space="preserve">ю </w:t>
      </w:r>
      <w:r>
        <w:rPr>
          <w:b/>
          <w:bCs/>
          <w:i/>
          <w:iCs/>
          <w:lang w:val="x-none" w:eastAsia="x-none"/>
        </w:rPr>
        <w:t>национальных систем оценки компетенций учителей</w:t>
      </w:r>
      <w:bookmarkEnd w:id="5"/>
    </w:p>
    <w:p w:rsidR="00F34A04" w:rsidRDefault="00F34A04" w:rsidP="00F34A04">
      <w:pPr>
        <w:spacing w:line="360" w:lineRule="auto"/>
      </w:pPr>
      <w:r>
        <w:t>В рамках проведения анализа зарубежного исследования компетенций учителей был рассмотрен опыт следующих стран: Австралии, Южной Кореи, Японии, Германии и США. В этих странах оценка компетенций в основном является частью профессионального экзамена на должность учителя, частью процедуры лицензирования, аттестации или сертификации учителей.</w:t>
      </w:r>
    </w:p>
    <w:p w:rsidR="00F34A04" w:rsidRDefault="00F34A04" w:rsidP="00F34A04">
      <w:pPr>
        <w:spacing w:line="360" w:lineRule="auto"/>
      </w:pPr>
      <w:r>
        <w:t xml:space="preserve">На основе анализа можно выделить три основных модели организации оценки квалификаций учителя в рамках профессионального экзамена на должность учителя за рубежом. </w:t>
      </w:r>
    </w:p>
    <w:p w:rsidR="00F34A04" w:rsidRDefault="00F34A04" w:rsidP="00F34A04">
      <w:pPr>
        <w:spacing w:line="360" w:lineRule="auto"/>
      </w:pPr>
      <w:r>
        <w:rPr>
          <w:b/>
        </w:rPr>
        <w:t>Первая модель</w:t>
      </w:r>
      <w:r>
        <w:t xml:space="preserve"> «Центр оценки» характерна для европейских стран. Центр может быть организован при университете, либо действовать самостоятельно. В его главные задачи входит переквалификация педагогов и аттестация на должность. При таком способе организации профессионального экзамена, подготовку к нему так же закрепляют за Центром. Процедура оценки в обобщённом виде выглядит следующим образом:</w:t>
      </w:r>
    </w:p>
    <w:p w:rsidR="00F34A04" w:rsidRDefault="00F34A04" w:rsidP="00F34A04">
      <w:pPr>
        <w:numPr>
          <w:ilvl w:val="0"/>
          <w:numId w:val="7"/>
        </w:numPr>
        <w:spacing w:line="360" w:lineRule="auto"/>
        <w:jc w:val="both"/>
      </w:pPr>
      <w:r>
        <w:t>период подготовки: освоение слушателем теоретического материала (лекции, участие в семинарах);</w:t>
      </w:r>
    </w:p>
    <w:p w:rsidR="00F34A04" w:rsidRDefault="00F34A04" w:rsidP="00F34A04">
      <w:pPr>
        <w:numPr>
          <w:ilvl w:val="0"/>
          <w:numId w:val="7"/>
        </w:numPr>
        <w:spacing w:line="360" w:lineRule="auto"/>
        <w:jc w:val="both"/>
      </w:pPr>
      <w:r>
        <w:t>первый экзамен (теоретический): тест, презентация собственного портфолио;</w:t>
      </w:r>
    </w:p>
    <w:p w:rsidR="00F34A04" w:rsidRDefault="00F34A04" w:rsidP="00F34A04">
      <w:pPr>
        <w:numPr>
          <w:ilvl w:val="0"/>
          <w:numId w:val="7"/>
        </w:numPr>
        <w:spacing w:line="360" w:lineRule="auto"/>
        <w:jc w:val="both"/>
      </w:pPr>
      <w:r>
        <w:t>второй экзамен при условии успешной сдачи первого: демонстрация урока (или фрагмента) и его оценка экспертами из числа работников центра, учителей - коллег, администрации школы.</w:t>
      </w:r>
    </w:p>
    <w:p w:rsidR="00F34A04" w:rsidRDefault="00F34A04" w:rsidP="00F34A04">
      <w:pPr>
        <w:spacing w:line="360" w:lineRule="auto"/>
      </w:pPr>
      <w:r>
        <w:rPr>
          <w:b/>
        </w:rPr>
        <w:t>Вторая модель</w:t>
      </w:r>
      <w:r>
        <w:t xml:space="preserve"> «Трехуровневое испытание» распространена в азиатских странах и также состоит из нескольких компонентов:</w:t>
      </w:r>
    </w:p>
    <w:p w:rsidR="00F34A04" w:rsidRDefault="00F34A04" w:rsidP="00F34A04">
      <w:pPr>
        <w:numPr>
          <w:ilvl w:val="0"/>
          <w:numId w:val="8"/>
        </w:numPr>
        <w:spacing w:line="360" w:lineRule="auto"/>
        <w:jc w:val="both"/>
      </w:pPr>
      <w:r>
        <w:t>тест по теоретической подготовке: знание педагогической теории;</w:t>
      </w:r>
    </w:p>
    <w:p w:rsidR="00F34A04" w:rsidRDefault="00F34A04" w:rsidP="00F34A04">
      <w:pPr>
        <w:numPr>
          <w:ilvl w:val="0"/>
          <w:numId w:val="8"/>
        </w:numPr>
        <w:spacing w:line="360" w:lineRule="auto"/>
        <w:jc w:val="both"/>
      </w:pPr>
      <w:r>
        <w:t>тест на владение материалом конкретной дисциплины, методические навыки и умения;</w:t>
      </w:r>
    </w:p>
    <w:p w:rsidR="00F34A04" w:rsidRDefault="00F34A04" w:rsidP="00F34A04">
      <w:pPr>
        <w:numPr>
          <w:ilvl w:val="0"/>
          <w:numId w:val="8"/>
        </w:numPr>
        <w:spacing w:line="360" w:lineRule="auto"/>
        <w:jc w:val="both"/>
      </w:pPr>
      <w:r>
        <w:t>собеседование с кандидатом, в том числе, оценка его коммуникативной компетенции, профессиональных навыков, ценностных позиций.</w:t>
      </w:r>
    </w:p>
    <w:p w:rsidR="00F34A04" w:rsidRDefault="00F34A04" w:rsidP="00F34A04">
      <w:pPr>
        <w:spacing w:line="360" w:lineRule="auto"/>
      </w:pPr>
      <w:r>
        <w:t xml:space="preserve">В данной модели уделено больше внимания теоретической подготовке учителя. Тесты могут проверять не только владение содержанием учебной дисциплины, но и уровень компьютерной грамотности, IQ, и пр. Собеседование позволяет оценить уровень развития коммуникативной компетенции кандидата, его умение работать в команде. Данная модель объединяет в себе две тенденции - с одной стороны положительный результат от </w:t>
      </w:r>
      <w:r>
        <w:lastRenderedPageBreak/>
        <w:t>тестирования (проверка знаний), а также собеседование, позволяющее оценить компетентность учителя.</w:t>
      </w:r>
    </w:p>
    <w:p w:rsidR="00F34A04" w:rsidRDefault="00F34A04" w:rsidP="00F34A04">
      <w:pPr>
        <w:spacing w:line="360" w:lineRule="auto"/>
      </w:pPr>
      <w:r>
        <w:rPr>
          <w:b/>
        </w:rPr>
        <w:t>Третья модель</w:t>
      </w:r>
      <w:r>
        <w:t xml:space="preserve"> «Предварительный отбор» основана на опыте стран северной Европы:</w:t>
      </w:r>
    </w:p>
    <w:p w:rsidR="00F34A04" w:rsidRDefault="00F34A04" w:rsidP="00F34A04">
      <w:pPr>
        <w:numPr>
          <w:ilvl w:val="0"/>
          <w:numId w:val="9"/>
        </w:numPr>
        <w:spacing w:line="360" w:lineRule="auto"/>
        <w:jc w:val="both"/>
      </w:pPr>
      <w:r>
        <w:t>отбор претендентов еще на этапе поступления на педагогические специальности;</w:t>
      </w:r>
    </w:p>
    <w:p w:rsidR="00F34A04" w:rsidRDefault="00F34A04" w:rsidP="00F34A04">
      <w:pPr>
        <w:numPr>
          <w:ilvl w:val="0"/>
          <w:numId w:val="9"/>
        </w:numPr>
        <w:spacing w:line="360" w:lineRule="auto"/>
        <w:jc w:val="both"/>
      </w:pPr>
      <w:r>
        <w:t>собеседование в университете;</w:t>
      </w:r>
    </w:p>
    <w:p w:rsidR="00F34A04" w:rsidRDefault="00F34A04" w:rsidP="00F34A04">
      <w:pPr>
        <w:numPr>
          <w:ilvl w:val="0"/>
          <w:numId w:val="9"/>
        </w:numPr>
        <w:spacing w:line="360" w:lineRule="auto"/>
        <w:jc w:val="both"/>
      </w:pPr>
      <w:r>
        <w:t>групповая работа при обучении;</w:t>
      </w:r>
    </w:p>
    <w:p w:rsidR="00F34A04" w:rsidRDefault="00F34A04" w:rsidP="00F34A04">
      <w:pPr>
        <w:numPr>
          <w:ilvl w:val="0"/>
          <w:numId w:val="9"/>
        </w:numPr>
        <w:spacing w:line="360" w:lineRule="auto"/>
        <w:jc w:val="both"/>
      </w:pPr>
      <w:r>
        <w:t>тестирование на месте будущей работы;</w:t>
      </w:r>
    </w:p>
    <w:p w:rsidR="00F34A04" w:rsidRDefault="00F34A04" w:rsidP="00F34A04">
      <w:pPr>
        <w:numPr>
          <w:ilvl w:val="0"/>
          <w:numId w:val="9"/>
        </w:numPr>
        <w:spacing w:line="360" w:lineRule="auto"/>
        <w:jc w:val="both"/>
      </w:pPr>
      <w:r>
        <w:t>испытательный срок. </w:t>
      </w:r>
    </w:p>
    <w:p w:rsidR="00F34A04" w:rsidRDefault="00F34A04" w:rsidP="00F34A04">
      <w:pPr>
        <w:spacing w:line="360" w:lineRule="auto"/>
      </w:pPr>
      <w:r>
        <w:t xml:space="preserve">В рамках этой модели на национальном уровне отбор осуществляется на основе анализа результатов теста, на выявление навыков счета, грамотности и решения задач. На уровне университетов проводится тестирование на проверку общей академической компетентности (коммуникативных навыков и умения работать с информацией, умения критически мыслить). Собеседование проводится с целью выявления мотивации к учительской работе. Данную модель можно отнести не столько к модели экзамена, сколько к модели подготовки. </w:t>
      </w:r>
    </w:p>
    <w:p w:rsidR="00F34A04" w:rsidRDefault="00F34A04" w:rsidP="00F34A04">
      <w:pPr>
        <w:spacing w:line="360" w:lineRule="auto"/>
      </w:pPr>
      <w:r>
        <w:t>В обобщённом виде, процесс приема на работу учителей определяется тем, соответствует или нет кандидат группе заранее установленных отборочных критериев. Решение принимается на основе документов, резюме, написанных претендентами, интервью и отчетов экзаменаторов.</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bookmarkStart w:id="6" w:name="_Toc464043409"/>
      <w:r>
        <w:rPr>
          <w:b/>
          <w:bCs/>
          <w:i/>
          <w:iCs/>
          <w:lang w:val="x-none" w:eastAsia="x-none"/>
        </w:rPr>
        <w:t>Международные</w:t>
      </w:r>
      <w:r>
        <w:rPr>
          <w:b/>
          <w:bCs/>
          <w:i/>
          <w:iCs/>
          <w:lang w:eastAsia="x-none"/>
        </w:rPr>
        <w:t xml:space="preserve"> сопоставительные</w:t>
      </w:r>
      <w:r>
        <w:rPr>
          <w:b/>
          <w:bCs/>
          <w:i/>
          <w:iCs/>
          <w:lang w:val="x-none" w:eastAsia="x-none"/>
        </w:rPr>
        <w:t xml:space="preserve"> исследования компетенций учителей</w:t>
      </w:r>
      <w:bookmarkEnd w:id="6"/>
    </w:p>
    <w:p w:rsidR="00F34A04" w:rsidRDefault="00F34A04" w:rsidP="00F34A04">
      <w:pPr>
        <w:spacing w:line="360" w:lineRule="auto"/>
        <w:rPr>
          <w:b/>
          <w:lang w:val="en-US"/>
        </w:rPr>
      </w:pPr>
      <w:r>
        <w:rPr>
          <w:b/>
          <w:lang w:val="en-US"/>
        </w:rPr>
        <w:t>TALIS</w:t>
      </w:r>
    </w:p>
    <w:p w:rsidR="00F34A04" w:rsidRDefault="00F34A04" w:rsidP="00F34A04">
      <w:pPr>
        <w:spacing w:line="360" w:lineRule="auto"/>
      </w:pPr>
      <w:r>
        <w:t xml:space="preserve">Во всем мире растет заинтересованность в подготовке хороших учителей, привлечении их к работе на длительное время, профессиональном развитии и мотивации труда преподавателей. Эффективное преподавание и квалифицированные учителя являются ключевым условием, обеспечивающим качество подготовки и высокие достижения учащихся, – такой однозначный вывод сформулирован по результатам международных исследований образовательных достижений обучающихся (PISA, TIMSS, PIRLS). Международное исследование по вопросам преподавания и обучения TALIS (Teaching and Learning International Survey) является наиболее масштабным и авторитетным международным исследованием учителей. Оно проводится Организацией по экономическому сотрудничеству и развитию (ОЭСР) для сбора и сравнения информации об учителях и директорах в разных странах в таких ключевых областях как: подготовка и профессиональное развитие учителей, оценка качества работы, руководство школой, установки и приемы преподавания, удовлетворенность работой, уверенность в своих профессиональных способностях. Первое исследования TALIS проведено в 2008 г., </w:t>
      </w:r>
      <w:r>
        <w:lastRenderedPageBreak/>
        <w:t>следующее состоялось в 2014 г. Россия в первом исследовании принимала участие лишь частично, а в 2014 г. стала его полноправным участником. Исследование в Российской Федерации охватило 4 тыс. 76 учителей и 198 директоров в 200 школах из 14 регионов страны. В 2008 году всего в исследовании принимали участие 37 стран (в 2008 году – 24). В России исследование было проведено Институтом образования НИУ «Высшая школа экономики» совместно с Международной ассоциацией по оценке образовательных достижений (IEA) в рамках проекта ОЭСР при поддержке Министерства образования и науки Российской Федерации.</w:t>
      </w:r>
    </w:p>
    <w:p w:rsidR="00F34A04" w:rsidRDefault="00F34A04" w:rsidP="00F34A04">
      <w:pPr>
        <w:spacing w:line="360" w:lineRule="auto"/>
      </w:pPr>
      <w:r>
        <w:t>Дизайн исследования:</w:t>
      </w:r>
    </w:p>
    <w:p w:rsidR="00F34A04" w:rsidRDefault="00F34A04" w:rsidP="00F34A04">
      <w:pPr>
        <w:numPr>
          <w:ilvl w:val="0"/>
          <w:numId w:val="10"/>
        </w:numPr>
        <w:spacing w:line="360" w:lineRule="auto"/>
        <w:jc w:val="both"/>
      </w:pPr>
      <w:r>
        <w:t>целевая группа исследования – учителя средней общеобразовательной школы и их директора;</w:t>
      </w:r>
    </w:p>
    <w:p w:rsidR="00F34A04" w:rsidRDefault="00F34A04" w:rsidP="00F34A04">
      <w:pPr>
        <w:numPr>
          <w:ilvl w:val="0"/>
          <w:numId w:val="10"/>
        </w:numPr>
        <w:spacing w:line="360" w:lineRule="auto"/>
        <w:jc w:val="both"/>
      </w:pPr>
      <w:r>
        <w:t>размер выборки – 200 школ в каждой стране, 20 учителей в каждой школе;</w:t>
      </w:r>
    </w:p>
    <w:p w:rsidR="00F34A04" w:rsidRDefault="00F34A04" w:rsidP="00F34A04">
      <w:pPr>
        <w:numPr>
          <w:ilvl w:val="0"/>
          <w:numId w:val="10"/>
        </w:numPr>
        <w:spacing w:line="360" w:lineRule="auto"/>
        <w:jc w:val="both"/>
      </w:pPr>
      <w:r>
        <w:t>школьная выборка – репрезентативная выборка школ и учителей внутри школ;</w:t>
      </w:r>
    </w:p>
    <w:p w:rsidR="00F34A04" w:rsidRDefault="00F34A04" w:rsidP="00F34A04">
      <w:pPr>
        <w:numPr>
          <w:ilvl w:val="0"/>
          <w:numId w:val="10"/>
        </w:numPr>
        <w:spacing w:line="360" w:lineRule="auto"/>
        <w:jc w:val="both"/>
      </w:pPr>
      <w:r>
        <w:t>заданный уровень заполняемости анкет – 75% от выборки школ (школа считается ответившей, если 50% от выбранных учителей ответили), с ориентировкой на то, чтобы 75% от всей выборки учителей в стране заполнили анкеты;</w:t>
      </w:r>
    </w:p>
    <w:p w:rsidR="00F34A04" w:rsidRDefault="00F34A04" w:rsidP="00F34A04">
      <w:pPr>
        <w:numPr>
          <w:ilvl w:val="0"/>
          <w:numId w:val="10"/>
        </w:numPr>
        <w:spacing w:line="360" w:lineRule="auto"/>
        <w:jc w:val="both"/>
      </w:pPr>
      <w:r>
        <w:t>способ сбора данных – анкеты в бумажном или онлайн-варианте.</w:t>
      </w:r>
    </w:p>
    <w:p w:rsidR="00F34A04" w:rsidRDefault="00F34A04" w:rsidP="00F34A04">
      <w:pPr>
        <w:spacing w:line="360" w:lineRule="auto"/>
      </w:pPr>
      <w:r>
        <w:t>Данные охватывали разные аспекты деятельности учителей, но анализ был сфокусирован на следующих основных сферах:</w:t>
      </w:r>
    </w:p>
    <w:p w:rsidR="00F34A04" w:rsidRDefault="00F34A04" w:rsidP="00F34A04">
      <w:pPr>
        <w:numPr>
          <w:ilvl w:val="0"/>
          <w:numId w:val="11"/>
        </w:numPr>
        <w:spacing w:line="360" w:lineRule="auto"/>
        <w:jc w:val="both"/>
      </w:pPr>
      <w:r>
        <w:t>установки учителей;</w:t>
      </w:r>
    </w:p>
    <w:p w:rsidR="00F34A04" w:rsidRDefault="00F34A04" w:rsidP="00F34A04">
      <w:pPr>
        <w:numPr>
          <w:ilvl w:val="0"/>
          <w:numId w:val="11"/>
        </w:numPr>
        <w:spacing w:line="360" w:lineRule="auto"/>
        <w:jc w:val="both"/>
      </w:pPr>
      <w:r>
        <w:t>правила и практики;</w:t>
      </w:r>
    </w:p>
    <w:p w:rsidR="00F34A04" w:rsidRDefault="00F34A04" w:rsidP="00F34A04">
      <w:pPr>
        <w:numPr>
          <w:ilvl w:val="0"/>
          <w:numId w:val="11"/>
        </w:numPr>
        <w:spacing w:line="360" w:lineRule="auto"/>
        <w:jc w:val="both"/>
      </w:pPr>
      <w:r>
        <w:t>оценка учителей и обратная связь;</w:t>
      </w:r>
    </w:p>
    <w:p w:rsidR="00F34A04" w:rsidRDefault="00F34A04" w:rsidP="00F34A04">
      <w:pPr>
        <w:numPr>
          <w:ilvl w:val="0"/>
          <w:numId w:val="11"/>
        </w:numPr>
        <w:spacing w:line="360" w:lineRule="auto"/>
        <w:jc w:val="both"/>
      </w:pPr>
      <w:r>
        <w:t>школьное лидерство.</w:t>
      </w:r>
    </w:p>
    <w:p w:rsidR="00F34A04" w:rsidRDefault="00F34A04" w:rsidP="00F34A04">
      <w:pPr>
        <w:spacing w:line="360" w:lineRule="auto"/>
      </w:pPr>
      <w:r>
        <w:t>Еще одной важной темой исследования было выбрано профессиональное развитие, поскольку оно усиливает все вышеперечисленные сферы.</w:t>
      </w:r>
    </w:p>
    <w:p w:rsidR="00F34A04" w:rsidRDefault="00F34A04" w:rsidP="00F34A04">
      <w:pPr>
        <w:spacing w:line="360" w:lineRule="auto"/>
      </w:pPr>
      <w:r>
        <w:t>Хотя TALIS не ставит своей целью проследить влияние особенностей преподавания на учебные достижения школьников, дизайн исследования позволяет выявить те факторы, которые могут быть непосредственно связаны с результатами обучения.</w:t>
      </w:r>
    </w:p>
    <w:p w:rsidR="00F34A04" w:rsidRDefault="00F34A04" w:rsidP="00F34A04">
      <w:pPr>
        <w:spacing w:line="360" w:lineRule="auto"/>
        <w:rPr>
          <w:b/>
        </w:rPr>
      </w:pPr>
      <w:r>
        <w:rPr>
          <w:b/>
          <w:lang w:val="en-US"/>
        </w:rPr>
        <w:t>SABER</w:t>
      </w:r>
    </w:p>
    <w:p w:rsidR="00F34A04" w:rsidRDefault="00F34A04" w:rsidP="00F34A04">
      <w:pPr>
        <w:spacing w:line="360" w:lineRule="auto"/>
      </w:pPr>
      <w:r>
        <w:t>Еще одно исследование – программа “</w:t>
      </w:r>
      <w:r>
        <w:rPr>
          <w:lang w:val="en-US"/>
        </w:rPr>
        <w:t>SABER</w:t>
      </w:r>
      <w:r>
        <w:t xml:space="preserve">-Учителя” – является одним из главных компонентов системы </w:t>
      </w:r>
      <w:r>
        <w:rPr>
          <w:lang w:val="en-US"/>
        </w:rPr>
        <w:t>SABER</w:t>
      </w:r>
      <w:r>
        <w:t xml:space="preserve"> (Системный подход к улучшению результатов образования) – проекта, осуществляемого по инициативе Всемирного банка. В рамках программы </w:t>
      </w:r>
      <w:r>
        <w:rPr>
          <w:lang w:val="en-US"/>
        </w:rPr>
        <w:t>SABER</w:t>
      </w:r>
      <w:r>
        <w:t xml:space="preserve"> производится сбор и анализ информации о политике, проводимой образовательными системами различных стран. Программа нацелена на выявление общих проблем и перспективных решений при обеспечении широкой доступности полученной информации. </w:t>
      </w:r>
      <w:r>
        <w:lastRenderedPageBreak/>
        <w:t>Эти данные могут использоваться странами в качестве основы для принятия решений в области определения направлений и методов инвестиционной поддержки процесса повышения качества образования.</w:t>
      </w:r>
    </w:p>
    <w:p w:rsidR="00F34A04" w:rsidRDefault="00F34A04" w:rsidP="00F34A04">
      <w:pPr>
        <w:spacing w:line="360" w:lineRule="auto"/>
      </w:pPr>
      <w:r>
        <w:t>В рамках компонента SABER-Учителя происходит сбор информации о десяти ключевых аспектах политики работы с учителями:</w:t>
      </w:r>
    </w:p>
    <w:p w:rsidR="00F34A04" w:rsidRDefault="00F34A04" w:rsidP="00F34A04">
      <w:pPr>
        <w:spacing w:line="360" w:lineRule="auto"/>
      </w:pPr>
      <w:r>
        <w:t>1.  Квалификационные характеристики должностей педагогических работников.</w:t>
      </w:r>
    </w:p>
    <w:p w:rsidR="00F34A04" w:rsidRDefault="00F34A04" w:rsidP="00F34A04">
      <w:pPr>
        <w:spacing w:line="360" w:lineRule="auto"/>
      </w:pPr>
      <w:r>
        <w:t>2.  Педагогическая подготовка.</w:t>
      </w:r>
    </w:p>
    <w:p w:rsidR="00F34A04" w:rsidRDefault="00F34A04" w:rsidP="00F34A04">
      <w:pPr>
        <w:spacing w:line="360" w:lineRule="auto"/>
      </w:pPr>
      <w:r>
        <w:t>3.  Прием на работу и занятость учителей.</w:t>
      </w:r>
    </w:p>
    <w:p w:rsidR="00F34A04" w:rsidRDefault="00F34A04" w:rsidP="00F34A04">
      <w:pPr>
        <w:spacing w:line="360" w:lineRule="auto"/>
      </w:pPr>
      <w:r>
        <w:t>4.  Педагогическая нагрузка и самостоятельность.</w:t>
      </w:r>
    </w:p>
    <w:p w:rsidR="00F34A04" w:rsidRDefault="00F34A04" w:rsidP="00F34A04">
      <w:pPr>
        <w:spacing w:line="360" w:lineRule="auto"/>
      </w:pPr>
      <w:r>
        <w:t>5.  Профессиональное развитие.</w:t>
      </w:r>
    </w:p>
    <w:p w:rsidR="00F34A04" w:rsidRDefault="00F34A04" w:rsidP="00F34A04">
      <w:pPr>
        <w:spacing w:line="360" w:lineRule="auto"/>
      </w:pPr>
      <w:r>
        <w:t>6.  Вознаграждение: заработная плата и дополнительные стимулы.</w:t>
      </w:r>
    </w:p>
    <w:p w:rsidR="00F34A04" w:rsidRDefault="00F34A04" w:rsidP="00F34A04">
      <w:pPr>
        <w:spacing w:line="360" w:lineRule="auto"/>
      </w:pPr>
      <w:r>
        <w:t>7.  Выход на пенсию и пенсионные выплаты.</w:t>
      </w:r>
    </w:p>
    <w:p w:rsidR="00F34A04" w:rsidRDefault="00F34A04" w:rsidP="00F34A04">
      <w:pPr>
        <w:spacing w:line="360" w:lineRule="auto"/>
      </w:pPr>
      <w:r>
        <w:t>8.  Мониторинг и оценка качества работы учителя.</w:t>
      </w:r>
    </w:p>
    <w:p w:rsidR="00F34A04" w:rsidRDefault="00F34A04" w:rsidP="00F34A04">
      <w:pPr>
        <w:spacing w:line="360" w:lineRule="auto"/>
      </w:pPr>
      <w:r>
        <w:t>9.  Представительство и право голоса учителей.</w:t>
      </w:r>
    </w:p>
    <w:p w:rsidR="00F34A04" w:rsidRDefault="00F34A04" w:rsidP="00F34A04">
      <w:pPr>
        <w:spacing w:line="360" w:lineRule="auto"/>
      </w:pPr>
      <w:r>
        <w:t>10. Руководство школой.</w:t>
      </w:r>
    </w:p>
    <w:p w:rsidR="00F34A04" w:rsidRDefault="00F34A04" w:rsidP="00F34A04">
      <w:pPr>
        <w:spacing w:line="360" w:lineRule="auto"/>
        <w:rPr>
          <w:b/>
        </w:rPr>
      </w:pPr>
      <w:r>
        <w:rPr>
          <w:b/>
        </w:rPr>
        <w:t>TEDS-M</w:t>
      </w:r>
    </w:p>
    <w:p w:rsidR="00F34A04" w:rsidRDefault="00F34A04" w:rsidP="00F34A04">
      <w:pPr>
        <w:spacing w:line="360" w:lineRule="auto"/>
      </w:pPr>
      <w:r>
        <w:t xml:space="preserve">Существуют и другие международные исследования, посвященные качеству работы преподавателей и педагогического образования. К ним можно отнести TEDS-M (Teacher Education Study in Mathematics) по изучению систем педагогического образования и оценке качества подготовки будущих учителей математики начальной и средней школы. Это кросс-национальное исследование было инициировано по запросу ряда стран в 2006 г. Международной ассоциацией по оценке образовательных достижений </w:t>
      </w:r>
      <w:r>
        <w:rPr>
          <w:lang w:val="en-US"/>
        </w:rPr>
        <w:t>IEA</w:t>
      </w:r>
      <w:r>
        <w:t xml:space="preserve"> (</w:t>
      </w:r>
      <w:r>
        <w:rPr>
          <w:lang w:val="en-US"/>
        </w:rPr>
        <w:t>International</w:t>
      </w:r>
      <w:r w:rsidRPr="000858F3">
        <w:t xml:space="preserve"> </w:t>
      </w:r>
      <w:r>
        <w:rPr>
          <w:lang w:val="en-US"/>
        </w:rPr>
        <w:t>Association</w:t>
      </w:r>
      <w:r w:rsidRPr="000858F3">
        <w:t xml:space="preserve"> </w:t>
      </w:r>
      <w:r>
        <w:rPr>
          <w:lang w:val="en-US"/>
        </w:rPr>
        <w:t>for</w:t>
      </w:r>
      <w:r w:rsidRPr="000858F3">
        <w:t xml:space="preserve"> </w:t>
      </w:r>
      <w:r>
        <w:rPr>
          <w:lang w:val="en-US"/>
        </w:rPr>
        <w:t>the</w:t>
      </w:r>
      <w:r w:rsidRPr="000858F3">
        <w:t xml:space="preserve"> </w:t>
      </w:r>
      <w:r>
        <w:rPr>
          <w:lang w:val="en-US"/>
        </w:rPr>
        <w:t>Evaluation</w:t>
      </w:r>
      <w:r w:rsidRPr="000858F3">
        <w:t xml:space="preserve"> </w:t>
      </w:r>
      <w:r>
        <w:rPr>
          <w:lang w:val="en-US"/>
        </w:rPr>
        <w:t>of</w:t>
      </w:r>
      <w:r>
        <w:t xml:space="preserve"> Educational Achievement). </w:t>
      </w:r>
    </w:p>
    <w:p w:rsidR="00F34A04" w:rsidRDefault="00F34A04" w:rsidP="00F34A04">
      <w:pPr>
        <w:spacing w:line="360" w:lineRule="auto"/>
      </w:pPr>
      <w:r>
        <w:t>Исследование проводилось на представительных выборках студентов последнего года обучения (будущих учителей) в образовательных учреждениях, присваивающих квалификацию учителя начальной школы и учителя математики основной и средней школы. Всего исследованием были охвачены около 22 тыс. будущих учителей и около 5 тыс. преподавателей более чем из 500 образовательных учреждений 17 стран (Ботсвана, Германия, Грузия, Испания, Канада, Малайзия, Норвегия, Оман, Польша, Российская Федерация, Сингапур, США, Тайвань, Таиланд, Филиппины, Чили, Швейцария). Основной этап исследования был проведен в 2008 г. Он включал анкетирование и тестирование студентов — будущих учителей, анкетирование их преподавателей и администрации вузов.</w:t>
      </w:r>
    </w:p>
    <w:p w:rsidR="00F34A04" w:rsidRDefault="00F34A04" w:rsidP="00F34A04">
      <w:pPr>
        <w:spacing w:line="360" w:lineRule="auto"/>
      </w:pPr>
      <w:r>
        <w:t xml:space="preserve">Уникальность TEDS-M заключается в том, что это было первое сравнительное исследование, в ходе которого оценивалось качество высшего образования на основе стандартизированного тестирования представительной выборки выпускников вузов. В нем впервые была </w:t>
      </w:r>
      <w:r>
        <w:lastRenderedPageBreak/>
        <w:t>поставлена задача разработать методологию оценки различий в программах педагогического образования.</w:t>
      </w:r>
    </w:p>
    <w:p w:rsidR="00F34A04" w:rsidRDefault="00F34A04" w:rsidP="00F34A04">
      <w:pPr>
        <w:spacing w:line="360" w:lineRule="auto"/>
      </w:pPr>
      <w:r>
        <w:t>В ходе анализа рассматривались механизмы обеспечения качества педагогического образования и организационные структуры, вовлеченные в процесс обеспечения качества на этапе набора студентов и их подготовки. Дополнительно собиралась контекстная информация о функционировании системы педагогического образования с целью выявления факторов, влияющих на качество педагогического образования.</w:t>
      </w:r>
    </w:p>
    <w:p w:rsidR="00F34A04" w:rsidRDefault="00F34A04" w:rsidP="00F34A04">
      <w:pPr>
        <w:spacing w:line="360" w:lineRule="auto"/>
      </w:pPr>
      <w:r>
        <w:t>Подготовка будущих учителей оценивалась по сформированности педагогических компетенций в конце обучения в вузе по математике и методике преподавания математики, а также установок по отношению к математике, преподаванию и изучению математики.</w:t>
      </w:r>
    </w:p>
    <w:p w:rsidR="00F34A04" w:rsidRDefault="00F34A04" w:rsidP="00F34A04">
      <w:pPr>
        <w:spacing w:line="360" w:lineRule="auto"/>
      </w:pPr>
      <w:r>
        <w:t>Инструментарий TEDS-M 2008 г. включал:</w:t>
      </w:r>
    </w:p>
    <w:p w:rsidR="00F34A04" w:rsidRDefault="00F34A04" w:rsidP="00F34A04">
      <w:pPr>
        <w:numPr>
          <w:ilvl w:val="0"/>
          <w:numId w:val="12"/>
        </w:numPr>
        <w:spacing w:line="360" w:lineRule="auto"/>
        <w:jc w:val="both"/>
      </w:pPr>
      <w:r>
        <w:t>тесты и анкеты для будущих учителей математики средней школы (три варианта);</w:t>
      </w:r>
    </w:p>
    <w:p w:rsidR="00F34A04" w:rsidRDefault="00F34A04" w:rsidP="00F34A04">
      <w:pPr>
        <w:numPr>
          <w:ilvl w:val="0"/>
          <w:numId w:val="12"/>
        </w:numPr>
        <w:spacing w:line="360" w:lineRule="auto"/>
        <w:jc w:val="both"/>
      </w:pPr>
      <w:r>
        <w:t>тесты и анкеты для будущих учителей начальной школы (пять вариантов);</w:t>
      </w:r>
    </w:p>
    <w:p w:rsidR="00F34A04" w:rsidRDefault="00F34A04" w:rsidP="00F34A04">
      <w:pPr>
        <w:numPr>
          <w:ilvl w:val="0"/>
          <w:numId w:val="12"/>
        </w:numPr>
        <w:spacing w:line="360" w:lineRule="auto"/>
        <w:jc w:val="both"/>
      </w:pPr>
      <w:r>
        <w:t>анкету для преподавателей математики, методики преподавания математики и общей педагогики;</w:t>
      </w:r>
    </w:p>
    <w:p w:rsidR="00F34A04" w:rsidRDefault="00F34A04" w:rsidP="00F34A04">
      <w:pPr>
        <w:numPr>
          <w:ilvl w:val="0"/>
          <w:numId w:val="12"/>
        </w:numPr>
        <w:spacing w:line="360" w:lineRule="auto"/>
        <w:jc w:val="both"/>
      </w:pPr>
      <w:r>
        <w:t>анкету по программе учебного заведения;</w:t>
      </w:r>
    </w:p>
    <w:p w:rsidR="00F34A04" w:rsidRDefault="00F34A04" w:rsidP="00F34A04">
      <w:pPr>
        <w:numPr>
          <w:ilvl w:val="0"/>
          <w:numId w:val="12"/>
        </w:numPr>
        <w:spacing w:line="360" w:lineRule="auto"/>
        <w:jc w:val="both"/>
      </w:pPr>
      <w:r>
        <w:t>методическое обеспечение организации и проведения исследования (руководство для национальных координаторов по организации и проведению исследования, руководство для координаторов вузов, руководство по проведению тестирования, руководства по проверке заданий со свободными ответами, руководство по вводу данных и др.);</w:t>
      </w:r>
    </w:p>
    <w:p w:rsidR="00F34A04" w:rsidRDefault="00F34A04" w:rsidP="00F34A04">
      <w:pPr>
        <w:numPr>
          <w:ilvl w:val="0"/>
          <w:numId w:val="12"/>
        </w:numPr>
        <w:spacing w:line="360" w:lineRule="auto"/>
        <w:jc w:val="both"/>
      </w:pPr>
      <w:r>
        <w:t>программное обеспечение по отбору участников и вводу полученных данных.</w:t>
      </w:r>
    </w:p>
    <w:p w:rsidR="00F34A04" w:rsidRDefault="00F34A04" w:rsidP="00F34A04">
      <w:pPr>
        <w:spacing w:line="360" w:lineRule="auto"/>
      </w:pPr>
      <w:r>
        <w:t>Математическая подготовка будущих учителей оценивалась по результатам выполнения заданий из курсов математики основной и начальной школы (для будущих учителей начальной школы) и курсов высшей математики и математики средней школы (для учителей средней школы) по следующим разделам математики: числа и действия с ними (арифметика), алгебра и функции, геометрия и измерения, данные и шансы. Оценивалось знание курса математики, который учителя должны преподавать, а также знание курса, к изучению которого они должны подготовить учащихся, обеспечивая тем самым преемственность обучения.</w:t>
      </w:r>
    </w:p>
    <w:p w:rsidR="00F34A04" w:rsidRDefault="00F34A04" w:rsidP="00F34A04">
      <w:pPr>
        <w:spacing w:line="360" w:lineRule="auto"/>
      </w:pPr>
      <w:r>
        <w:t xml:space="preserve">Задания по методике преподавания математики были разделены на три группы, тестировавшие соответственно знание школьной программы изучения математики, планирования обучения и непосредственно методики преподавания. Большинство заданий имело системный характер: в них не просто проверялись знания о контролируемом математическом объекте, а выстраивался комплекс вопросов, отражающих практически весь </w:t>
      </w:r>
      <w:r>
        <w:lastRenderedPageBreak/>
        <w:t>спектр его применения. Причем большинство заданий включало вопросы как по математике, так и по методике преподавания математики.</w:t>
      </w:r>
    </w:p>
    <w:p w:rsidR="00F34A04" w:rsidRDefault="00F34A04" w:rsidP="00F34A04">
      <w:pPr>
        <w:spacing w:line="360" w:lineRule="auto"/>
      </w:pPr>
      <w:r>
        <w:t>Для оценки математической подготовки будущих учителей международными экспертами были выделены два уровня владения материалом: базовый (пороговый) и повышенный; для оценки подготовки по методике преподавания математики был выделен только один, базовый, уровень.</w:t>
      </w:r>
    </w:p>
    <w:p w:rsidR="00F34A04" w:rsidRDefault="00F34A04" w:rsidP="00F34A04">
      <w:pPr>
        <w:spacing w:line="360" w:lineRule="auto"/>
        <w:rPr>
          <w:b/>
        </w:rPr>
      </w:pPr>
      <w:r>
        <w:rPr>
          <w:b/>
          <w:lang w:val="en-US"/>
        </w:rPr>
        <w:t>NorBA</w:t>
      </w:r>
    </w:p>
    <w:p w:rsidR="00F34A04" w:rsidRDefault="00F34A04" w:rsidP="00F34A04">
      <w:pPr>
        <w:spacing w:line="360" w:lineRule="auto"/>
      </w:pPr>
      <w:r>
        <w:t xml:space="preserve">Еще одним подобным исследованием является </w:t>
      </w:r>
      <w:r>
        <w:rPr>
          <w:lang w:val="en-US"/>
        </w:rPr>
        <w:t>NorBA</w:t>
      </w:r>
      <w:r>
        <w:t xml:space="preserve"> – сравнительное исследование математического образования в странах Северной Балтики (Латвия, Литва, Финляндия, Швеция, Норвегия). В рамках данного исследования был разработан опросник, направленный на изучение убеждений учителей основной школы об эффективном преподавании и обучении математике. Основное отличие данного опросника от анкеты </w:t>
      </w:r>
      <w:r>
        <w:rPr>
          <w:lang w:val="en-US"/>
        </w:rPr>
        <w:t>TEDS</w:t>
      </w:r>
      <w:r>
        <w:t>-</w:t>
      </w:r>
      <w:r>
        <w:rPr>
          <w:lang w:val="en-US"/>
        </w:rPr>
        <w:t>M</w:t>
      </w:r>
      <w:r>
        <w:t xml:space="preserve"> заключается в его ориентации на практики учителя (исследуются убеждения, связанные непосредственно с деятельностью преподавания), в то время как </w:t>
      </w:r>
      <w:r>
        <w:rPr>
          <w:lang w:val="en-US"/>
        </w:rPr>
        <w:t>TEDS</w:t>
      </w:r>
      <w:r>
        <w:t>-</w:t>
      </w:r>
      <w:r>
        <w:rPr>
          <w:lang w:val="en-US"/>
        </w:rPr>
        <w:t>M</w:t>
      </w:r>
      <w:r>
        <w:t xml:space="preserve"> изучает убеждения о природе математики и о процессе обучения математике.</w:t>
      </w:r>
    </w:p>
    <w:p w:rsidR="00F34A04" w:rsidRDefault="00F34A04" w:rsidP="00F34A04">
      <w:pPr>
        <w:spacing w:line="360" w:lineRule="auto"/>
      </w:pPr>
      <w:r>
        <w:t>Основная часть опросника NorBa включает в себя 5 модулей:</w:t>
      </w:r>
    </w:p>
    <w:p w:rsidR="00F34A04" w:rsidRDefault="00F34A04" w:rsidP="00F34A04">
      <w:pPr>
        <w:numPr>
          <w:ilvl w:val="0"/>
          <w:numId w:val="13"/>
        </w:numPr>
        <w:spacing w:line="360" w:lineRule="auto"/>
        <w:jc w:val="both"/>
      </w:pPr>
      <w:r>
        <w:t>Общая информация (социально-демографические характеристики учителя: возраст, стаж работы, тип населенного пункта, где преподает учитель, количество учеников в классе и др.).</w:t>
      </w:r>
    </w:p>
    <w:p w:rsidR="00F34A04" w:rsidRDefault="00F34A04" w:rsidP="00F34A04">
      <w:pPr>
        <w:numPr>
          <w:ilvl w:val="0"/>
          <w:numId w:val="13"/>
        </w:numPr>
        <w:spacing w:line="360" w:lineRule="auto"/>
        <w:jc w:val="both"/>
      </w:pPr>
      <w:r>
        <w:t>Климат в школе (вопросы об удовлетворенности работой, отношениях с коллегами и администрацией школы).</w:t>
      </w:r>
    </w:p>
    <w:p w:rsidR="00F34A04" w:rsidRDefault="00F34A04" w:rsidP="00F34A04">
      <w:pPr>
        <w:numPr>
          <w:ilvl w:val="0"/>
          <w:numId w:val="13"/>
        </w:numPr>
        <w:spacing w:line="360" w:lineRule="auto"/>
        <w:jc w:val="both"/>
      </w:pPr>
      <w:r>
        <w:t>Общие убеждения о преподавании (два блока вопросов, отражающих два подхода к обучению: «Конструктивизм» и «Традиционализм»).</w:t>
      </w:r>
    </w:p>
    <w:p w:rsidR="00F34A04" w:rsidRDefault="00F34A04" w:rsidP="00F34A04">
      <w:pPr>
        <w:numPr>
          <w:ilvl w:val="0"/>
          <w:numId w:val="13"/>
        </w:numPr>
        <w:spacing w:line="360" w:lineRule="auto"/>
        <w:jc w:val="both"/>
      </w:pPr>
      <w:r>
        <w:t>Убеждения об эффективном преподавании математики (вопросы о представлении учителя о наиболее эффективном преподавании математики).</w:t>
      </w:r>
    </w:p>
    <w:p w:rsidR="00F34A04" w:rsidRDefault="00F34A04" w:rsidP="00F34A04">
      <w:pPr>
        <w:numPr>
          <w:ilvl w:val="0"/>
          <w:numId w:val="13"/>
        </w:numPr>
        <w:spacing w:line="360" w:lineRule="auto"/>
        <w:jc w:val="both"/>
      </w:pPr>
      <w:r>
        <w:t>Представление о собственной практике в классе (вопросы о том, как часто учитель на уроке использует тот или иной вид деятельности для учеников).</w:t>
      </w:r>
    </w:p>
    <w:p w:rsidR="00F34A04" w:rsidRDefault="00F34A04" w:rsidP="00F34A04">
      <w:pPr>
        <w:spacing w:line="360" w:lineRule="auto"/>
      </w:pPr>
      <w:r>
        <w:t>Каждый модуль состоит из утверждений, для оценки согласия с которыми используются 5- или 4-балльные шкалы Ликерта.</w:t>
      </w:r>
    </w:p>
    <w:p w:rsidR="00F34A04" w:rsidRDefault="00F34A04" w:rsidP="00F34A04">
      <w:pPr>
        <w:spacing w:line="360" w:lineRule="auto"/>
      </w:pPr>
      <w:r>
        <w:t>Анализ кросс-культурных различий учительских убеждений может предоставить важную информацию относительно школьной практики учителей и их склонности к различным подходам к обучению, что, в свою очередь, позволит точнее оценить ситуацию в общеобразовательной школе и спрогнозировать ее развитие, что особенно важно в условиях реформы образования.</w:t>
      </w:r>
    </w:p>
    <w:p w:rsidR="00F34A04" w:rsidRDefault="00F34A04" w:rsidP="00F34A04">
      <w:pPr>
        <w:spacing w:line="360" w:lineRule="auto"/>
      </w:pPr>
      <w:r>
        <w:lastRenderedPageBreak/>
        <w:t>Перечисленные международные исследования призваны устранить дефицит информации, расширить поле понимания процессов, происходящих в образовании, в том числе касающихся кадрового потенциала образования.</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r>
        <w:rPr>
          <w:b/>
          <w:bCs/>
          <w:i/>
          <w:iCs/>
          <w:lang w:val="x-none" w:eastAsia="x-none"/>
        </w:rPr>
        <w:t xml:space="preserve"> </w:t>
      </w:r>
      <w:bookmarkStart w:id="7" w:name="_Toc464043410"/>
      <w:r>
        <w:rPr>
          <w:b/>
          <w:bCs/>
          <w:i/>
          <w:iCs/>
          <w:lang w:val="x-none" w:eastAsia="x-none"/>
        </w:rPr>
        <w:t>Отечественный опыт оценки компетенций учителей</w:t>
      </w:r>
      <w:bookmarkEnd w:id="7"/>
    </w:p>
    <w:p w:rsidR="00F34A04" w:rsidRDefault="00F34A04" w:rsidP="00F34A04">
      <w:pPr>
        <w:spacing w:line="360" w:lineRule="auto"/>
        <w:rPr>
          <w:b/>
        </w:rPr>
      </w:pPr>
      <w:r>
        <w:rPr>
          <w:b/>
        </w:rPr>
        <w:t>Участие в международных сопоставительных исследованиях</w:t>
      </w:r>
    </w:p>
    <w:p w:rsidR="00F34A04" w:rsidRDefault="00F34A04" w:rsidP="00F34A04">
      <w:pPr>
        <w:spacing w:line="360" w:lineRule="auto"/>
      </w:pPr>
      <w:r>
        <w:t xml:space="preserve">Россия участвовала в международных исследованиях TALIS, TEDS-M, </w:t>
      </w:r>
      <w:r>
        <w:rPr>
          <w:lang w:val="en-US"/>
        </w:rPr>
        <w:t>SABER</w:t>
      </w:r>
      <w:r>
        <w:t xml:space="preserve"> и </w:t>
      </w:r>
      <w:r>
        <w:rPr>
          <w:lang w:val="en-US"/>
        </w:rPr>
        <w:t>NorBA</w:t>
      </w:r>
      <w:r>
        <w:t xml:space="preserve">. </w:t>
      </w:r>
    </w:p>
    <w:p w:rsidR="00F34A04" w:rsidRDefault="00F34A04" w:rsidP="00F34A04">
      <w:pPr>
        <w:spacing w:line="360" w:lineRule="auto"/>
      </w:pPr>
      <w:r>
        <w:t>В первом исследовании TALIS в 2008 году Россия принимала участие лишь частично, а в 2014 г. стала его полноправным участником. Исследование в Российской Федерации охватило 4</w:t>
      </w:r>
      <w:r>
        <w:rPr>
          <w:lang w:val="en-US"/>
        </w:rPr>
        <w:t> </w:t>
      </w:r>
      <w:r>
        <w:t>тыс. 76 учителей и 198 директоров в 200 школах из 14 регионов страны. В 2008 году всего в исследовании принимали участие 37 стран (в 2008 году – 24). В России исследование было проведено Институтом образования НИУ «Высшая школа экономики» совместно с Международной ассоциацией по оценке образовательных достижений (IEA) в рамках проекта ОЭСР при поддержке Министерства образования и науки Российской Федерации.</w:t>
      </w:r>
    </w:p>
    <w:p w:rsidR="00F34A04" w:rsidRDefault="00F34A04" w:rsidP="00F34A04">
      <w:pPr>
        <w:spacing w:line="360" w:lineRule="auto"/>
      </w:pPr>
      <w:r>
        <w:t>Исследование проводится для сбора и сопоставления информации об учителях и директорах школ разных стран в таких ключевых областях, как:</w:t>
      </w:r>
    </w:p>
    <w:p w:rsidR="00F34A04" w:rsidRDefault="00F34A04" w:rsidP="00F34A04">
      <w:pPr>
        <w:numPr>
          <w:ilvl w:val="0"/>
          <w:numId w:val="14"/>
        </w:numPr>
        <w:spacing w:line="360" w:lineRule="auto"/>
        <w:jc w:val="both"/>
      </w:pPr>
      <w:r>
        <w:t>подготовка и профессиональное развитие учителей и директоров школ;</w:t>
      </w:r>
    </w:p>
    <w:p w:rsidR="00F34A04" w:rsidRDefault="00F34A04" w:rsidP="00F34A04">
      <w:pPr>
        <w:numPr>
          <w:ilvl w:val="0"/>
          <w:numId w:val="14"/>
        </w:numPr>
        <w:spacing w:line="360" w:lineRule="auto"/>
        <w:jc w:val="both"/>
      </w:pPr>
      <w:r>
        <w:t>оценка качества их работы;</w:t>
      </w:r>
    </w:p>
    <w:p w:rsidR="00F34A04" w:rsidRDefault="00F34A04" w:rsidP="00F34A04">
      <w:pPr>
        <w:numPr>
          <w:ilvl w:val="0"/>
          <w:numId w:val="14"/>
        </w:numPr>
        <w:spacing w:line="360" w:lineRule="auto"/>
        <w:jc w:val="both"/>
      </w:pPr>
      <w:r>
        <w:t>особенности руководства школой;</w:t>
      </w:r>
    </w:p>
    <w:p w:rsidR="00F34A04" w:rsidRDefault="00F34A04" w:rsidP="00F34A04">
      <w:pPr>
        <w:numPr>
          <w:ilvl w:val="0"/>
          <w:numId w:val="14"/>
        </w:numPr>
        <w:spacing w:line="360" w:lineRule="auto"/>
        <w:jc w:val="both"/>
      </w:pPr>
      <w:r>
        <w:t>убеждения и установки учителей и методы преподавания;</w:t>
      </w:r>
    </w:p>
    <w:p w:rsidR="00F34A04" w:rsidRDefault="00F34A04" w:rsidP="00F34A04">
      <w:pPr>
        <w:numPr>
          <w:ilvl w:val="0"/>
          <w:numId w:val="14"/>
        </w:numPr>
        <w:spacing w:line="360" w:lineRule="auto"/>
        <w:jc w:val="both"/>
      </w:pPr>
      <w:r>
        <w:t>удовлетворенность работой, уверенность в своих профессиональных способностях;</w:t>
      </w:r>
    </w:p>
    <w:p w:rsidR="00F34A04" w:rsidRDefault="00F34A04" w:rsidP="00F34A04">
      <w:pPr>
        <w:numPr>
          <w:ilvl w:val="0"/>
          <w:numId w:val="14"/>
        </w:numPr>
        <w:spacing w:line="360" w:lineRule="auto"/>
        <w:jc w:val="both"/>
      </w:pPr>
      <w:r>
        <w:t>контекст, в котором работают учителя и директора.</w:t>
      </w:r>
    </w:p>
    <w:p w:rsidR="00F34A04" w:rsidRDefault="00F34A04" w:rsidP="00F34A04">
      <w:pPr>
        <w:spacing w:line="360" w:lineRule="auto"/>
      </w:pPr>
      <w:r>
        <w:t>Данные исследования свидетельствовали о позитивных изменениях, происходящих под влиянием реализуемой образовательной политики. В то же время они позволили выделить ряд проблем, общих для учительского и директорского корпусов, требующих решения. Полученные данные позволили провести межстрановые сопоставления характеристик педагогических кадров и углубленный анализ состояния отечественного учительского корпуса.</w:t>
      </w:r>
    </w:p>
    <w:p w:rsidR="00F34A04" w:rsidRDefault="00F34A04" w:rsidP="00F34A04">
      <w:pPr>
        <w:spacing w:line="360" w:lineRule="auto"/>
      </w:pPr>
      <w:r>
        <w:t xml:space="preserve">Исследование TEDS-M в России в 2008 году осуществлялось специалистами Центра оценки качества образования Института содержания и методов обучения Российской академии образования совместно с преподавателями Московского городского педагогического университета при активном участии Министерства образования и науки Российской Федерации и Федеральной службы по надзору в сфере образования и науки. Анализ </w:t>
      </w:r>
      <w:r>
        <w:lastRenderedPageBreak/>
        <w:t>результатов осуществлялся при поддержке Национального исследовательского университета «Высшей школы экономики».</w:t>
      </w:r>
    </w:p>
    <w:p w:rsidR="00F34A04" w:rsidRDefault="00F34A04" w:rsidP="00F34A04">
      <w:pPr>
        <w:spacing w:line="360" w:lineRule="auto"/>
      </w:pPr>
      <w:r>
        <w:t>Для проведения исследования в России были сформированы две представительные выборки студентов последних курсов вузов, реализующих программы педагогического образования: первая — из выпускников вузов, присваивающих квалификацию учителя начальной школы, вторая — из выпускников вузов, присваивающих квалификацию учителя математики средней школы. По специальной международной методике были отобраны 2266 студентов 5</w:t>
      </w:r>
      <w:r>
        <w:softHyphen/>
        <w:t>го курса факультетов начального образования из 49 государственных университетов, педагогических университетов и институтов и 2141 студент 5</w:t>
      </w:r>
      <w:r>
        <w:softHyphen/>
        <w:t>го курса математических факультетов из 48 государственных университетов, педагогических университетов и институтов. В исследовании также приняли участие 1212 преподавателей математики, методики преподавания математики и педагогики из 56 вузов, которые обучали отобранных студентов. В отдельных вузах были представлены обе выборки студентов.</w:t>
      </w:r>
    </w:p>
    <w:p w:rsidR="00F34A04" w:rsidRDefault="00F34A04" w:rsidP="00F34A04">
      <w:pPr>
        <w:spacing w:line="360" w:lineRule="auto"/>
      </w:pPr>
      <w:r>
        <w:t>Качество педагогического образования оценивалось непосредственно в ходе измерения уровня и качества подготовки будущих учителей в конце обучения в вузе, а также в ходе анализа организации и функционирования системы обеспечения качества педагогического образования.</w:t>
      </w:r>
    </w:p>
    <w:p w:rsidR="00F34A04" w:rsidRDefault="00F34A04" w:rsidP="00F34A04">
      <w:pPr>
        <w:spacing w:line="360" w:lineRule="auto"/>
      </w:pPr>
      <w:r>
        <w:t xml:space="preserve">Результаты исследования подтвердили правильность выбора приоритетов в российском педагогическом образовании, а именно акцент на академичности и фундаментальности профессиональной подготовки. </w:t>
      </w:r>
    </w:p>
    <w:p w:rsidR="00F34A04" w:rsidRDefault="00F34A04" w:rsidP="00F34A04">
      <w:pPr>
        <w:spacing w:line="360" w:lineRule="auto"/>
      </w:pPr>
      <w:r>
        <w:t xml:space="preserve">В ходе исследования проявились недостатки в подготовке, общие для будущих учителей начальной и средней школы, завершающих педагогическое образование. В профиле их подготовки доминирует академическая составляющая по математике и более слабо представлена методика преподавания математики. </w:t>
      </w:r>
    </w:p>
    <w:p w:rsidR="00F34A04" w:rsidRDefault="00F34A04" w:rsidP="00F34A04">
      <w:pPr>
        <w:spacing w:line="360" w:lineRule="auto"/>
      </w:pPr>
      <w:r>
        <w:t>Исследование TEDS-M выявило ряд проблем математического образования в России, например, низкие результаты при выполнении заданий по отдельным важным для современного человека разделам, таким как статистика и работа с данными, или контекстных заданий, связанных с ситуациями реальной жизни. Такие результаты имеют место и в тестировании студентов, получающих квалификацию учителя начальной школы и учителя математики, и в тестировании школьников в ходе мониторинговых исследований разного уровня и государственной итоговой аттестации.</w:t>
      </w:r>
    </w:p>
    <w:p w:rsidR="00F34A04" w:rsidRDefault="00F34A04" w:rsidP="00F34A04">
      <w:pPr>
        <w:spacing w:line="360" w:lineRule="auto"/>
      </w:pPr>
      <w:r>
        <w:t xml:space="preserve">Определение направлений совершенствования требует детального анализа состояния дел с подготовкой будущих учителей с учетом существующих стандартов педагогического образования. Участие России в международном исследовании, предпринятом с целью поиска </w:t>
      </w:r>
      <w:r>
        <w:lastRenderedPageBreak/>
        <w:t>наиболее эффективных путей подготовки учителей начальной и средней школы, является важным для принятия решений в области педагогического образования.</w:t>
      </w:r>
    </w:p>
    <w:p w:rsidR="00F34A04" w:rsidRDefault="00F34A04" w:rsidP="00F34A04">
      <w:pPr>
        <w:spacing w:line="360" w:lineRule="auto"/>
      </w:pPr>
      <w:r>
        <w:t>Кроме участия в международных проектах Российская Федерация проводит подобные исследования на национальном уровне. В качестве примеров можно привести проекты «Оценка профессиональной компетентности учителей начальной школы» и «Портрет учителя истории в современной России». Первый из этих проектов состоялся в 2013 году и был связан с переходом начальной школы на Федеральные государственные образовательные стандарты. Участниками этого проекта были:</w:t>
      </w:r>
    </w:p>
    <w:p w:rsidR="00F34A04" w:rsidRDefault="00F34A04" w:rsidP="00F34A04">
      <w:pPr>
        <w:numPr>
          <w:ilvl w:val="0"/>
          <w:numId w:val="15"/>
        </w:numPr>
        <w:spacing w:line="360" w:lineRule="auto"/>
        <w:jc w:val="both"/>
      </w:pPr>
      <w:r>
        <w:t xml:space="preserve">Центр оценки качества образования Института содержания и методов обучения РАО; </w:t>
      </w:r>
    </w:p>
    <w:p w:rsidR="00F34A04" w:rsidRDefault="00F34A04" w:rsidP="00F34A04">
      <w:pPr>
        <w:numPr>
          <w:ilvl w:val="0"/>
          <w:numId w:val="15"/>
        </w:numPr>
        <w:spacing w:line="360" w:lineRule="auto"/>
        <w:jc w:val="both"/>
      </w:pPr>
      <w:r>
        <w:t xml:space="preserve">Институт математики и информатики Московского городского педагогического университета; </w:t>
      </w:r>
    </w:p>
    <w:p w:rsidR="00F34A04" w:rsidRDefault="00F34A04" w:rsidP="00F34A04">
      <w:pPr>
        <w:numPr>
          <w:ilvl w:val="0"/>
          <w:numId w:val="15"/>
        </w:numPr>
        <w:spacing w:line="360" w:lineRule="auto"/>
        <w:jc w:val="both"/>
      </w:pPr>
      <w:r>
        <w:t xml:space="preserve">Московский Центр качества образования; </w:t>
      </w:r>
    </w:p>
    <w:p w:rsidR="00F34A04" w:rsidRDefault="00F34A04" w:rsidP="00F34A04">
      <w:pPr>
        <w:numPr>
          <w:ilvl w:val="0"/>
          <w:numId w:val="15"/>
        </w:numPr>
        <w:spacing w:line="360" w:lineRule="auto"/>
        <w:jc w:val="both"/>
      </w:pPr>
      <w:r>
        <w:t>Издательство «ПРОСВЕЩЕНИЕ»;</w:t>
      </w:r>
    </w:p>
    <w:p w:rsidR="00F34A04" w:rsidRDefault="00F34A04" w:rsidP="00F34A04">
      <w:pPr>
        <w:numPr>
          <w:ilvl w:val="0"/>
          <w:numId w:val="15"/>
        </w:numPr>
        <w:spacing w:line="360" w:lineRule="auto"/>
        <w:jc w:val="both"/>
      </w:pPr>
      <w:r>
        <w:t>Представители органов образования, специалисты и учителя 10 регионов (Республика Марий Эл, Краснодарский край, Хабаровский край, Тамбовская область, Калининградская область, Калужская область, Нижегородская область, Новосибирская область, Самарская область и г. Москва).</w:t>
      </w:r>
    </w:p>
    <w:p w:rsidR="00F34A04" w:rsidRDefault="00F34A04" w:rsidP="00F34A04">
      <w:pPr>
        <w:spacing w:line="360" w:lineRule="auto"/>
      </w:pPr>
      <w:r>
        <w:t>В рамках проекта оценивалась сформированность профессиональных знаний учителя начальной школы в области математического образования:</w:t>
      </w:r>
    </w:p>
    <w:p w:rsidR="00F34A04" w:rsidRDefault="00F34A04" w:rsidP="00F34A04">
      <w:pPr>
        <w:spacing w:line="360" w:lineRule="auto"/>
      </w:pPr>
      <w:r>
        <w:t>1. Знание предметного содержания: глубокое понимание курса математики, изучаемого в школе;</w:t>
      </w:r>
    </w:p>
    <w:p w:rsidR="00F34A04" w:rsidRDefault="00F34A04" w:rsidP="00F34A04">
      <w:pPr>
        <w:spacing w:line="360" w:lineRule="auto"/>
      </w:pPr>
      <w:r>
        <w:t>2. Знание методики преподавания математики: знание способов наилучшего представления учащимся конкретного учебного материала. В этой группе выделяются:</w:t>
      </w:r>
    </w:p>
    <w:p w:rsidR="00F34A04" w:rsidRDefault="00F34A04" w:rsidP="00F34A04">
      <w:pPr>
        <w:spacing w:line="360" w:lineRule="auto"/>
      </w:pPr>
      <w:r>
        <w:t>а) знание о представлении и объяснения отдельных вопросов математики (знание частных методик);</w:t>
      </w:r>
    </w:p>
    <w:p w:rsidR="00F34A04" w:rsidRDefault="00F34A04" w:rsidP="00F34A04">
      <w:pPr>
        <w:spacing w:line="360" w:lineRule="auto"/>
      </w:pPr>
      <w:r>
        <w:t>б) знание о математических задачах, как средстве обучения (например, возможность решения задачи несколькими способами);</w:t>
      </w:r>
    </w:p>
    <w:p w:rsidR="00F34A04" w:rsidRDefault="00F34A04" w:rsidP="00F34A04">
      <w:pPr>
        <w:spacing w:line="360" w:lineRule="auto"/>
      </w:pPr>
      <w:r>
        <w:t>в) знание о познавательной деятельности учащихся (например, знание типичных ошибок учащихся и трудностей освоения отдельных вопросов математики).</w:t>
      </w:r>
    </w:p>
    <w:p w:rsidR="00F34A04" w:rsidRDefault="00F34A04" w:rsidP="00F34A04">
      <w:pPr>
        <w:spacing w:line="360" w:lineRule="auto"/>
      </w:pPr>
      <w:r>
        <w:t>3. Знание основ педагогики: общие знания о планировании, оптимизации учебного процесса (знание об особенностях обучения отдельных групп учащихся, методах обучения, стратегиях управления учебным процессом).</w:t>
      </w:r>
    </w:p>
    <w:p w:rsidR="00F34A04" w:rsidRDefault="00F34A04" w:rsidP="00F34A04">
      <w:pPr>
        <w:spacing w:line="360" w:lineRule="auto"/>
      </w:pPr>
      <w:r>
        <w:t>Результаты исследования показали, что:</w:t>
      </w:r>
    </w:p>
    <w:p w:rsidR="00F34A04" w:rsidRDefault="00F34A04" w:rsidP="00F34A04">
      <w:pPr>
        <w:spacing w:line="360" w:lineRule="auto"/>
      </w:pPr>
      <w:r>
        <w:lastRenderedPageBreak/>
        <w:t>1. Более половины учителей, участвовавших в тестировании, достигли или превысили базовый уровень профессиональной компетентности по математике и методике преподавания математики:</w:t>
      </w:r>
    </w:p>
    <w:p w:rsidR="00F34A04" w:rsidRDefault="00F34A04" w:rsidP="00F34A04">
      <w:pPr>
        <w:spacing w:line="360" w:lineRule="auto"/>
      </w:pPr>
      <w:r>
        <w:t>2. 44% продемонстрировали базовый уровень профессиональной компетентности в преподавании математики в начальной школе.</w:t>
      </w:r>
    </w:p>
    <w:p w:rsidR="00F34A04" w:rsidRDefault="00F34A04" w:rsidP="00F34A04">
      <w:pPr>
        <w:spacing w:line="360" w:lineRule="auto"/>
      </w:pPr>
      <w:r>
        <w:t xml:space="preserve">3. 10% продемонстрировали повышенный уровень профессиональной компетентности в преподавании математики в начальной школе. </w:t>
      </w:r>
    </w:p>
    <w:p w:rsidR="00F34A04" w:rsidRDefault="00F34A04" w:rsidP="00F34A04">
      <w:pPr>
        <w:spacing w:line="360" w:lineRule="auto"/>
      </w:pPr>
      <w:r>
        <w:t xml:space="preserve">4. 46% по результатам выполнения предложенной диагностической работы продемонстрировали уровень профессиональной компетенции ниже базового. </w:t>
      </w:r>
    </w:p>
    <w:p w:rsidR="00F34A04" w:rsidRDefault="00F34A04" w:rsidP="00F34A04">
      <w:pPr>
        <w:spacing w:line="360" w:lineRule="auto"/>
      </w:pPr>
      <w:r>
        <w:t xml:space="preserve">5. Проблемы подготовки по математике: недостаточная подготовка в применении математики для решения практических задач, т.е. в создании математических моделей реальных ситуаций, и в создании различных алгебраических и геометрических интерпретаций теоретических фактов или понятий. </w:t>
      </w:r>
    </w:p>
    <w:p w:rsidR="00F34A04" w:rsidRDefault="00F34A04" w:rsidP="00F34A04">
      <w:pPr>
        <w:spacing w:line="360" w:lineRule="auto"/>
      </w:pPr>
      <w:r>
        <w:t>6. Проблемы подготовки по методике преподавания математики: «рецептурность» обучения», связанная, как с подготовкой учителя, так и с идеологией преподавания.</w:t>
      </w:r>
    </w:p>
    <w:p w:rsidR="00F34A04" w:rsidRDefault="00F34A04" w:rsidP="00F34A04">
      <w:pPr>
        <w:spacing w:line="360" w:lineRule="auto"/>
      </w:pPr>
      <w:r>
        <w:t>По результатам проекта было подготовлено методическое пособие «Математика. Оценка профессиональной компетентности учителей начальной школы».</w:t>
      </w:r>
    </w:p>
    <w:p w:rsidR="00F34A04" w:rsidRDefault="00F34A04" w:rsidP="00F34A04">
      <w:pPr>
        <w:spacing w:line="360" w:lineRule="auto"/>
        <w:rPr>
          <w:b/>
        </w:rPr>
      </w:pPr>
      <w:r>
        <w:rPr>
          <w:b/>
        </w:rPr>
        <w:t>Исследование «Портрет учителя истории в современной России»</w:t>
      </w:r>
    </w:p>
    <w:p w:rsidR="00F34A04" w:rsidRDefault="00F34A04" w:rsidP="00F34A04">
      <w:pPr>
        <w:spacing w:line="360" w:lineRule="auto"/>
      </w:pPr>
      <w:r>
        <w:t xml:space="preserve">Исследование «Портрет учителя истории в современной России» проводилось Рособрнадзором в апреле-мае 2015 г. года. Работа шла практически во всех российских субъектах, включая Республику Крым, было опрошено около 6 тысяч учителей истории. Охват: случайная выборка учителей истории из образовательных организаций разных типов, из городских и сельских школ всех субъектов Российской Федерации. </w:t>
      </w:r>
    </w:p>
    <w:p w:rsidR="00F34A04" w:rsidRDefault="00F34A04" w:rsidP="00F34A04">
      <w:pPr>
        <w:spacing w:line="360" w:lineRule="auto"/>
      </w:pPr>
      <w:r>
        <w:t>Исследование состояло из двух частей, позволяющих определить социальный и профессиональный портрет учителя истории, оно носило анонимный характер.</w:t>
      </w:r>
    </w:p>
    <w:p w:rsidR="00F34A04" w:rsidRDefault="00F34A04" w:rsidP="00F34A04">
      <w:pPr>
        <w:spacing w:line="360" w:lineRule="auto"/>
      </w:pPr>
      <w:r>
        <w:t>Анкета состояла из двух частей:</w:t>
      </w:r>
    </w:p>
    <w:p w:rsidR="00F34A04" w:rsidRDefault="00F34A04" w:rsidP="00F34A04">
      <w:pPr>
        <w:spacing w:line="360" w:lineRule="auto"/>
      </w:pPr>
      <w:r>
        <w:t xml:space="preserve">Часть 1. Вопросы по определению социального портрета учителей истории (разработчики – коллектив ГАУГН и Института социологии РАН) </w:t>
      </w:r>
    </w:p>
    <w:p w:rsidR="00F34A04" w:rsidRDefault="00F34A04" w:rsidP="00F34A04">
      <w:pPr>
        <w:spacing w:line="360" w:lineRule="auto"/>
      </w:pPr>
      <w:r>
        <w:t>Часть 2. Вопросы по определению уровня профессиональных компетенций и знания Историко-культурного стандарта (разработчики – коллектив РГГУ и Федерального института педагогических измерений).</w:t>
      </w:r>
    </w:p>
    <w:p w:rsidR="00F34A04" w:rsidRDefault="00F34A04" w:rsidP="00F34A04">
      <w:pPr>
        <w:spacing w:line="360" w:lineRule="auto"/>
      </w:pPr>
      <w:r>
        <w:t>Продолжительность анкетирования – не более 90 минут.</w:t>
      </w:r>
    </w:p>
    <w:p w:rsidR="00F34A04" w:rsidRDefault="00F34A04" w:rsidP="00F34A04">
      <w:pPr>
        <w:spacing w:line="360" w:lineRule="auto"/>
      </w:pPr>
      <w:r>
        <w:t xml:space="preserve">В результате были выявлены перспективные направления для повышения качества исторического образования, включая модернизацию системы повышения квалификации учителей, формирование приоритетов в области подготовки учебно-методических </w:t>
      </w:r>
      <w:r>
        <w:lastRenderedPageBreak/>
        <w:t>материалов по трудным вопросам истории. По итогам исследования, выделив проблемные зоны, Рособрнадзор совместно с регионами разработает рекомендации по совершенствованию процесса переподготовки педагогов.</w:t>
      </w:r>
    </w:p>
    <w:p w:rsidR="00F34A04" w:rsidRDefault="00F34A04" w:rsidP="00F34A04">
      <w:pPr>
        <w:spacing w:line="360" w:lineRule="auto"/>
        <w:rPr>
          <w:b/>
        </w:rPr>
      </w:pPr>
      <w:r>
        <w:rPr>
          <w:b/>
        </w:rPr>
        <w:t>Апробация инструментария для исследования компетенций учителей</w:t>
      </w:r>
    </w:p>
    <w:p w:rsidR="00F34A04" w:rsidRDefault="00F34A04" w:rsidP="00F34A04">
      <w:pPr>
        <w:spacing w:line="360" w:lineRule="auto"/>
      </w:pPr>
      <w:r>
        <w:t>В октябре-ноябре 2015 года Рособрнадзором проведено предварительное исследование, направленное на апробацию инструментария оценки компетенций учителей.</w:t>
      </w:r>
    </w:p>
    <w:p w:rsidR="00F34A04" w:rsidRDefault="00F34A04" w:rsidP="00F34A04">
      <w:pPr>
        <w:spacing w:line="360" w:lineRule="auto"/>
      </w:pPr>
      <w:r>
        <w:t>Для проведения исследования:</w:t>
      </w:r>
    </w:p>
    <w:p w:rsidR="00F34A04" w:rsidRDefault="00F34A04" w:rsidP="00F34A04">
      <w:pPr>
        <w:spacing w:line="360" w:lineRule="auto"/>
      </w:pPr>
      <w:r>
        <w:t>разработан инструментарий по русскому языку и по математике, включающий диагностическую работу, анкету учителя и анкету ученика;</w:t>
      </w:r>
    </w:p>
    <w:p w:rsidR="00F34A04" w:rsidRDefault="00F34A04" w:rsidP="00F34A04">
      <w:pPr>
        <w:spacing w:line="360" w:lineRule="auto"/>
      </w:pPr>
      <w:r>
        <w:t>проведено общественно-профессиональное обсуждение подходов к проведению оценки компетенций учителей:</w:t>
      </w:r>
    </w:p>
    <w:p w:rsidR="00F34A04" w:rsidRDefault="00F34A04" w:rsidP="00F34A04">
      <w:pPr>
        <w:numPr>
          <w:ilvl w:val="0"/>
          <w:numId w:val="16"/>
        </w:numPr>
        <w:spacing w:line="360" w:lineRule="auto"/>
        <w:jc w:val="both"/>
      </w:pPr>
      <w:r>
        <w:t>на Всероссийском семинаре по оценке качества образования (Новосибирск, 13 октября);</w:t>
      </w:r>
    </w:p>
    <w:p w:rsidR="00F34A04" w:rsidRDefault="00F34A04" w:rsidP="00F34A04">
      <w:pPr>
        <w:numPr>
          <w:ilvl w:val="0"/>
          <w:numId w:val="16"/>
        </w:numPr>
        <w:spacing w:line="360" w:lineRule="auto"/>
        <w:jc w:val="both"/>
      </w:pPr>
      <w:r>
        <w:t xml:space="preserve">на Всероссийском съезде учителей математики (Новосибирск 18-19 ноября) </w:t>
      </w:r>
    </w:p>
    <w:p w:rsidR="00F34A04" w:rsidRDefault="00F34A04" w:rsidP="00F34A04">
      <w:pPr>
        <w:numPr>
          <w:ilvl w:val="0"/>
          <w:numId w:val="16"/>
        </w:numPr>
        <w:spacing w:line="360" w:lineRule="auto"/>
        <w:jc w:val="both"/>
      </w:pPr>
      <w:r>
        <w:t>на Всероссийской конференции «Национальные исследования качества образования: итоги и перспективы» (Москва, 23-24 ноября);</w:t>
      </w:r>
    </w:p>
    <w:p w:rsidR="00F34A04" w:rsidRDefault="00F34A04" w:rsidP="00F34A04">
      <w:pPr>
        <w:spacing w:line="360" w:lineRule="auto"/>
        <w:ind w:firstLine="708"/>
      </w:pPr>
      <w:r>
        <w:t>проведено исследование компетенций учителей русского языка и математики, в котором приняли участие около 2000 учителей из 27 субъектов Российской Федерации (1000 учителей русского языка и 1000 учителей математики).</w:t>
      </w:r>
    </w:p>
    <w:p w:rsidR="00F34A04" w:rsidRDefault="00F34A04" w:rsidP="00F34A04">
      <w:pPr>
        <w:spacing w:line="360" w:lineRule="auto"/>
        <w:ind w:firstLine="708"/>
      </w:pPr>
      <w:r>
        <w:t>По результатам предварительного исследования сделаны следующие выводы:</w:t>
      </w:r>
    </w:p>
    <w:p w:rsidR="00F34A04" w:rsidRDefault="00F34A04" w:rsidP="00F34A04">
      <w:pPr>
        <w:numPr>
          <w:ilvl w:val="0"/>
          <w:numId w:val="17"/>
        </w:numPr>
        <w:spacing w:line="360" w:lineRule="auto"/>
        <w:jc w:val="both"/>
      </w:pPr>
      <w:r>
        <w:t>Положенные в основу исследования принципы разработки инструментария для исследования профессиональных компетенций учителей одобряются профессиональным сообществом, что подтверждается результатами общественно-профессионального обсуждения.</w:t>
      </w:r>
    </w:p>
    <w:p w:rsidR="00F34A04" w:rsidRDefault="00F34A04" w:rsidP="00F34A04">
      <w:pPr>
        <w:numPr>
          <w:ilvl w:val="0"/>
          <w:numId w:val="17"/>
        </w:numPr>
        <w:spacing w:line="360" w:lineRule="auto"/>
        <w:jc w:val="both"/>
      </w:pPr>
      <w:r>
        <w:t>Учителя по каждому из предметов в целом справились с работой. Лучше выполнялись задания, типичные для ЕГЭ по предмету, что говорит об определенной направленности в практической работе учителей на отработку именно заданий ЕГЭ.</w:t>
      </w:r>
    </w:p>
    <w:p w:rsidR="00F34A04" w:rsidRDefault="00F34A04" w:rsidP="00F34A04">
      <w:pPr>
        <w:numPr>
          <w:ilvl w:val="0"/>
          <w:numId w:val="17"/>
        </w:numPr>
        <w:spacing w:line="360" w:lineRule="auto"/>
        <w:jc w:val="both"/>
      </w:pPr>
      <w:r>
        <w:t xml:space="preserve">Наибольшей дифференцирующей способностью обладают задания с развернутым ответом (то есть наиболее эффективны для диагностики). Это дает и более эффективный выход на использование такой диагностики в системе повышения квалификации, поскольку позволяет привлечь к проверке методистов или тьюторов (учителей, имеющих признанно высокую квалификацию), а по результатам начать отработку выявленных при проверке развернутых ответов проблем. </w:t>
      </w:r>
    </w:p>
    <w:p w:rsidR="00F34A04" w:rsidRDefault="00F34A04" w:rsidP="00F34A04">
      <w:pPr>
        <w:numPr>
          <w:ilvl w:val="0"/>
          <w:numId w:val="17"/>
        </w:numPr>
        <w:spacing w:line="360" w:lineRule="auto"/>
        <w:jc w:val="both"/>
      </w:pPr>
      <w:r>
        <w:lastRenderedPageBreak/>
        <w:t>Исследованием установлена значимая связь между результатами выполнения учителями диагностической работы и их опытом работы экспертом ЕГЭ: эксперты ЕГЭ выполняли работу существенно более успешно, чем учителя, не работавшие экспертами ЕГЭ.</w:t>
      </w:r>
    </w:p>
    <w:p w:rsidR="00F34A04" w:rsidRDefault="00F34A04" w:rsidP="00F34A04">
      <w:pPr>
        <w:numPr>
          <w:ilvl w:val="0"/>
          <w:numId w:val="17"/>
        </w:numPr>
        <w:spacing w:line="360" w:lineRule="auto"/>
        <w:jc w:val="both"/>
        <w:rPr>
          <w:b/>
        </w:rPr>
      </w:pPr>
      <w:r>
        <w:t>Полученные результаты показывают наличие устойчивой связи между результатами выполнения заданий конкретным учителем и уровнем результатов его выпускников на ЕГЭ по соответствующему предмету. Однако эта связь проявляется только при большой разнице в баллах выпускников. Таким образом, выполнение заданий является более точной измерительной процедурой оценки компетенций учителей, чем анализ баллов ЕГЭ их выпускников.</w:t>
      </w:r>
      <w:r>
        <w:rPr>
          <w:b/>
        </w:rPr>
        <w:t xml:space="preserve"> </w:t>
      </w:r>
    </w:p>
    <w:p w:rsidR="00F34A04" w:rsidRDefault="00F34A04" w:rsidP="00F34A04">
      <w:pPr>
        <w:numPr>
          <w:ilvl w:val="0"/>
          <w:numId w:val="17"/>
        </w:numPr>
        <w:spacing w:line="360" w:lineRule="auto"/>
        <w:jc w:val="both"/>
      </w:pPr>
      <w:r>
        <w:t xml:space="preserve">Можно сделать вывод о целесообразности использования комплексного подхода к оценке компетенций учителей, ориентированного на: </w:t>
      </w:r>
    </w:p>
    <w:p w:rsidR="00F34A04" w:rsidRDefault="00F34A04" w:rsidP="00F34A04">
      <w:pPr>
        <w:numPr>
          <w:ilvl w:val="0"/>
          <w:numId w:val="18"/>
        </w:numPr>
        <w:spacing w:line="360" w:lineRule="auto"/>
        <w:jc w:val="both"/>
      </w:pPr>
      <w:r>
        <w:t>выполнение диагностических работ;</w:t>
      </w:r>
    </w:p>
    <w:p w:rsidR="00F34A04" w:rsidRDefault="00F34A04" w:rsidP="00F34A04">
      <w:pPr>
        <w:numPr>
          <w:ilvl w:val="0"/>
          <w:numId w:val="18"/>
        </w:numPr>
        <w:spacing w:line="360" w:lineRule="auto"/>
        <w:jc w:val="both"/>
      </w:pPr>
      <w:r>
        <w:t>анализ результатов выпускников, если эти результаты стабильно высокие;</w:t>
      </w:r>
    </w:p>
    <w:p w:rsidR="00F34A04" w:rsidRDefault="00F34A04" w:rsidP="00F34A04">
      <w:pPr>
        <w:numPr>
          <w:ilvl w:val="0"/>
          <w:numId w:val="18"/>
        </w:numPr>
        <w:spacing w:line="360" w:lineRule="auto"/>
        <w:jc w:val="both"/>
      </w:pPr>
      <w:r>
        <w:t>оценку практической деятельности учителя;</w:t>
      </w:r>
    </w:p>
    <w:p w:rsidR="00F34A04" w:rsidRDefault="00F34A04" w:rsidP="00F34A04">
      <w:pPr>
        <w:numPr>
          <w:ilvl w:val="0"/>
          <w:numId w:val="18"/>
        </w:numPr>
        <w:spacing w:line="360" w:lineRule="auto"/>
        <w:jc w:val="both"/>
      </w:pPr>
      <w:r>
        <w:t>учет опыта работы экспертом ЕГЭ.</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8" w:name="_Toc464043411"/>
      <w:r>
        <w:rPr>
          <w:b/>
          <w:bCs/>
          <w:kern w:val="32"/>
          <w:lang w:val="x-none" w:eastAsia="x-none"/>
        </w:rPr>
        <w:t>Подходы к отбору параметров, характеризующих уровень компетенций учителей русского языка, математики и литературы, работающих в системе основного и среднего общего образования</w:t>
      </w:r>
      <w:bookmarkEnd w:id="8"/>
    </w:p>
    <w:p w:rsidR="00F34A04" w:rsidRDefault="00F34A04" w:rsidP="00F34A04">
      <w:pPr>
        <w:keepNext/>
        <w:numPr>
          <w:ilvl w:val="1"/>
          <w:numId w:val="2"/>
        </w:numPr>
        <w:spacing w:before="240" w:after="240" w:line="360" w:lineRule="auto"/>
        <w:ind w:left="0" w:firstLine="0"/>
        <w:outlineLvl w:val="1"/>
        <w:rPr>
          <w:b/>
          <w:bCs/>
          <w:i/>
          <w:iCs/>
          <w:lang w:eastAsia="x-none"/>
        </w:rPr>
      </w:pPr>
      <w:bookmarkStart w:id="9" w:name="_Toc464043412"/>
      <w:r>
        <w:rPr>
          <w:b/>
          <w:bCs/>
          <w:i/>
          <w:iCs/>
          <w:lang w:eastAsia="x-none"/>
        </w:rPr>
        <w:t>Оценка компетенций как часть</w:t>
      </w:r>
      <w:r>
        <w:rPr>
          <w:b/>
          <w:bCs/>
          <w:i/>
          <w:iCs/>
          <w:lang w:val="x-none" w:eastAsia="x-none"/>
        </w:rPr>
        <w:t xml:space="preserve"> системы профессионального роста учителя</w:t>
      </w:r>
      <w:bookmarkEnd w:id="9"/>
    </w:p>
    <w:p w:rsidR="00F34A04" w:rsidRDefault="00F34A04" w:rsidP="00F34A04">
      <w:pPr>
        <w:keepNext/>
        <w:keepLines/>
        <w:numPr>
          <w:ilvl w:val="2"/>
          <w:numId w:val="2"/>
        </w:numPr>
        <w:adjustRightInd w:val="0"/>
        <w:spacing w:before="120" w:after="120" w:line="360" w:lineRule="auto"/>
        <w:ind w:left="0" w:firstLine="0"/>
        <w:contextualSpacing/>
        <w:textAlignment w:val="baseline"/>
        <w:outlineLvl w:val="2"/>
        <w:rPr>
          <w:b/>
          <w:bCs/>
          <w:lang w:eastAsia="x-none"/>
        </w:rPr>
      </w:pPr>
      <w:bookmarkStart w:id="10" w:name="_Toc464043413"/>
      <w:r>
        <w:rPr>
          <w:b/>
          <w:bCs/>
          <w:lang w:val="x-none" w:eastAsia="x-none"/>
        </w:rPr>
        <w:t>Принципы построения общероссийской системы профессионального роста учителя</w:t>
      </w:r>
      <w:bookmarkEnd w:id="10"/>
    </w:p>
    <w:p w:rsidR="00F34A04" w:rsidRDefault="00F34A04" w:rsidP="00F34A04">
      <w:pPr>
        <w:spacing w:line="360" w:lineRule="auto"/>
      </w:pPr>
      <w:r>
        <w:t xml:space="preserve">Настоящее исследование проводится с учетом международного и отечественного опыта оценки и развития профессиональных компетенций учителей, а также исходя из следующих принципов построения общероссийской системы профессионального роста учителя. </w:t>
      </w:r>
    </w:p>
    <w:p w:rsidR="00F34A04" w:rsidRDefault="00F34A04" w:rsidP="00F34A04">
      <w:pPr>
        <w:numPr>
          <w:ilvl w:val="0"/>
          <w:numId w:val="19"/>
        </w:numPr>
        <w:spacing w:line="360" w:lineRule="auto"/>
        <w:ind w:left="714" w:hanging="357"/>
        <w:jc w:val="both"/>
      </w:pPr>
      <w:r>
        <w:t>Система профессионального роста учителя должна быть организована в соответствии с положениями Федерального закона «Об образовании в Российской Федерации», Федеральных государственных образовательных стандартов (ФГОС), Профессионального стандарта педагога.</w:t>
      </w:r>
    </w:p>
    <w:p w:rsidR="00F34A04" w:rsidRDefault="00F34A04" w:rsidP="00F34A04">
      <w:pPr>
        <w:numPr>
          <w:ilvl w:val="0"/>
          <w:numId w:val="19"/>
        </w:numPr>
        <w:spacing w:line="360" w:lineRule="auto"/>
        <w:ind w:left="714" w:hanging="357"/>
        <w:jc w:val="both"/>
      </w:pPr>
      <w:r>
        <w:t xml:space="preserve">Система профессионального роста учителя должна учитывать многообразие форм и видов деятельности в системе образования, в том числе: </w:t>
      </w:r>
    </w:p>
    <w:p w:rsidR="00F34A04" w:rsidRDefault="00F34A04" w:rsidP="00F34A04">
      <w:pPr>
        <w:numPr>
          <w:ilvl w:val="1"/>
          <w:numId w:val="19"/>
        </w:numPr>
        <w:spacing w:line="360" w:lineRule="auto"/>
        <w:jc w:val="both"/>
      </w:pPr>
      <w:r>
        <w:t xml:space="preserve">учебную работу; </w:t>
      </w:r>
    </w:p>
    <w:p w:rsidR="00F34A04" w:rsidRDefault="00F34A04" w:rsidP="00F34A04">
      <w:pPr>
        <w:numPr>
          <w:ilvl w:val="1"/>
          <w:numId w:val="19"/>
        </w:numPr>
        <w:spacing w:line="360" w:lineRule="auto"/>
        <w:jc w:val="both"/>
      </w:pPr>
      <w:r>
        <w:t>методическую работу;</w:t>
      </w:r>
    </w:p>
    <w:p w:rsidR="00F34A04" w:rsidRDefault="00F34A04" w:rsidP="00F34A04">
      <w:pPr>
        <w:numPr>
          <w:ilvl w:val="1"/>
          <w:numId w:val="19"/>
        </w:numPr>
        <w:spacing w:line="360" w:lineRule="auto"/>
        <w:jc w:val="both"/>
      </w:pPr>
      <w:r>
        <w:lastRenderedPageBreak/>
        <w:t>преподавательскую работу (в системе высшего профессионального образования);</w:t>
      </w:r>
    </w:p>
    <w:p w:rsidR="00F34A04" w:rsidRDefault="00F34A04" w:rsidP="00F34A04">
      <w:pPr>
        <w:numPr>
          <w:ilvl w:val="1"/>
          <w:numId w:val="19"/>
        </w:numPr>
        <w:spacing w:line="360" w:lineRule="auto"/>
        <w:jc w:val="both"/>
      </w:pPr>
      <w:r>
        <w:t xml:space="preserve">экспертную деятельность; </w:t>
      </w:r>
    </w:p>
    <w:p w:rsidR="00F34A04" w:rsidRDefault="00F34A04" w:rsidP="00F34A04">
      <w:pPr>
        <w:numPr>
          <w:ilvl w:val="1"/>
          <w:numId w:val="19"/>
        </w:numPr>
        <w:spacing w:line="360" w:lineRule="auto"/>
        <w:jc w:val="both"/>
      </w:pPr>
      <w:r>
        <w:t xml:space="preserve">управленческую деятельность и т.п.  </w:t>
      </w:r>
    </w:p>
    <w:p w:rsidR="00F34A04" w:rsidRDefault="00F34A04" w:rsidP="00F34A04">
      <w:pPr>
        <w:numPr>
          <w:ilvl w:val="0"/>
          <w:numId w:val="19"/>
        </w:numPr>
        <w:spacing w:line="360" w:lineRule="auto"/>
        <w:ind w:left="714" w:hanging="357"/>
        <w:jc w:val="both"/>
      </w:pPr>
      <w:r>
        <w:t xml:space="preserve">Система профессионального роста учителя должна быть комплексной и включать различные взаимосвязанные стандартизированные процедуры и механизмы, в том числе: </w:t>
      </w:r>
    </w:p>
    <w:p w:rsidR="00F34A04" w:rsidRDefault="00F34A04" w:rsidP="00F34A04">
      <w:pPr>
        <w:numPr>
          <w:ilvl w:val="1"/>
          <w:numId w:val="19"/>
        </w:numPr>
        <w:spacing w:line="360" w:lineRule="auto"/>
        <w:jc w:val="both"/>
      </w:pPr>
      <w:r>
        <w:t xml:space="preserve">процедуры оценки компетенций; </w:t>
      </w:r>
    </w:p>
    <w:p w:rsidR="00F34A04" w:rsidRDefault="00F34A04" w:rsidP="00F34A04">
      <w:pPr>
        <w:numPr>
          <w:ilvl w:val="1"/>
          <w:numId w:val="19"/>
        </w:numPr>
        <w:spacing w:line="360" w:lineRule="auto"/>
        <w:jc w:val="both"/>
      </w:pPr>
      <w:r>
        <w:t>процедуры повышения квалификации;</w:t>
      </w:r>
    </w:p>
    <w:p w:rsidR="00F34A04" w:rsidRDefault="00F34A04" w:rsidP="00F34A04">
      <w:pPr>
        <w:numPr>
          <w:ilvl w:val="1"/>
          <w:numId w:val="19"/>
        </w:numPr>
        <w:spacing w:line="360" w:lineRule="auto"/>
        <w:jc w:val="both"/>
      </w:pPr>
      <w:r>
        <w:t>механизмы профессиональной помощи и поддержки учителей;</w:t>
      </w:r>
    </w:p>
    <w:p w:rsidR="00F34A04" w:rsidRDefault="00F34A04" w:rsidP="00F34A04">
      <w:pPr>
        <w:numPr>
          <w:ilvl w:val="1"/>
          <w:numId w:val="19"/>
        </w:numPr>
        <w:spacing w:line="360" w:lineRule="auto"/>
        <w:jc w:val="both"/>
      </w:pPr>
      <w:r>
        <w:t xml:space="preserve">механизмы развития среды профессионального общения; </w:t>
      </w:r>
    </w:p>
    <w:p w:rsidR="00F34A04" w:rsidRDefault="00F34A04" w:rsidP="00F34A04">
      <w:pPr>
        <w:numPr>
          <w:ilvl w:val="1"/>
          <w:numId w:val="19"/>
        </w:numPr>
        <w:spacing w:line="360" w:lineRule="auto"/>
        <w:jc w:val="both"/>
      </w:pPr>
      <w:r>
        <w:t xml:space="preserve">механизмы стимулирования и другие. </w:t>
      </w:r>
    </w:p>
    <w:p w:rsidR="00F34A04" w:rsidRDefault="00F34A04" w:rsidP="00F34A04">
      <w:pPr>
        <w:numPr>
          <w:ilvl w:val="0"/>
          <w:numId w:val="19"/>
        </w:numPr>
        <w:spacing w:line="360" w:lineRule="auto"/>
        <w:ind w:left="714" w:hanging="357"/>
        <w:jc w:val="both"/>
      </w:pPr>
      <w:r>
        <w:t>Оценка компетенций учителя (далее – оценка) как составная часть системы профессионального роста должна основываться на многообразии форм и быть вариативной, выбор форм и направлений оценки должен осуществляться при участии самого учителя. При этом вариативность должна основываться на операционализированных требованиях к компетенции учителя, обеспечивающих сопоставимость разных форм оценки.</w:t>
      </w:r>
    </w:p>
    <w:p w:rsidR="00F34A04" w:rsidRDefault="00F34A04" w:rsidP="00F34A04">
      <w:pPr>
        <w:numPr>
          <w:ilvl w:val="0"/>
          <w:numId w:val="19"/>
        </w:numPr>
        <w:spacing w:line="360" w:lineRule="auto"/>
        <w:ind w:left="714" w:hanging="357"/>
        <w:jc w:val="both"/>
      </w:pPr>
      <w:r>
        <w:t>Многообразие форм оценки должно включать государственные и общественно-профессиональные (в т.ч. с привлечением обучающихся и их родителей, управляющего совета образовательной организации) формы оценки, самооценку. Процедуры оценки должны быть реализованы как на федеральном, так и на региональном уровнях.</w:t>
      </w:r>
    </w:p>
    <w:p w:rsidR="00F34A04" w:rsidRDefault="00F34A04" w:rsidP="00F34A04">
      <w:pPr>
        <w:numPr>
          <w:ilvl w:val="0"/>
          <w:numId w:val="19"/>
        </w:numPr>
        <w:spacing w:line="360" w:lineRule="auto"/>
        <w:ind w:left="714" w:hanging="357"/>
        <w:jc w:val="both"/>
      </w:pPr>
      <w:r>
        <w:t>Оценка должна быть преимущественно направлена на повышение уровня профессионализма учителя путем выявления и устранения проблем, связанных с непосредственным выполнением педагогом своих профессиональных обязанностей.</w:t>
      </w:r>
    </w:p>
    <w:p w:rsidR="00F34A04" w:rsidRDefault="00F34A04" w:rsidP="00F34A04">
      <w:pPr>
        <w:numPr>
          <w:ilvl w:val="0"/>
          <w:numId w:val="19"/>
        </w:numPr>
        <w:spacing w:line="360" w:lineRule="auto"/>
        <w:ind w:left="714" w:hanging="357"/>
        <w:jc w:val="both"/>
      </w:pPr>
      <w:r>
        <w:t>Системообразующую роль в организации оценки должно играть профессиональное сообщество, поскольку именно экспертное участие учителей высшей квалификации, специалистов в области методики преподавания учебных предметов может, с одной стороны, обеспечить достоверную оценку профессиональных компетенций других учителей, а с другой – помочь выявить и устранить имеющиеся профессиональные проблемы.</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eastAsia="x-none"/>
        </w:rPr>
      </w:pPr>
      <w:bookmarkStart w:id="11" w:name="_Toc464043414"/>
      <w:r>
        <w:rPr>
          <w:b/>
          <w:bCs/>
          <w:lang w:val="x-none" w:eastAsia="x-none"/>
        </w:rPr>
        <w:lastRenderedPageBreak/>
        <w:t>Формы оценки компетенций учителя</w:t>
      </w:r>
      <w:bookmarkEnd w:id="11"/>
    </w:p>
    <w:p w:rsidR="00F34A04" w:rsidRDefault="00F34A04" w:rsidP="00F34A04">
      <w:pPr>
        <w:spacing w:line="360" w:lineRule="auto"/>
      </w:pPr>
      <w:r>
        <w:t>Настоящее исследование проводится с учетом требования вариативности форм оценки профессиональных компетенций учителя. Рамки данного исследования ограничены оценкой основных, наиболее значимых профессиональных компетенций учителя.</w:t>
      </w:r>
    </w:p>
    <w:p w:rsidR="00F34A04" w:rsidRDefault="00F34A04" w:rsidP="00F34A04">
      <w:pPr>
        <w:spacing w:line="360" w:lineRule="auto"/>
      </w:pPr>
      <w:r>
        <w:rPr>
          <w:b/>
        </w:rPr>
        <w:t xml:space="preserve">Оценка основных компетенций </w:t>
      </w:r>
      <w:r>
        <w:t xml:space="preserve">учителя посредством выполнения диагностической работы с использованием стандартизированного инструментария, разработанного на федеральном уровне. Такая оценка проводится с целью выявления уровня компетенций учителя по наиболее значимым аспектам профессиональной деятельности (с учетом ограничений, обусловленных стандартизацией инструментария) и может быть одной из нескольких (на выбор учителя) обязательных форм оценки компетенций. В рамках данного проекта предметом исследования являются именно основные компетенции, оцениваемые на основе результатов выполнения диагностической работы и ответов на вопросы анкеты.  </w:t>
      </w:r>
    </w:p>
    <w:p w:rsidR="00F34A04" w:rsidRDefault="00F34A04" w:rsidP="00F34A04">
      <w:pPr>
        <w:spacing w:line="360" w:lineRule="auto"/>
      </w:pPr>
      <w:r>
        <w:t>Далее перечислены другие возможные формы оценки компетенций учителя, не используемые в данном исследовании.</w:t>
      </w:r>
    </w:p>
    <w:p w:rsidR="00F34A04" w:rsidRDefault="00F34A04" w:rsidP="00F34A04">
      <w:pPr>
        <w:spacing w:line="360" w:lineRule="auto"/>
      </w:pPr>
      <w:r>
        <w:rPr>
          <w:b/>
        </w:rPr>
        <w:t xml:space="preserve">Расширенная диагностика компетенций </w:t>
      </w:r>
      <w:r>
        <w:t>учителя посредством выполнения диагностической работы с использованием стандартизированного инструментария, осуществляемая в период планирования направлений повышения квалификации (с учетом ограничений, обусловленных стандартизацией инструментария). Для проведения расширенной диагностики необходимо составить кодификаторы требований к уровню подготовки учителя, на основе которых будет разрабатываться соответствующий инструментарий. Расширенная диагностика может проводиться в несколько этапов по разным направлениям, в том числе, не вошедшим в оценку ключевых компетенций.</w:t>
      </w:r>
    </w:p>
    <w:p w:rsidR="00F34A04" w:rsidRDefault="00F34A04" w:rsidP="00F34A04">
      <w:pPr>
        <w:spacing w:line="360" w:lineRule="auto"/>
      </w:pPr>
      <w:r>
        <w:rPr>
          <w:b/>
        </w:rPr>
        <w:t xml:space="preserve">Оценка практической профессиональной деятельности </w:t>
      </w:r>
      <w:r>
        <w:t xml:space="preserve"> учителя может проводиться в форме обсуждения открытых уроков, выступления в различных общественно-профессиональных аудиториях, участия в профессиональных конкурсах и других.</w:t>
      </w:r>
    </w:p>
    <w:p w:rsidR="00F34A04" w:rsidRDefault="00F34A04" w:rsidP="00F34A04">
      <w:pPr>
        <w:spacing w:line="360" w:lineRule="auto"/>
      </w:pPr>
      <w:r>
        <w:rPr>
          <w:b/>
        </w:rPr>
        <w:t xml:space="preserve">Оценка результатов деятельности </w:t>
      </w:r>
      <w:r>
        <w:t xml:space="preserve">учителя, проводимая, например: </w:t>
      </w:r>
    </w:p>
    <w:p w:rsidR="00F34A04" w:rsidRDefault="00F34A04" w:rsidP="00F34A04">
      <w:pPr>
        <w:numPr>
          <w:ilvl w:val="0"/>
          <w:numId w:val="20"/>
        </w:numPr>
        <w:spacing w:line="360" w:lineRule="auto"/>
        <w:jc w:val="both"/>
      </w:pPr>
      <w:r>
        <w:t>в форме анализа результатов ЕГЭ выпускников (такая форма может применяться только по обязательным предметам или в специализированных классах, в которых ЕГЭ по профильному предмету сдает подавляющее число выпускников класса);</w:t>
      </w:r>
    </w:p>
    <w:p w:rsidR="00F34A04" w:rsidRDefault="00F34A04" w:rsidP="00F34A04">
      <w:pPr>
        <w:numPr>
          <w:ilvl w:val="0"/>
          <w:numId w:val="20"/>
        </w:numPr>
        <w:spacing w:line="360" w:lineRule="auto"/>
        <w:jc w:val="both"/>
      </w:pPr>
      <w:r>
        <w:t>в форме анализа результатов других стандартизированных оценочных процедур с участием обучающихся;</w:t>
      </w:r>
    </w:p>
    <w:p w:rsidR="00F34A04" w:rsidRDefault="00F34A04" w:rsidP="00F34A04">
      <w:pPr>
        <w:numPr>
          <w:ilvl w:val="0"/>
          <w:numId w:val="20"/>
        </w:numPr>
        <w:spacing w:line="360" w:lineRule="auto"/>
        <w:jc w:val="both"/>
      </w:pPr>
      <w:r>
        <w:t>в форме опросов бывших учеников по истечении определенного срока после окончания обучения в школе.</w:t>
      </w:r>
    </w:p>
    <w:p w:rsidR="00F34A04" w:rsidRDefault="00F34A04" w:rsidP="00F34A04">
      <w:pPr>
        <w:spacing w:line="360" w:lineRule="auto"/>
      </w:pPr>
      <w:r>
        <w:t xml:space="preserve">Необходимо отметить, что оценка учителя по баллам, полученным его учениками при выполнении диагностических, контрольных, экзаменационных и других типов работ имеет </w:t>
      </w:r>
      <w:r>
        <w:lastRenderedPageBreak/>
        <w:t>множество ограничений, в первую очередь, связанных со сложностью оценки «стартовых условий», то есть исходного уровня подготовки учеников, с которыми начал работать учитель. Поэтому при выборе данной формы целесообразно делать акцент на длительные процедуры мониторинга.</w:t>
      </w:r>
    </w:p>
    <w:p w:rsidR="00F34A04" w:rsidRDefault="00F34A04" w:rsidP="00F34A04">
      <w:pPr>
        <w:spacing w:line="360" w:lineRule="auto"/>
      </w:pPr>
      <w:r>
        <w:rPr>
          <w:b/>
        </w:rPr>
        <w:t>Оценка экспертной работы учителя</w:t>
      </w:r>
      <w:r>
        <w:t xml:space="preserve">, например, в качестве эксперта ЕГЭ или ОГЭ. </w:t>
      </w:r>
    </w:p>
    <w:p w:rsidR="00F34A04" w:rsidRDefault="00F34A04" w:rsidP="00F34A04">
      <w:pPr>
        <w:spacing w:line="360" w:lineRule="auto"/>
      </w:pPr>
      <w:r>
        <w:rPr>
          <w:b/>
        </w:rPr>
        <w:t>Оценка методической работы учителя</w:t>
      </w:r>
      <w:r>
        <w:t xml:space="preserve">, например, в качестве руководителя методического объединения учителей школы, муниципалитета и т.д. </w:t>
      </w:r>
    </w:p>
    <w:p w:rsidR="00F34A04" w:rsidRDefault="00F34A04" w:rsidP="00F34A04">
      <w:pPr>
        <w:spacing w:line="360" w:lineRule="auto"/>
        <w:rPr>
          <w:b/>
        </w:rPr>
      </w:pPr>
      <w:r>
        <w:rPr>
          <w:b/>
        </w:rPr>
        <w:t xml:space="preserve">Итоговая оценка по результатам повышения квалификации </w:t>
      </w:r>
      <w:r>
        <w:t>и другие формы.</w:t>
      </w:r>
    </w:p>
    <w:p w:rsidR="00F34A04" w:rsidRDefault="00F34A04" w:rsidP="00F34A04">
      <w:pPr>
        <w:keepNext/>
        <w:numPr>
          <w:ilvl w:val="1"/>
          <w:numId w:val="2"/>
        </w:numPr>
        <w:spacing w:before="240" w:after="240" w:line="360" w:lineRule="auto"/>
        <w:ind w:left="0" w:firstLine="0"/>
        <w:outlineLvl w:val="1"/>
        <w:rPr>
          <w:b/>
          <w:bCs/>
          <w:i/>
          <w:iCs/>
          <w:lang w:val="x-none" w:eastAsia="x-none"/>
        </w:rPr>
      </w:pPr>
      <w:bookmarkStart w:id="12" w:name="_Toc464043415"/>
      <w:r>
        <w:rPr>
          <w:b/>
          <w:bCs/>
          <w:i/>
          <w:iCs/>
          <w:lang w:val="x-none" w:eastAsia="x-none"/>
        </w:rPr>
        <w:t>Принципы отбора параметров, характеризующих уровень компетенций учителя</w:t>
      </w:r>
      <w:bookmarkEnd w:id="12"/>
    </w:p>
    <w:p w:rsidR="00F34A04" w:rsidRDefault="00F34A04" w:rsidP="00F34A04">
      <w:pPr>
        <w:spacing w:line="360" w:lineRule="auto"/>
      </w:pPr>
      <w:r>
        <w:t>В рамках настоящего исследования планируется провести процедуры оценки ключевых компетенций учителей. С учетом изложенных выше принципов построения системы профессионального роста учителя, а также представления об оценке ключевых компетенций как об элементе системы форм оценки предполагается осуществлять отбор параметров, характеризующих уровень ключевых компетенций учителя, на основе следующих принципов.</w:t>
      </w:r>
    </w:p>
    <w:p w:rsidR="00F34A04" w:rsidRDefault="00F34A04" w:rsidP="00F34A04">
      <w:pPr>
        <w:spacing w:line="360" w:lineRule="auto"/>
      </w:pPr>
      <w:r>
        <w:rPr>
          <w:b/>
        </w:rPr>
        <w:t>Приоритет предметной подготовки</w:t>
      </w:r>
      <w:r>
        <w:t>. Данный принцип определяет уровень предметной подготовки учителя как один из наиболее важных параметров с точки зрения способности учителя содержательно обеспечивать эффективный учебный процесс по образовательным программам заявленного уровня.</w:t>
      </w:r>
    </w:p>
    <w:p w:rsidR="00F34A04" w:rsidRDefault="00F34A04" w:rsidP="00F34A04">
      <w:pPr>
        <w:spacing w:line="360" w:lineRule="auto"/>
      </w:pPr>
      <w:r>
        <w:rPr>
          <w:b/>
        </w:rPr>
        <w:t>Ориентация на результаты обучения</w:t>
      </w:r>
      <w:r>
        <w:t>. Следование данному принципу обусловлено структурой ФГОС и ПООП, ключевой составляющей которых является описание различных групп требований к результатам обучения и планируемых результатов обучения. Реализация данного принципа влечет необходимость отбора таких параметров ключевых компетенций учителя, которые бы позволяли оценить умения учителя:</w:t>
      </w:r>
    </w:p>
    <w:p w:rsidR="00F34A04" w:rsidRDefault="00F34A04" w:rsidP="00F34A04">
      <w:pPr>
        <w:numPr>
          <w:ilvl w:val="0"/>
          <w:numId w:val="21"/>
        </w:numPr>
        <w:spacing w:line="360" w:lineRule="auto"/>
        <w:jc w:val="both"/>
      </w:pPr>
      <w:r>
        <w:t>планировать рабочую программу с учетом необходимости достижения планируемых результатов;</w:t>
      </w:r>
    </w:p>
    <w:p w:rsidR="00F34A04" w:rsidRDefault="00F34A04" w:rsidP="00F34A04">
      <w:pPr>
        <w:numPr>
          <w:ilvl w:val="0"/>
          <w:numId w:val="21"/>
        </w:numPr>
        <w:spacing w:line="360" w:lineRule="auto"/>
        <w:jc w:val="both"/>
      </w:pPr>
      <w:r>
        <w:t>учесть индивидуальные особенности обучающегося, его интересы и склонности при формировании индивидуальной образовательной траектории;</w:t>
      </w:r>
    </w:p>
    <w:p w:rsidR="00F34A04" w:rsidRDefault="00F34A04" w:rsidP="00F34A04">
      <w:pPr>
        <w:numPr>
          <w:ilvl w:val="0"/>
          <w:numId w:val="21"/>
        </w:numPr>
        <w:spacing w:line="360" w:lineRule="auto"/>
        <w:jc w:val="both"/>
      </w:pPr>
      <w:r>
        <w:t>обеспечить реализацию индивидуальных образовательных траекторий обучающихся;</w:t>
      </w:r>
    </w:p>
    <w:p w:rsidR="00F34A04" w:rsidRDefault="00F34A04" w:rsidP="00F34A04">
      <w:pPr>
        <w:numPr>
          <w:ilvl w:val="0"/>
          <w:numId w:val="21"/>
        </w:numPr>
        <w:spacing w:line="360" w:lineRule="auto"/>
        <w:jc w:val="both"/>
      </w:pPr>
      <w:r>
        <w:t>объективно оценить достижение обучающимся планируемых результатов и при необходимости осуществить коррекцию методики и организационных аспектов обучения;</w:t>
      </w:r>
    </w:p>
    <w:p w:rsidR="00F34A04" w:rsidRDefault="00F34A04" w:rsidP="00F34A04">
      <w:pPr>
        <w:numPr>
          <w:ilvl w:val="0"/>
          <w:numId w:val="21"/>
        </w:numPr>
        <w:spacing w:line="360" w:lineRule="auto"/>
        <w:jc w:val="both"/>
      </w:pPr>
      <w:r>
        <w:lastRenderedPageBreak/>
        <w:t>выполнять оценку ответов и решений обучающегося в соответствии со стандартизированными критериями оценивания.</w:t>
      </w:r>
    </w:p>
    <w:p w:rsidR="00F34A04" w:rsidRDefault="00F34A04" w:rsidP="00F34A04">
      <w:pPr>
        <w:keepNext/>
        <w:numPr>
          <w:ilvl w:val="0"/>
          <w:numId w:val="2"/>
        </w:numPr>
        <w:spacing w:before="360" w:after="360" w:line="360" w:lineRule="auto"/>
        <w:ind w:left="0" w:firstLine="0"/>
        <w:outlineLvl w:val="0"/>
        <w:rPr>
          <w:b/>
          <w:bCs/>
          <w:kern w:val="32"/>
          <w:lang w:eastAsia="x-none"/>
        </w:rPr>
      </w:pPr>
      <w:bookmarkStart w:id="13" w:name="_Toc464043416"/>
      <w:r>
        <w:rPr>
          <w:b/>
          <w:bCs/>
          <w:kern w:val="32"/>
          <w:lang w:val="x-none" w:eastAsia="x-none"/>
        </w:rPr>
        <w:t>Объекты контроля, модели оценки объектов контроля, общие подходы к оцениванию при проведении исследовани</w:t>
      </w:r>
      <w:r>
        <w:rPr>
          <w:b/>
          <w:bCs/>
          <w:kern w:val="32"/>
          <w:lang w:eastAsia="x-none"/>
        </w:rPr>
        <w:t>я</w:t>
      </w:r>
      <w:bookmarkEnd w:id="13"/>
    </w:p>
    <w:p w:rsidR="00F34A04" w:rsidRDefault="00F34A04" w:rsidP="00F34A04">
      <w:pPr>
        <w:spacing w:line="360" w:lineRule="auto"/>
      </w:pPr>
      <w:r>
        <w:t>В соответствии с изложенными выше принципами выбор объектов контроля осуществляется с учетом положений Профессионального стандарта педагога</w:t>
      </w:r>
      <w:r>
        <w:rPr>
          <w:vertAlign w:val="superscript"/>
        </w:rPr>
        <w:footnoteReference w:id="2"/>
      </w:r>
      <w:r>
        <w:t xml:space="preserve">, ФГОС общего образования, Федерального закона «Об образовании в Российской Федерации», а также с учетом того, что в рамках данного исследования реализуется оценка ключевых компетенций. </w:t>
      </w:r>
    </w:p>
    <w:p w:rsidR="00F34A04" w:rsidRDefault="00F34A04" w:rsidP="00F34A04">
      <w:pPr>
        <w:spacing w:before="120" w:after="120" w:line="360" w:lineRule="auto"/>
        <w:rPr>
          <w:b/>
        </w:rPr>
      </w:pPr>
      <w:r>
        <w:rPr>
          <w:b/>
        </w:rPr>
        <w:t>Блок 1. Предметная подготовка</w:t>
      </w:r>
    </w:p>
    <w:p w:rsidR="00F34A04" w:rsidRDefault="00F34A04" w:rsidP="00F34A04">
      <w:pPr>
        <w:spacing w:line="360" w:lineRule="auto"/>
        <w:ind w:firstLine="708"/>
      </w:pPr>
      <w:r>
        <w:rPr>
          <w:i/>
        </w:rPr>
        <w:t>Объекты контроля</w:t>
      </w:r>
      <w:r>
        <w:rPr>
          <w:vertAlign w:val="superscript"/>
        </w:rPr>
        <w:footnoteReference w:id="3"/>
      </w:r>
      <w:r>
        <w:t xml:space="preserve">: </w:t>
      </w:r>
    </w:p>
    <w:p w:rsidR="00F34A04" w:rsidRDefault="00F34A04" w:rsidP="00F34A04">
      <w:pPr>
        <w:numPr>
          <w:ilvl w:val="0"/>
          <w:numId w:val="22"/>
        </w:numPr>
        <w:spacing w:line="360" w:lineRule="auto"/>
        <w:jc w:val="both"/>
      </w:pPr>
      <w:r>
        <w:t>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pacing w:line="360" w:lineRule="auto"/>
        <w:ind w:firstLine="708"/>
      </w:pPr>
      <w:r>
        <w:rPr>
          <w:i/>
        </w:rPr>
        <w:t>Модели оценки объектов контроля</w:t>
      </w:r>
      <w:r>
        <w:t xml:space="preserve">: </w:t>
      </w:r>
    </w:p>
    <w:p w:rsidR="00F34A04" w:rsidRDefault="00F34A04" w:rsidP="00F34A04">
      <w:pPr>
        <w:numPr>
          <w:ilvl w:val="0"/>
          <w:numId w:val="22"/>
        </w:numPr>
        <w:spacing w:line="360" w:lineRule="auto"/>
        <w:jc w:val="both"/>
      </w:pPr>
      <w:r>
        <w:t>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pacing w:line="360" w:lineRule="auto"/>
        <w:ind w:firstLine="708"/>
      </w:pPr>
      <w:r>
        <w:rPr>
          <w:i/>
        </w:rPr>
        <w:t>Общие подходы к оцениванию</w:t>
      </w:r>
      <w:r>
        <w:t xml:space="preserve">: </w:t>
      </w:r>
    </w:p>
    <w:p w:rsidR="00F34A04" w:rsidRDefault="00F34A04" w:rsidP="00F34A04">
      <w:pPr>
        <w:numPr>
          <w:ilvl w:val="0"/>
          <w:numId w:val="22"/>
        </w:numPr>
        <w:spacing w:line="360" w:lineRule="auto"/>
        <w:jc w:val="both"/>
      </w:pPr>
      <w:r>
        <w:t xml:space="preserve">в заданиях с кратким ответом оценивается правильность и полнота ответа; </w:t>
      </w:r>
    </w:p>
    <w:p w:rsidR="00F34A04" w:rsidRDefault="00F34A04" w:rsidP="00F34A04">
      <w:pPr>
        <w:numPr>
          <w:ilvl w:val="0"/>
          <w:numId w:val="22"/>
        </w:numPr>
        <w:spacing w:line="360" w:lineRule="auto"/>
        <w:jc w:val="both"/>
      </w:pPr>
      <w:r>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pacing w:before="120" w:after="120" w:line="360" w:lineRule="auto"/>
        <w:rPr>
          <w:b/>
        </w:rPr>
      </w:pPr>
      <w:r>
        <w:rPr>
          <w:b/>
        </w:rPr>
        <w:t>Блок 2. Методика преподавания</w:t>
      </w:r>
    </w:p>
    <w:p w:rsidR="00F34A04" w:rsidRDefault="00F34A04" w:rsidP="00F34A04">
      <w:pPr>
        <w:spacing w:line="360" w:lineRule="auto"/>
      </w:pPr>
      <w:r>
        <w:rPr>
          <w:i/>
        </w:rPr>
        <w:t>Объекты контроля</w:t>
      </w:r>
      <w:r>
        <w:t xml:space="preserve">: </w:t>
      </w:r>
    </w:p>
    <w:p w:rsidR="00F34A04" w:rsidRDefault="00F34A04" w:rsidP="00F34A04">
      <w:pPr>
        <w:numPr>
          <w:ilvl w:val="0"/>
          <w:numId w:val="23"/>
        </w:numPr>
        <w:spacing w:line="360" w:lineRule="auto"/>
        <w:jc w:val="both"/>
      </w:pPr>
      <w:r>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numPr>
          <w:ilvl w:val="0"/>
          <w:numId w:val="23"/>
        </w:numPr>
        <w:spacing w:line="360" w:lineRule="auto"/>
        <w:jc w:val="both"/>
      </w:pPr>
      <w:r>
        <w:lastRenderedPageBreak/>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numPr>
          <w:ilvl w:val="0"/>
          <w:numId w:val="23"/>
        </w:numPr>
        <w:spacing w:line="360" w:lineRule="auto"/>
        <w:jc w:val="both"/>
      </w:pPr>
      <w:r>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pacing w:line="360" w:lineRule="auto"/>
      </w:pPr>
      <w:r>
        <w:rPr>
          <w:i/>
        </w:rPr>
        <w:t>Модели оценки объектов контроля</w:t>
      </w:r>
      <w:r>
        <w:t xml:space="preserve">: </w:t>
      </w:r>
    </w:p>
    <w:p w:rsidR="00F34A04" w:rsidRDefault="00F34A04" w:rsidP="00F34A04">
      <w:pPr>
        <w:numPr>
          <w:ilvl w:val="0"/>
          <w:numId w:val="24"/>
        </w:numPr>
        <w:spacing w:line="360" w:lineRule="auto"/>
        <w:jc w:val="both"/>
      </w:pPr>
      <w:r>
        <w:t>оценка выполнения задания на поиск методов и способов решения проблем в заданной педагогической ситуации.</w:t>
      </w:r>
    </w:p>
    <w:p w:rsidR="00F34A04" w:rsidRDefault="00F34A04" w:rsidP="00F34A04">
      <w:pPr>
        <w:spacing w:line="360" w:lineRule="auto"/>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адекватность предложенных методов и способов решения проблемы; </w:t>
      </w:r>
    </w:p>
    <w:p w:rsidR="00F34A04" w:rsidRDefault="00F34A04" w:rsidP="00F34A04">
      <w:pPr>
        <w:numPr>
          <w:ilvl w:val="0"/>
          <w:numId w:val="24"/>
        </w:numPr>
        <w:spacing w:line="360" w:lineRule="auto"/>
        <w:jc w:val="both"/>
      </w:pPr>
      <w:r>
        <w:t>оценивается наличие обоснования, полнота и точность аргументации.</w:t>
      </w:r>
    </w:p>
    <w:p w:rsidR="00F34A04" w:rsidRDefault="00F34A04" w:rsidP="00F34A04">
      <w:pPr>
        <w:spacing w:before="120" w:after="120" w:line="360" w:lineRule="auto"/>
        <w:rPr>
          <w:b/>
        </w:rPr>
      </w:pPr>
      <w:r>
        <w:rPr>
          <w:b/>
        </w:rPr>
        <w:t xml:space="preserve">Блок </w:t>
      </w:r>
      <w:r>
        <w:rPr>
          <w:b/>
          <w:lang w:val="en-US"/>
        </w:rPr>
        <w:t>3</w:t>
      </w:r>
      <w:r>
        <w:rPr>
          <w:b/>
        </w:rPr>
        <w:t>. Оценивание</w:t>
      </w:r>
    </w:p>
    <w:p w:rsidR="00F34A04" w:rsidRDefault="00F34A04" w:rsidP="00F34A04">
      <w:pPr>
        <w:spacing w:line="360" w:lineRule="auto"/>
      </w:pPr>
      <w:r>
        <w:rPr>
          <w:i/>
        </w:rPr>
        <w:t>Объекты контроля</w:t>
      </w:r>
      <w:r>
        <w:t xml:space="preserve">: </w:t>
      </w:r>
    </w:p>
    <w:p w:rsidR="00F34A04" w:rsidRDefault="00F34A04" w:rsidP="00F34A04">
      <w:pPr>
        <w:numPr>
          <w:ilvl w:val="0"/>
          <w:numId w:val="23"/>
        </w:numPr>
        <w:spacing w:line="360" w:lineRule="auto"/>
        <w:jc w:val="both"/>
      </w:pPr>
      <w:r>
        <w:t xml:space="preserve">знание путей достижения образовательных результатов и способов оценки результатов обучения; </w:t>
      </w:r>
    </w:p>
    <w:p w:rsidR="00F34A04" w:rsidRDefault="00F34A04" w:rsidP="00F34A04">
      <w:pPr>
        <w:numPr>
          <w:ilvl w:val="0"/>
          <w:numId w:val="23"/>
        </w:numPr>
        <w:spacing w:line="360" w:lineRule="auto"/>
        <w:jc w:val="both"/>
      </w:pPr>
      <w:r>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pacing w:line="360" w:lineRule="auto"/>
      </w:pPr>
      <w:r>
        <w:rPr>
          <w:i/>
        </w:rPr>
        <w:t>Модели оценки объектов контроля</w:t>
      </w:r>
      <w:r>
        <w:t xml:space="preserve">: </w:t>
      </w:r>
    </w:p>
    <w:p w:rsidR="00F34A04" w:rsidRDefault="00F34A04" w:rsidP="00F34A04">
      <w:pPr>
        <w:numPr>
          <w:ilvl w:val="0"/>
          <w:numId w:val="24"/>
        </w:numPr>
        <w:spacing w:line="360" w:lineRule="auto"/>
        <w:jc w:val="both"/>
      </w:pPr>
      <w:r>
        <w:t>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pacing w:line="360" w:lineRule="auto"/>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точность следования стандартизированным критериям оценивания; </w:t>
      </w:r>
    </w:p>
    <w:p w:rsidR="00F34A04" w:rsidRDefault="00F34A04" w:rsidP="00F34A04">
      <w:pPr>
        <w:numPr>
          <w:ilvl w:val="0"/>
          <w:numId w:val="24"/>
        </w:numPr>
        <w:spacing w:line="360" w:lineRule="auto"/>
        <w:jc w:val="both"/>
      </w:pPr>
      <w:r>
        <w:t>оценивается точность идентификации и интерпретации ошибок в ответе обучающегося.</w:t>
      </w:r>
    </w:p>
    <w:p w:rsidR="00F34A04" w:rsidRDefault="00F34A04" w:rsidP="00F34A04">
      <w:pPr>
        <w:keepNext/>
        <w:numPr>
          <w:ilvl w:val="0"/>
          <w:numId w:val="2"/>
        </w:numPr>
        <w:spacing w:before="360" w:after="360" w:line="360" w:lineRule="auto"/>
        <w:ind w:left="0" w:firstLine="0"/>
        <w:jc w:val="both"/>
        <w:outlineLvl w:val="0"/>
        <w:rPr>
          <w:b/>
          <w:bCs/>
          <w:kern w:val="32"/>
          <w:lang w:eastAsia="x-none"/>
        </w:rPr>
      </w:pPr>
      <w:bookmarkStart w:id="14" w:name="_Toc464043417"/>
      <w:r>
        <w:rPr>
          <w:b/>
          <w:bCs/>
          <w:kern w:val="32"/>
          <w:lang w:val="x-none" w:eastAsia="x-none"/>
        </w:rPr>
        <w:lastRenderedPageBreak/>
        <w:t>Сведения об участниках исследования и об образовательных организациях, в которых они работают, которые должны собираться и использоваться для анализа результатов</w:t>
      </w:r>
      <w:bookmarkEnd w:id="14"/>
    </w:p>
    <w:p w:rsidR="00F34A04" w:rsidRDefault="00F34A04" w:rsidP="00F34A04">
      <w:pPr>
        <w:spacing w:line="360" w:lineRule="auto"/>
        <w:rPr>
          <w:lang w:eastAsia="x-none"/>
        </w:rPr>
      </w:pPr>
      <w:r>
        <w:rPr>
          <w:lang w:eastAsia="x-none"/>
        </w:rPr>
        <w:t>В рамках исследования, наряду с выполнением учителями-участниками исследования диагностической работы, направленной на выявления уровня ключевых компетенций, планируется собрать данные об участниках исследования, необходимые для более полного анализа результатов и выявления закономерностей. Будут собраны следующие сведения об участниках:</w:t>
      </w:r>
    </w:p>
    <w:p w:rsidR="00F34A04" w:rsidRDefault="00F34A04" w:rsidP="00F34A04">
      <w:pPr>
        <w:keepNext/>
        <w:numPr>
          <w:ilvl w:val="1"/>
          <w:numId w:val="2"/>
        </w:numPr>
        <w:spacing w:before="240" w:after="240" w:line="360" w:lineRule="auto"/>
        <w:ind w:left="0" w:firstLine="0"/>
        <w:jc w:val="both"/>
        <w:outlineLvl w:val="1"/>
        <w:rPr>
          <w:b/>
          <w:bCs/>
          <w:i/>
          <w:iCs/>
          <w:lang w:eastAsia="x-none"/>
        </w:rPr>
      </w:pPr>
      <w:bookmarkStart w:id="15" w:name="_Toc464043418"/>
      <w:r>
        <w:rPr>
          <w:b/>
          <w:bCs/>
          <w:i/>
          <w:iCs/>
          <w:lang w:val="x-none" w:eastAsia="x-none"/>
        </w:rPr>
        <w:t>Сведения об участниках</w:t>
      </w:r>
      <w:bookmarkEnd w:id="15"/>
    </w:p>
    <w:p w:rsidR="00F34A04" w:rsidRDefault="00F34A04" w:rsidP="00F34A04">
      <w:pPr>
        <w:numPr>
          <w:ilvl w:val="0"/>
          <w:numId w:val="25"/>
        </w:numPr>
        <w:spacing w:line="360" w:lineRule="auto"/>
        <w:jc w:val="both"/>
      </w:pPr>
      <w:r>
        <w:t>Преподаваемый предмет (предметы)</w:t>
      </w:r>
    </w:p>
    <w:p w:rsidR="00F34A04" w:rsidRDefault="00F34A04" w:rsidP="00F34A04">
      <w:pPr>
        <w:numPr>
          <w:ilvl w:val="0"/>
          <w:numId w:val="25"/>
        </w:numPr>
        <w:spacing w:line="360" w:lineRule="auto"/>
        <w:jc w:val="both"/>
      </w:pPr>
      <w:r>
        <w:t>Стаж работы</w:t>
      </w:r>
    </w:p>
    <w:p w:rsidR="00F34A04" w:rsidRDefault="00F34A04" w:rsidP="00F34A04">
      <w:pPr>
        <w:numPr>
          <w:ilvl w:val="0"/>
          <w:numId w:val="25"/>
        </w:numPr>
        <w:spacing w:line="360" w:lineRule="auto"/>
        <w:jc w:val="both"/>
      </w:pPr>
      <w:r>
        <w:t>Классы</w:t>
      </w:r>
    </w:p>
    <w:p w:rsidR="00F34A04" w:rsidRDefault="00F34A04" w:rsidP="00F34A04">
      <w:pPr>
        <w:numPr>
          <w:ilvl w:val="0"/>
          <w:numId w:val="25"/>
        </w:numPr>
        <w:spacing w:line="360" w:lineRule="auto"/>
        <w:jc w:val="both"/>
      </w:pPr>
      <w:r>
        <w:t>Школа (полное название)</w:t>
      </w:r>
    </w:p>
    <w:p w:rsidR="00F34A04" w:rsidRDefault="00F34A04" w:rsidP="00F34A04">
      <w:pPr>
        <w:numPr>
          <w:ilvl w:val="0"/>
          <w:numId w:val="25"/>
        </w:numPr>
        <w:spacing w:line="360" w:lineRule="auto"/>
        <w:jc w:val="both"/>
      </w:pPr>
      <w:r>
        <w:t>Недельная нагрузка</w:t>
      </w:r>
    </w:p>
    <w:p w:rsidR="00F34A04" w:rsidRDefault="00F34A04" w:rsidP="00F34A04">
      <w:pPr>
        <w:numPr>
          <w:ilvl w:val="0"/>
          <w:numId w:val="25"/>
        </w:numPr>
        <w:spacing w:line="360" w:lineRule="auto"/>
        <w:jc w:val="both"/>
      </w:pPr>
      <w:r>
        <w:t>Используемые образовательные программы</w:t>
      </w:r>
    </w:p>
    <w:p w:rsidR="00F34A04" w:rsidRDefault="00F34A04" w:rsidP="00F34A04">
      <w:pPr>
        <w:numPr>
          <w:ilvl w:val="0"/>
          <w:numId w:val="25"/>
        </w:numPr>
        <w:spacing w:line="360" w:lineRule="auto"/>
        <w:jc w:val="both"/>
      </w:pPr>
      <w:r>
        <w:t xml:space="preserve">Используемые учебники и учебные пособия, методические и дидактические материалы </w:t>
      </w:r>
    </w:p>
    <w:p w:rsidR="00F34A04" w:rsidRDefault="00F34A04" w:rsidP="00F34A04">
      <w:pPr>
        <w:numPr>
          <w:ilvl w:val="0"/>
          <w:numId w:val="25"/>
        </w:numPr>
        <w:spacing w:line="360" w:lineRule="auto"/>
        <w:jc w:val="both"/>
      </w:pPr>
      <w:r>
        <w:t>Источники заданий для проведения тематического и рубежного контроля</w:t>
      </w:r>
    </w:p>
    <w:p w:rsidR="00F34A04" w:rsidRDefault="00F34A04" w:rsidP="00F34A04">
      <w:pPr>
        <w:numPr>
          <w:ilvl w:val="0"/>
          <w:numId w:val="25"/>
        </w:numPr>
        <w:spacing w:line="360" w:lineRule="auto"/>
        <w:jc w:val="both"/>
      </w:pPr>
      <w:r>
        <w:t>Вопросы формирования оценок и отметок</w:t>
      </w:r>
    </w:p>
    <w:p w:rsidR="00F34A04" w:rsidRDefault="00F34A04" w:rsidP="00F34A04">
      <w:pPr>
        <w:numPr>
          <w:ilvl w:val="0"/>
          <w:numId w:val="25"/>
        </w:numPr>
        <w:spacing w:line="360" w:lineRule="auto"/>
        <w:jc w:val="both"/>
      </w:pPr>
      <w:r>
        <w:t>Оценка времени выполнения домашнего задания учениками</w:t>
      </w:r>
    </w:p>
    <w:p w:rsidR="00F34A04" w:rsidRDefault="00F34A04" w:rsidP="00F34A04">
      <w:pPr>
        <w:numPr>
          <w:ilvl w:val="0"/>
          <w:numId w:val="25"/>
        </w:numPr>
        <w:spacing w:line="360" w:lineRule="auto"/>
        <w:jc w:val="both"/>
      </w:pPr>
      <w:r>
        <w:t>Практикуемые методы мониторинга образовательных целей обучающихся</w:t>
      </w:r>
    </w:p>
    <w:p w:rsidR="00F34A04" w:rsidRDefault="00F34A04" w:rsidP="00F34A04">
      <w:pPr>
        <w:numPr>
          <w:ilvl w:val="0"/>
          <w:numId w:val="25"/>
        </w:numPr>
        <w:spacing w:line="360" w:lineRule="auto"/>
        <w:jc w:val="both"/>
      </w:pPr>
      <w:r>
        <w:t>Участие во внеурочной деятельности</w:t>
      </w:r>
    </w:p>
    <w:p w:rsidR="00F34A04" w:rsidRDefault="00F34A04" w:rsidP="00F34A04">
      <w:pPr>
        <w:numPr>
          <w:ilvl w:val="0"/>
          <w:numId w:val="25"/>
        </w:numPr>
        <w:spacing w:line="360" w:lineRule="auto"/>
        <w:jc w:val="both"/>
      </w:pPr>
      <w:r>
        <w:t>Использование информационно-коммуникационных технологий</w:t>
      </w:r>
    </w:p>
    <w:p w:rsidR="00F34A04" w:rsidRDefault="00F34A04" w:rsidP="00F34A04">
      <w:pPr>
        <w:numPr>
          <w:ilvl w:val="0"/>
          <w:numId w:val="25"/>
        </w:numPr>
        <w:spacing w:line="360" w:lineRule="auto"/>
        <w:jc w:val="both"/>
      </w:pPr>
      <w:r>
        <w:t>Использование социальных сетей</w:t>
      </w:r>
    </w:p>
    <w:p w:rsidR="00F34A04" w:rsidRDefault="00F34A04" w:rsidP="00F34A04">
      <w:pPr>
        <w:numPr>
          <w:ilvl w:val="0"/>
          <w:numId w:val="25"/>
        </w:numPr>
        <w:spacing w:line="360" w:lineRule="auto"/>
        <w:jc w:val="both"/>
      </w:pPr>
      <w:r>
        <w:t>Квалификационная категория</w:t>
      </w:r>
    </w:p>
    <w:p w:rsidR="00F34A04" w:rsidRDefault="00F34A04" w:rsidP="00F34A04">
      <w:pPr>
        <w:numPr>
          <w:ilvl w:val="0"/>
          <w:numId w:val="25"/>
        </w:numPr>
        <w:spacing w:line="360" w:lineRule="auto"/>
        <w:jc w:val="both"/>
      </w:pPr>
      <w:r>
        <w:t>Опыт работы экспертом ЕГЭ</w:t>
      </w:r>
    </w:p>
    <w:p w:rsidR="00F34A04" w:rsidRDefault="00F34A04" w:rsidP="00F34A04">
      <w:pPr>
        <w:numPr>
          <w:ilvl w:val="0"/>
          <w:numId w:val="25"/>
        </w:numPr>
        <w:spacing w:line="360" w:lineRule="auto"/>
        <w:jc w:val="both"/>
      </w:pPr>
      <w:r>
        <w:t>Опыт преподавания вне школы</w:t>
      </w:r>
    </w:p>
    <w:p w:rsidR="00F34A04" w:rsidRDefault="00F34A04" w:rsidP="00F34A04">
      <w:pPr>
        <w:numPr>
          <w:ilvl w:val="0"/>
          <w:numId w:val="25"/>
        </w:numPr>
        <w:spacing w:line="360" w:lineRule="auto"/>
        <w:jc w:val="both"/>
      </w:pPr>
      <w:r>
        <w:t>Опыт методической работы</w:t>
      </w:r>
    </w:p>
    <w:p w:rsidR="00F34A04" w:rsidRDefault="00F34A04" w:rsidP="00F34A04">
      <w:pPr>
        <w:numPr>
          <w:ilvl w:val="0"/>
          <w:numId w:val="25"/>
        </w:numPr>
        <w:spacing w:line="360" w:lineRule="auto"/>
        <w:jc w:val="both"/>
      </w:pPr>
      <w:r>
        <w:t>Пол</w:t>
      </w:r>
    </w:p>
    <w:p w:rsidR="00F34A04" w:rsidRDefault="00F34A04" w:rsidP="00F34A04">
      <w:pPr>
        <w:numPr>
          <w:ilvl w:val="0"/>
          <w:numId w:val="25"/>
        </w:numPr>
        <w:spacing w:line="360" w:lineRule="auto"/>
        <w:jc w:val="both"/>
      </w:pPr>
      <w:r>
        <w:t>Возраст</w:t>
      </w:r>
    </w:p>
    <w:p w:rsidR="00F34A04" w:rsidRDefault="00F34A04" w:rsidP="00F34A04">
      <w:pPr>
        <w:numPr>
          <w:ilvl w:val="0"/>
          <w:numId w:val="25"/>
        </w:numPr>
        <w:spacing w:line="360" w:lineRule="auto"/>
        <w:jc w:val="both"/>
      </w:pPr>
      <w:r>
        <w:t>Образование</w:t>
      </w:r>
    </w:p>
    <w:p w:rsidR="00F34A04" w:rsidRDefault="00F34A04" w:rsidP="00F34A04">
      <w:pPr>
        <w:keepNext/>
        <w:numPr>
          <w:ilvl w:val="1"/>
          <w:numId w:val="2"/>
        </w:numPr>
        <w:spacing w:before="240" w:after="240" w:line="360" w:lineRule="auto"/>
        <w:ind w:left="0" w:firstLine="0"/>
        <w:outlineLvl w:val="1"/>
        <w:rPr>
          <w:b/>
          <w:bCs/>
          <w:i/>
          <w:iCs/>
          <w:lang w:eastAsia="x-none"/>
        </w:rPr>
      </w:pPr>
      <w:bookmarkStart w:id="16" w:name="_Toc464043419"/>
      <w:r>
        <w:rPr>
          <w:b/>
          <w:bCs/>
          <w:i/>
          <w:iCs/>
          <w:lang w:val="x-none" w:eastAsia="x-none"/>
        </w:rPr>
        <w:lastRenderedPageBreak/>
        <w:t>Сведения об образовательной организации</w:t>
      </w:r>
      <w:r>
        <w:rPr>
          <w:b/>
          <w:bCs/>
          <w:i/>
          <w:iCs/>
          <w:lang w:eastAsia="x-none"/>
        </w:rPr>
        <w:t>, в которой работает участник исследования</w:t>
      </w:r>
      <w:bookmarkEnd w:id="16"/>
    </w:p>
    <w:p w:rsidR="00F34A04" w:rsidRDefault="00F34A04" w:rsidP="00F34A04">
      <w:pPr>
        <w:numPr>
          <w:ilvl w:val="0"/>
          <w:numId w:val="26"/>
        </w:numPr>
        <w:spacing w:line="360" w:lineRule="auto"/>
        <w:jc w:val="both"/>
        <w:rPr>
          <w:lang w:eastAsia="en-US"/>
        </w:rPr>
      </w:pPr>
      <w:r>
        <w:rPr>
          <w:lang w:eastAsia="en-US"/>
        </w:rPr>
        <w:t>Название образовательной организации</w:t>
      </w:r>
    </w:p>
    <w:p w:rsidR="00F34A04" w:rsidRDefault="00F34A04" w:rsidP="00F34A04">
      <w:pPr>
        <w:numPr>
          <w:ilvl w:val="0"/>
          <w:numId w:val="26"/>
        </w:numPr>
        <w:spacing w:line="360" w:lineRule="auto"/>
        <w:jc w:val="both"/>
        <w:rPr>
          <w:lang w:eastAsia="en-US"/>
        </w:rPr>
      </w:pPr>
      <w:r>
        <w:rPr>
          <w:lang w:eastAsia="en-US"/>
        </w:rPr>
        <w:t>Название региона и его код;</w:t>
      </w:r>
    </w:p>
    <w:p w:rsidR="00F34A04" w:rsidRDefault="00F34A04" w:rsidP="00F34A04">
      <w:pPr>
        <w:numPr>
          <w:ilvl w:val="0"/>
          <w:numId w:val="26"/>
        </w:numPr>
        <w:spacing w:line="360" w:lineRule="auto"/>
        <w:jc w:val="both"/>
        <w:rPr>
          <w:lang w:eastAsia="en-US"/>
        </w:rPr>
      </w:pPr>
      <w:r>
        <w:rPr>
          <w:lang w:eastAsia="en-US"/>
        </w:rPr>
        <w:t>Район (муниципалитет);</w:t>
      </w:r>
    </w:p>
    <w:p w:rsidR="00F34A04" w:rsidRDefault="00F34A04" w:rsidP="00F34A04">
      <w:pPr>
        <w:numPr>
          <w:ilvl w:val="0"/>
          <w:numId w:val="26"/>
        </w:numPr>
        <w:spacing w:line="360" w:lineRule="auto"/>
        <w:jc w:val="both"/>
        <w:rPr>
          <w:lang w:eastAsia="en-US"/>
        </w:rPr>
      </w:pPr>
      <w:r>
        <w:rPr>
          <w:lang w:eastAsia="en-US"/>
        </w:rPr>
        <w:t>Код ОО в базе ЕГЭ при наличии;</w:t>
      </w:r>
    </w:p>
    <w:p w:rsidR="00F34A04" w:rsidRDefault="00F34A04" w:rsidP="00F34A04">
      <w:pPr>
        <w:numPr>
          <w:ilvl w:val="0"/>
          <w:numId w:val="26"/>
        </w:numPr>
        <w:spacing w:line="360" w:lineRule="auto"/>
        <w:jc w:val="both"/>
      </w:pPr>
      <w:r>
        <w:t>Размер населенного пункта – обобщенно – до 1 000, до 10 000, до 100 000, до 1 000 000, свыше миллиона человек</w:t>
      </w:r>
    </w:p>
    <w:p w:rsidR="00F34A04" w:rsidRDefault="00F34A04" w:rsidP="00F34A04">
      <w:pPr>
        <w:numPr>
          <w:ilvl w:val="0"/>
          <w:numId w:val="26"/>
        </w:numPr>
        <w:spacing w:line="360" w:lineRule="auto"/>
        <w:jc w:val="both"/>
      </w:pPr>
      <w:r>
        <w:t>Тип образовательной организации</w:t>
      </w:r>
    </w:p>
    <w:p w:rsidR="00F34A04" w:rsidRDefault="00F34A04" w:rsidP="00F34A04">
      <w:pPr>
        <w:numPr>
          <w:ilvl w:val="0"/>
          <w:numId w:val="26"/>
        </w:numPr>
        <w:spacing w:line="360" w:lineRule="auto"/>
        <w:jc w:val="both"/>
      </w:pPr>
      <w:r>
        <w:t>Численность обучающихся по параллелям от 1 до 11 на момент проведения исследования</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17" w:name="_Toc464043420"/>
      <w:r>
        <w:rPr>
          <w:b/>
          <w:bCs/>
          <w:kern w:val="32"/>
          <w:lang w:val="x-none" w:eastAsia="x-none"/>
        </w:rPr>
        <w:t>Технология проведения процедур исследования, включая технологию оценивания развернутых ответов участников и технологию проведения анкетирования</w:t>
      </w:r>
      <w:bookmarkEnd w:id="17"/>
    </w:p>
    <w:p w:rsidR="00F34A04" w:rsidRDefault="00F34A04" w:rsidP="00F34A04">
      <w:pPr>
        <w:keepNext/>
        <w:numPr>
          <w:ilvl w:val="1"/>
          <w:numId w:val="2"/>
        </w:numPr>
        <w:spacing w:before="240" w:after="240" w:line="360" w:lineRule="auto"/>
        <w:ind w:left="0" w:firstLine="0"/>
        <w:jc w:val="both"/>
        <w:outlineLvl w:val="1"/>
        <w:rPr>
          <w:b/>
          <w:bCs/>
          <w:i/>
          <w:iCs/>
          <w:lang w:eastAsia="x-none"/>
        </w:rPr>
      </w:pPr>
      <w:bookmarkStart w:id="18" w:name="_Toc464043421"/>
      <w:bookmarkStart w:id="19" w:name="_Toc445796848"/>
      <w:bookmarkStart w:id="20" w:name="_Toc437822718"/>
      <w:r>
        <w:rPr>
          <w:b/>
          <w:bCs/>
          <w:i/>
          <w:iCs/>
          <w:lang w:val="x-none" w:eastAsia="x-none"/>
        </w:rPr>
        <w:t>Термины и сокращения</w:t>
      </w:r>
      <w:bookmarkEnd w:id="18"/>
    </w:p>
    <w:p w:rsidR="00F34A04" w:rsidRDefault="00F34A04" w:rsidP="00F34A04">
      <w:pPr>
        <w:spacing w:line="360" w:lineRule="auto"/>
      </w:pPr>
      <w:r>
        <w:rPr>
          <w:i/>
        </w:rPr>
        <w:t>Федеральный координатор</w:t>
      </w:r>
      <w:r>
        <w:t xml:space="preserve"> – организация, осуществляющая подготовку и общую координацию проведения исследования.</w:t>
      </w:r>
    </w:p>
    <w:p w:rsidR="00F34A04" w:rsidRDefault="00F34A04" w:rsidP="00F34A04">
      <w:pPr>
        <w:spacing w:line="360" w:lineRule="auto"/>
      </w:pPr>
      <w:r>
        <w:rPr>
          <w:i/>
        </w:rPr>
        <w:t>Региональный центр</w:t>
      </w:r>
      <w:r>
        <w:t xml:space="preserve"> – учреждение в субъекте Российской Федерации, обеспечивающая реализацию процедур исследования на региональном уровне. В качестве регионального центра может выступать: </w:t>
      </w:r>
    </w:p>
    <w:p w:rsidR="00F34A04" w:rsidRDefault="00F34A04" w:rsidP="00F34A04">
      <w:pPr>
        <w:numPr>
          <w:ilvl w:val="0"/>
          <w:numId w:val="1"/>
        </w:numPr>
        <w:spacing w:line="360" w:lineRule="auto"/>
        <w:jc w:val="both"/>
      </w:pPr>
      <w:r>
        <w:t>Региональный центр обработки информации (РЦОИ) или учреждение, выполняющее функции РЦОИ;</w:t>
      </w:r>
    </w:p>
    <w:p w:rsidR="00F34A04" w:rsidRDefault="00F34A04" w:rsidP="00F34A04">
      <w:pPr>
        <w:numPr>
          <w:ilvl w:val="0"/>
          <w:numId w:val="1"/>
        </w:numPr>
        <w:spacing w:line="360" w:lineRule="auto"/>
        <w:jc w:val="both"/>
      </w:pPr>
      <w:r>
        <w:t>учреждение, реализующее программы повышения квалификации и переподготовки работников образования (РИПКРО, ИРО и т.п.).</w:t>
      </w:r>
    </w:p>
    <w:p w:rsidR="00F34A04" w:rsidRDefault="00F34A04" w:rsidP="00F34A04">
      <w:pPr>
        <w:spacing w:line="360" w:lineRule="auto"/>
      </w:pPr>
      <w:r>
        <w:rPr>
          <w:i/>
        </w:rPr>
        <w:t>Координатор регионального центра</w:t>
      </w:r>
      <w:r>
        <w:t xml:space="preserve"> – специалист, отвечающий за организацию процедур исследования в региональном центре.</w:t>
      </w:r>
    </w:p>
    <w:p w:rsidR="00F34A04" w:rsidRDefault="00F34A04" w:rsidP="00F34A04">
      <w:pPr>
        <w:spacing w:line="360" w:lineRule="auto"/>
      </w:pPr>
      <w:r>
        <w:rPr>
          <w:i/>
        </w:rPr>
        <w:t>Организатор в аудитории</w:t>
      </w:r>
      <w:r>
        <w:t xml:space="preserve"> – специалист, организующий проведение процедур исследования в аудитории (</w:t>
      </w:r>
      <w:r>
        <w:rPr>
          <w:i/>
        </w:rPr>
        <w:t>регионального центра</w:t>
      </w:r>
      <w:r>
        <w:t>).</w:t>
      </w:r>
    </w:p>
    <w:p w:rsidR="00F34A04" w:rsidRDefault="00F34A04" w:rsidP="00F34A04">
      <w:pPr>
        <w:spacing w:line="360" w:lineRule="auto"/>
      </w:pPr>
      <w:r>
        <w:rPr>
          <w:i/>
        </w:rPr>
        <w:t>Центр сканирования</w:t>
      </w:r>
      <w:r>
        <w:t xml:space="preserve"> – учреждение, располагающее техническими возможностями для поточного сканирования бумажных материалов и скоростным каналом доступа в Интернет.</w:t>
      </w:r>
    </w:p>
    <w:p w:rsidR="00F34A04" w:rsidRDefault="00F34A04" w:rsidP="00F34A04">
      <w:pPr>
        <w:spacing w:line="360" w:lineRule="auto"/>
      </w:pPr>
      <w:r>
        <w:rPr>
          <w:i/>
        </w:rPr>
        <w:t>Сканировщик</w:t>
      </w:r>
      <w:r>
        <w:t xml:space="preserve"> – технический специалист (желательно, сотрудник </w:t>
      </w:r>
      <w:r>
        <w:rPr>
          <w:i/>
        </w:rPr>
        <w:t>центра сканирования</w:t>
      </w:r>
      <w:r>
        <w:t>), сканирующий рабочие материалы проекта и загружающий их в хранилище данных через Интернет в соответствии с техническими инструкциями.</w:t>
      </w:r>
    </w:p>
    <w:p w:rsidR="00F34A04" w:rsidRDefault="00F34A04" w:rsidP="00F34A04">
      <w:pPr>
        <w:spacing w:line="360" w:lineRule="auto"/>
      </w:pPr>
      <w:r>
        <w:rPr>
          <w:i/>
        </w:rPr>
        <w:lastRenderedPageBreak/>
        <w:t>Участники исследования</w:t>
      </w:r>
      <w:r>
        <w:t xml:space="preserve"> – учителя русского языка, литературы и математики, принимающие участие в процедурах исследования в форме выполнения диагностической работы на оценку компетенций учителей и заполнения анкеты.</w:t>
      </w:r>
    </w:p>
    <w:p w:rsidR="00F34A04" w:rsidRDefault="00F34A04" w:rsidP="00F34A04">
      <w:pPr>
        <w:spacing w:line="360" w:lineRule="auto"/>
      </w:pPr>
      <w:r>
        <w:rPr>
          <w:i/>
        </w:rPr>
        <w:t>Информационная система проекта</w:t>
      </w:r>
      <w:r>
        <w:t xml:space="preserve"> – интернет сайт </w:t>
      </w:r>
      <w:hyperlink r:id="rId9" w:history="1">
        <w:r>
          <w:rPr>
            <w:rStyle w:val="a6"/>
            <w:lang w:val="en-US"/>
          </w:rPr>
          <w:t>www</w:t>
        </w:r>
        <w:r>
          <w:rPr>
            <w:rStyle w:val="a6"/>
          </w:rPr>
          <w:t>.</w:t>
        </w:r>
        <w:r>
          <w:rPr>
            <w:rStyle w:val="a6"/>
            <w:lang w:val="en-US"/>
          </w:rPr>
          <w:t>edutsc</w:t>
        </w:r>
        <w:r>
          <w:rPr>
            <w:rStyle w:val="a6"/>
          </w:rPr>
          <w:t>.</w:t>
        </w:r>
        <w:r>
          <w:rPr>
            <w:rStyle w:val="a6"/>
            <w:lang w:val="en-US"/>
          </w:rPr>
          <w:t>ru</w:t>
        </w:r>
      </w:hyperlink>
      <w:r>
        <w:t xml:space="preserve"> , поддерживающий аутентификацию и авторизацию пользователей, позволяющий всем участникам проекта работать через личный кабинет – персональную страницу, доступ на которую осуществляется после авторизации. Через информационную систему проекта осуществляется обмен информацией между всеми участниками проекта.</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bookmarkStart w:id="21" w:name="_Toc464043422"/>
      <w:r>
        <w:rPr>
          <w:b/>
          <w:bCs/>
          <w:i/>
          <w:iCs/>
          <w:lang w:eastAsia="x-none"/>
        </w:rPr>
        <w:t>Порядок проведения исследования</w:t>
      </w:r>
      <w:bookmarkEnd w:id="21"/>
      <w:r>
        <w:rPr>
          <w:b/>
          <w:bCs/>
          <w:i/>
          <w:iCs/>
          <w:lang w:val="x-none" w:eastAsia="x-none"/>
        </w:rPr>
        <w:t xml:space="preserve"> </w:t>
      </w:r>
    </w:p>
    <w:p w:rsidR="00F34A04" w:rsidRDefault="00F34A04" w:rsidP="00F34A04">
      <w:pPr>
        <w:spacing w:line="360" w:lineRule="auto"/>
        <w:rPr>
          <w:b/>
        </w:rPr>
      </w:pPr>
      <w:r>
        <w:rPr>
          <w:b/>
        </w:rPr>
        <w:t>Формирование выборки исследования</w:t>
      </w:r>
    </w:p>
    <w:p w:rsidR="00F34A04" w:rsidRDefault="00F34A04" w:rsidP="00F34A04">
      <w:pPr>
        <w:spacing w:line="360" w:lineRule="auto"/>
      </w:pPr>
      <w:r>
        <w:t xml:space="preserve">Участниками исследования являются учителя русского языка, литературы и математики, привлеченные региональным центром для участия в процедурах исследования на основе рекомендаций федерального координатора. В том числе, могут быть привлечены учителя, являющиеся слушателями курсов повышения квалификации в региональном центре, либо учителя, планирующие пройти курсы повышения квалификации. В этом случае региональный центр может использовать результаты исследования как входную диагностику перед обучением на курсах повышения квалификации. </w:t>
      </w:r>
    </w:p>
    <w:p w:rsidR="00F34A04" w:rsidRDefault="00F34A04" w:rsidP="00F34A04">
      <w:pPr>
        <w:spacing w:line="360" w:lineRule="auto"/>
      </w:pPr>
      <w:r>
        <w:t>Количество участников назначает региональный центр по согласованию с федеральным координатором.</w:t>
      </w:r>
    </w:p>
    <w:p w:rsidR="00F34A04" w:rsidRDefault="00F34A04" w:rsidP="00F34A04">
      <w:pPr>
        <w:spacing w:line="360" w:lineRule="auto"/>
        <w:rPr>
          <w:b/>
        </w:rPr>
      </w:pPr>
      <w:r>
        <w:rPr>
          <w:b/>
        </w:rPr>
        <w:t>Подготовка материалов</w:t>
      </w:r>
    </w:p>
    <w:p w:rsidR="00F34A04" w:rsidRDefault="00F34A04" w:rsidP="00F34A04">
      <w:pPr>
        <w:spacing w:line="360" w:lineRule="auto"/>
      </w:pPr>
      <w:r>
        <w:t xml:space="preserve">Разработку, тиражирование и доставку материалов до региональных центров осуществляет федеральный координатор. Региональный центр принимает материалы и обеспечивает их хранение с соблюдением режима конфиденциальности. По согласованию с региональным центром материалы могут быть переданы в электронном виде. </w:t>
      </w:r>
    </w:p>
    <w:p w:rsidR="00F34A04" w:rsidRDefault="00F34A04" w:rsidP="00F34A04">
      <w:pPr>
        <w:spacing w:line="360" w:lineRule="auto"/>
        <w:rPr>
          <w:b/>
        </w:rPr>
      </w:pPr>
    </w:p>
    <w:p w:rsidR="00F34A04" w:rsidRDefault="00F34A04" w:rsidP="00F34A04">
      <w:pPr>
        <w:spacing w:line="360" w:lineRule="auto"/>
        <w:rPr>
          <w:b/>
        </w:rPr>
      </w:pPr>
      <w:r>
        <w:rPr>
          <w:b/>
        </w:rPr>
        <w:t>Проведение процедур исследования</w:t>
      </w:r>
    </w:p>
    <w:p w:rsidR="00F34A04" w:rsidRDefault="00F34A04" w:rsidP="00F34A04">
      <w:pPr>
        <w:spacing w:line="360" w:lineRule="auto"/>
      </w:pPr>
      <w:r>
        <w:t>Исследование компетенций учителей проводится в бланковой форме с использованием индивидуальных конвертов для участников исследования. Участники исследования (учителя русского языка, литературы и математики), находясь в аудитории регионального центра, выполняют диагностическую работу и заполняют анкеты, используя для этого выданные им материалы в бумажной форме. Региональный центр обеспечивает объективность процедуры исследования, в том числе, за счет соблюдения порядка в аудиториях силами организаторов в аудиториях.</w:t>
      </w:r>
    </w:p>
    <w:p w:rsidR="00F34A04" w:rsidRDefault="00F34A04" w:rsidP="00F34A04">
      <w:pPr>
        <w:spacing w:line="360" w:lineRule="auto"/>
        <w:rPr>
          <w:b/>
        </w:rPr>
      </w:pPr>
      <w:r>
        <w:rPr>
          <w:b/>
        </w:rPr>
        <w:t>Сбор результатов</w:t>
      </w:r>
    </w:p>
    <w:p w:rsidR="00F34A04" w:rsidRDefault="00F34A04" w:rsidP="00F34A04">
      <w:pPr>
        <w:spacing w:line="360" w:lineRule="auto"/>
      </w:pPr>
      <w:r>
        <w:lastRenderedPageBreak/>
        <w:t>По окончании выполнения работы материалы собираются в доставочные пакеты и направляются в центр сканирования. Затем все материалы сканируются и загружаются в удаленное хранилище данных.</w:t>
      </w:r>
    </w:p>
    <w:p w:rsidR="00F34A04" w:rsidRDefault="00F34A04" w:rsidP="00F34A04">
      <w:pPr>
        <w:spacing w:line="360" w:lineRule="auto"/>
        <w:rPr>
          <w:b/>
        </w:rPr>
      </w:pPr>
      <w:r>
        <w:rPr>
          <w:b/>
        </w:rPr>
        <w:t>Обработка результатов</w:t>
      </w:r>
    </w:p>
    <w:p w:rsidR="00F34A04" w:rsidRDefault="00F34A04" w:rsidP="00F34A04">
      <w:pPr>
        <w:spacing w:line="360" w:lineRule="auto"/>
      </w:pPr>
      <w:r>
        <w:t xml:space="preserve">Обработку результатов, включая проверку развернутых ответов участников исследования, обеспечивает федеральный координатор. По соглашению федерального координатора с региональным центром к проверке развернутых ответов участников исследования могут быть привлечены специалисты регионального центра. Все эксперты, привлеченные к проверке развернутых ответов участников исследования, проходят аттестацию на допуск к работе. </w:t>
      </w:r>
    </w:p>
    <w:p w:rsidR="00F34A04" w:rsidRDefault="00F34A04" w:rsidP="00F34A04">
      <w:pPr>
        <w:spacing w:line="360" w:lineRule="auto"/>
        <w:rPr>
          <w:b/>
        </w:rPr>
      </w:pPr>
      <w:r>
        <w:rPr>
          <w:b/>
        </w:rPr>
        <w:t>Анализ результатов</w:t>
      </w:r>
    </w:p>
    <w:p w:rsidR="00F34A04" w:rsidRDefault="00F34A04" w:rsidP="00F34A04">
      <w:pPr>
        <w:spacing w:line="360" w:lineRule="auto"/>
      </w:pPr>
      <w:r>
        <w:t>Анализ результатов выполняется федеральным координатором</w:t>
      </w:r>
    </w:p>
    <w:p w:rsidR="00F34A04" w:rsidRDefault="00F34A04" w:rsidP="00F34A04">
      <w:pPr>
        <w:spacing w:line="360" w:lineRule="auto"/>
        <w:rPr>
          <w:b/>
        </w:rPr>
      </w:pPr>
      <w:r>
        <w:rPr>
          <w:b/>
        </w:rPr>
        <w:t>Публикация и обсуждение результатов</w:t>
      </w:r>
    </w:p>
    <w:p w:rsidR="00F34A04" w:rsidRDefault="00F34A04" w:rsidP="00F34A04">
      <w:pPr>
        <w:spacing w:line="360" w:lineRule="auto"/>
      </w:pPr>
      <w:r>
        <w:t xml:space="preserve">Аналитические материалы по результатам исследования публикуются на сайте проекта </w:t>
      </w:r>
      <w:hyperlink r:id="rId10" w:history="1">
        <w:r>
          <w:rPr>
            <w:rStyle w:val="a6"/>
            <w:lang w:val="en-US"/>
          </w:rPr>
          <w:t>www</w:t>
        </w:r>
        <w:r>
          <w:rPr>
            <w:rStyle w:val="a6"/>
          </w:rPr>
          <w:t>.</w:t>
        </w:r>
        <w:r>
          <w:rPr>
            <w:rStyle w:val="a6"/>
            <w:lang w:val="en-US"/>
          </w:rPr>
          <w:t>edutcs</w:t>
        </w:r>
        <w:r>
          <w:rPr>
            <w:rStyle w:val="a6"/>
          </w:rPr>
          <w:t>.</w:t>
        </w:r>
        <w:r>
          <w:rPr>
            <w:rStyle w:val="a6"/>
            <w:lang w:val="en-US"/>
          </w:rPr>
          <w:t>ru</w:t>
        </w:r>
      </w:hyperlink>
      <w:r>
        <w:t xml:space="preserve">  </w:t>
      </w:r>
    </w:p>
    <w:p w:rsidR="00F34A04" w:rsidRDefault="00F34A04" w:rsidP="00F34A04">
      <w:pPr>
        <w:spacing w:line="360" w:lineRule="auto"/>
      </w:pPr>
      <w:r>
        <w:t>Результаты планируется обсудить на конференциях и семинарах по оценке качества образования.</w:t>
      </w:r>
    </w:p>
    <w:p w:rsidR="00F34A04" w:rsidRDefault="00F34A04" w:rsidP="00F34A04">
      <w:pPr>
        <w:spacing w:line="360" w:lineRule="auto"/>
      </w:pPr>
      <w:r>
        <w:br w:type="page"/>
      </w:r>
    </w:p>
    <w:p w:rsidR="00F34A04" w:rsidRDefault="00F34A04" w:rsidP="00F34A04">
      <w:pPr>
        <w:keepNext/>
        <w:numPr>
          <w:ilvl w:val="1"/>
          <w:numId w:val="2"/>
        </w:numPr>
        <w:spacing w:before="240" w:after="240" w:line="360" w:lineRule="auto"/>
        <w:ind w:left="0" w:firstLine="0"/>
        <w:jc w:val="both"/>
        <w:outlineLvl w:val="1"/>
        <w:rPr>
          <w:b/>
          <w:bCs/>
          <w:i/>
          <w:iCs/>
          <w:lang w:eastAsia="x-none"/>
        </w:rPr>
      </w:pPr>
      <w:bookmarkStart w:id="22" w:name="_Toc464043423"/>
      <w:r>
        <w:rPr>
          <w:b/>
          <w:bCs/>
          <w:i/>
          <w:iCs/>
          <w:lang w:eastAsia="x-none"/>
        </w:rPr>
        <w:lastRenderedPageBreak/>
        <w:t>План-график проведения исследования</w:t>
      </w:r>
      <w:bookmarkEnd w:id="22"/>
      <w:r>
        <w:rPr>
          <w:b/>
          <w:bCs/>
          <w:i/>
          <w:iCs/>
          <w:lang w:val="x-none" w:eastAsia="x-none"/>
        </w:rPr>
        <w:t xml:space="preserve"> </w:t>
      </w:r>
    </w:p>
    <w:p w:rsidR="00F34A04" w:rsidRDefault="00F34A04" w:rsidP="00F34A04">
      <w:pPr>
        <w:pStyle w:val="a"/>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958"/>
        <w:gridCol w:w="3110"/>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Этап</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Срок</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Ответственный</w:t>
            </w:r>
          </w:p>
        </w:tc>
      </w:tr>
      <w:tr w:rsidR="00F34A04" w:rsidTr="00F34A04">
        <w:tc>
          <w:tcPr>
            <w:tcW w:w="478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958"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3110"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Формирование выборки исследования и графика проведения процедур исследования</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12.04.2016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Федеральный координатор, 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Доставка и получение материалов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 21.04 по 30.04.2016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Федеральный координатор, 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Проведение процедур исследования</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 25.04 по 20.05.2016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Сбор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23.05.2016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Обработка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До 01.10.2016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Федеральный координатор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Анализ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До 27.10.2016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Федеральный координатор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Публикация и обсуждение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val="en-US"/>
              </w:rPr>
            </w:pPr>
            <w:r>
              <w:t>23.11.2016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Федеральный координатор</w:t>
            </w:r>
          </w:p>
        </w:tc>
      </w:tr>
    </w:tbl>
    <w:p w:rsidR="00F34A04" w:rsidRDefault="00F34A04" w:rsidP="00F34A04">
      <w:pPr>
        <w:keepNext/>
        <w:numPr>
          <w:ilvl w:val="1"/>
          <w:numId w:val="2"/>
        </w:numPr>
        <w:spacing w:before="240" w:after="240" w:line="360" w:lineRule="auto"/>
        <w:ind w:left="0" w:firstLine="0"/>
        <w:outlineLvl w:val="1"/>
        <w:rPr>
          <w:b/>
          <w:bCs/>
          <w:i/>
          <w:iCs/>
          <w:lang w:val="x-none" w:eastAsia="x-none"/>
        </w:rPr>
      </w:pPr>
      <w:bookmarkStart w:id="23" w:name="_Toc464043424"/>
      <w:r>
        <w:rPr>
          <w:b/>
          <w:bCs/>
          <w:i/>
          <w:iCs/>
          <w:lang w:val="x-none" w:eastAsia="x-none"/>
        </w:rPr>
        <w:t xml:space="preserve">Технология информационного обмена </w:t>
      </w:r>
      <w:r>
        <w:rPr>
          <w:b/>
          <w:bCs/>
          <w:i/>
          <w:iCs/>
          <w:lang w:eastAsia="x-none"/>
        </w:rPr>
        <w:t xml:space="preserve">в </w:t>
      </w:r>
      <w:r>
        <w:rPr>
          <w:b/>
          <w:bCs/>
          <w:i/>
          <w:iCs/>
          <w:lang w:val="x-none" w:eastAsia="x-none"/>
        </w:rPr>
        <w:t xml:space="preserve"> рамках проведения </w:t>
      </w:r>
      <w:bookmarkEnd w:id="19"/>
      <w:bookmarkEnd w:id="20"/>
      <w:r>
        <w:rPr>
          <w:b/>
          <w:bCs/>
          <w:i/>
          <w:iCs/>
          <w:lang w:eastAsia="x-none"/>
        </w:rPr>
        <w:t>исследования</w:t>
      </w:r>
      <w:bookmarkEnd w:id="23"/>
      <w:r>
        <w:rPr>
          <w:b/>
          <w:bCs/>
          <w:i/>
          <w:iCs/>
          <w:lang w:val="x-none" w:eastAsia="x-none"/>
        </w:rPr>
        <w:t xml:space="preserve"> </w:t>
      </w:r>
    </w:p>
    <w:p w:rsidR="00F34A04" w:rsidRDefault="00F34A04" w:rsidP="00F34A04">
      <w:pPr>
        <w:spacing w:line="360" w:lineRule="auto"/>
        <w:ind w:firstLine="567"/>
      </w:pPr>
      <w:r>
        <w:t>Информационный обмен и сбор данных при проведении исследования осуществляется при помощи платформы СтатГрад. В рамках проведения исследования платформа позволяет обеспечивать необходимый информационный обмен и сбор данных о результатах выполнения диагностической работы каждым участником исследования.</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24" w:name="_Toc437822719"/>
      <w:bookmarkStart w:id="25" w:name="_Toc464043425"/>
      <w:r>
        <w:rPr>
          <w:b/>
          <w:bCs/>
          <w:lang w:val="x-none" w:eastAsia="x-none"/>
        </w:rPr>
        <w:t xml:space="preserve">Личные кабинеты </w:t>
      </w:r>
      <w:bookmarkEnd w:id="24"/>
      <w:r>
        <w:rPr>
          <w:b/>
          <w:bCs/>
          <w:lang w:eastAsia="x-none"/>
        </w:rPr>
        <w:t>региональных центров</w:t>
      </w:r>
      <w:bookmarkEnd w:id="25"/>
    </w:p>
    <w:p w:rsidR="00F34A04" w:rsidRDefault="00F34A04" w:rsidP="00F34A04">
      <w:pPr>
        <w:spacing w:line="360" w:lineRule="auto"/>
      </w:pPr>
      <w:r>
        <w:t>Пользователем системы является координатор регионального центра. Логины в систему привязаны именно к региональному центру, а не к персоне человека.</w:t>
      </w:r>
    </w:p>
    <w:p w:rsidR="00F34A04" w:rsidRDefault="00F34A04" w:rsidP="00F34A04">
      <w:pPr>
        <w:spacing w:line="360" w:lineRule="auto"/>
        <w:rPr>
          <w:highlight w:val="yellow"/>
        </w:rPr>
      </w:pPr>
      <w:r>
        <w:t xml:space="preserve">Для работы в системе через личный кабинет каждый региональный центр должен получить уникальный идентификатор – логин. Для регионального центра логин имеет вид </w:t>
      </w:r>
      <w:r>
        <w:br/>
      </w:r>
      <w:r>
        <w:rPr>
          <w:lang w:val="en-US"/>
        </w:rPr>
        <w:t>regRR</w:t>
      </w:r>
      <w:r>
        <w:t>_</w:t>
      </w:r>
      <w:r>
        <w:rPr>
          <w:lang w:val="en-US"/>
        </w:rPr>
        <w:t>tcs</w:t>
      </w:r>
      <w:r>
        <w:t xml:space="preserve">_001, где </w:t>
      </w:r>
      <w:r>
        <w:rPr>
          <w:lang w:val="en-US"/>
        </w:rPr>
        <w:t>RR</w:t>
      </w:r>
      <w:r>
        <w:t xml:space="preserve"> – код региона, также получают индивидуальный пароль из символов и цифр. Сохранение логина и пароля для каждого регионального центра позволяет получать доступ ко всем ресурсам системы с сохранением истории по всем мероприятиям. Логин может быть изменён по усмотрению администрации системы (в этом случае администрация системы незамедлительно извещает региональный центр). Логин не является секретным.</w:t>
      </w:r>
    </w:p>
    <w:p w:rsidR="00F34A04" w:rsidRDefault="00F34A04" w:rsidP="00F34A04">
      <w:pPr>
        <w:spacing w:line="360" w:lineRule="auto"/>
      </w:pPr>
      <w:r>
        <w:t>Ответственный за работу в системе СтатГрад должен обеспечивать конфиденциальное хранение всех материалов, полученных через систему СтатГрад, вплоть до официально объявленного времени окончания мероприятия, для которого эти материалы предназначены.</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26" w:name="_Toc437822720"/>
      <w:bookmarkStart w:id="27" w:name="_Toc464043426"/>
      <w:r>
        <w:rPr>
          <w:b/>
          <w:bCs/>
          <w:lang w:val="x-none" w:eastAsia="x-none"/>
        </w:rPr>
        <w:lastRenderedPageBreak/>
        <w:t>Пользователи системы – координаторы</w:t>
      </w:r>
      <w:bookmarkEnd w:id="26"/>
      <w:r>
        <w:rPr>
          <w:b/>
          <w:bCs/>
          <w:lang w:eastAsia="x-none"/>
        </w:rPr>
        <w:t xml:space="preserve"> региональных центров</w:t>
      </w:r>
      <w:bookmarkEnd w:id="27"/>
    </w:p>
    <w:p w:rsidR="00F34A04" w:rsidRDefault="00F34A04" w:rsidP="00F34A04">
      <w:pPr>
        <w:spacing w:line="360" w:lineRule="auto"/>
      </w:pPr>
      <w:r>
        <w:t>Для представителей региональных и федеральных органов исполнительной власти так же могут быть созданы логины для входа в систему.</w:t>
      </w:r>
    </w:p>
    <w:p w:rsidR="00F34A04" w:rsidRDefault="00F34A04" w:rsidP="00F34A04">
      <w:pPr>
        <w:spacing w:line="360" w:lineRule="auto"/>
      </w:pPr>
      <w:r>
        <w:t>Правила хранения паролей в систему аналогичны правилам для регионального центра.</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28" w:name="_Toc464043427"/>
      <w:bookmarkStart w:id="29" w:name="_Toc437822721"/>
      <w:r>
        <w:rPr>
          <w:b/>
          <w:bCs/>
          <w:lang w:val="x-none" w:eastAsia="x-none"/>
        </w:rPr>
        <w:t>Группы пользователей</w:t>
      </w:r>
      <w:bookmarkEnd w:id="28"/>
      <w:bookmarkEnd w:id="29"/>
    </w:p>
    <w:p w:rsidR="00F34A04" w:rsidRDefault="00F34A04" w:rsidP="00F34A04">
      <w:pPr>
        <w:spacing w:line="360" w:lineRule="auto"/>
      </w:pPr>
      <w:r>
        <w:t xml:space="preserve">Каждый пользователь может быть включен в одну или несколько групп пользователей. </w:t>
      </w:r>
    </w:p>
    <w:p w:rsidR="00F34A04" w:rsidRDefault="00F34A04" w:rsidP="00F34A04">
      <w:pPr>
        <w:spacing w:line="360" w:lineRule="auto"/>
      </w:pPr>
      <w:r>
        <w:t>Каждая группа имеет название, краткий идентификатор внутри системы, членов группы и координаторов. Для пользователей группы так же могут быть установлены специальные права в системе.</w:t>
      </w:r>
    </w:p>
    <w:p w:rsidR="00F34A04" w:rsidRDefault="00F34A04" w:rsidP="00F34A04">
      <w:pPr>
        <w:spacing w:line="360" w:lineRule="auto"/>
      </w:pPr>
      <w:r>
        <w:t>Для каждой группы пользователей может быть назначен один или несколько наблюдателей (</w:t>
      </w:r>
      <w:r>
        <w:rPr>
          <w:lang w:val="en-US"/>
        </w:rPr>
        <w:t>coordinators</w:t>
      </w:r>
      <w:r>
        <w:t>). Такое право позволяет наблюдателю следить за ходом получения материалов и сдачи отчетов каждым членом наблюдаемой группы. Так же может быть предоставлено право просмотра сданных пользователями группы отчетов.</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30" w:name="_Toc464043428"/>
      <w:bookmarkStart w:id="31" w:name="_Toc437822722"/>
      <w:r>
        <w:rPr>
          <w:b/>
          <w:bCs/>
          <w:lang w:val="x-none" w:eastAsia="x-none"/>
        </w:rPr>
        <w:t>Публикации материалов для групп пользователей</w:t>
      </w:r>
      <w:bookmarkEnd w:id="30"/>
      <w:bookmarkEnd w:id="31"/>
    </w:p>
    <w:p w:rsidR="00F34A04" w:rsidRDefault="00F34A04" w:rsidP="00F34A04">
      <w:pPr>
        <w:spacing w:line="360" w:lineRule="auto"/>
      </w:pPr>
      <w:r>
        <w:t>Каждая единица информационного обмена представляет собой публикацию.</w:t>
      </w:r>
    </w:p>
    <w:p w:rsidR="00F34A04" w:rsidRDefault="00F34A04" w:rsidP="00F34A04">
      <w:pPr>
        <w:spacing w:line="360" w:lineRule="auto"/>
      </w:pPr>
      <w:r>
        <w:t>Каждая публикация содержит:</w:t>
      </w:r>
    </w:p>
    <w:p w:rsidR="00F34A04" w:rsidRDefault="00F34A04" w:rsidP="00F34A04">
      <w:pPr>
        <w:numPr>
          <w:ilvl w:val="0"/>
          <w:numId w:val="27"/>
        </w:numPr>
        <w:spacing w:line="360" w:lineRule="auto"/>
        <w:jc w:val="both"/>
      </w:pPr>
      <w:r>
        <w:t>название;</w:t>
      </w:r>
    </w:p>
    <w:p w:rsidR="00F34A04" w:rsidRDefault="00F34A04" w:rsidP="00F34A04">
      <w:pPr>
        <w:numPr>
          <w:ilvl w:val="0"/>
          <w:numId w:val="27"/>
        </w:numPr>
        <w:spacing w:line="360" w:lineRule="auto"/>
        <w:jc w:val="both"/>
      </w:pPr>
      <w:r>
        <w:t>содержательное описание;</w:t>
      </w:r>
    </w:p>
    <w:p w:rsidR="00F34A04" w:rsidRDefault="00F34A04" w:rsidP="00F34A04">
      <w:pPr>
        <w:numPr>
          <w:ilvl w:val="0"/>
          <w:numId w:val="27"/>
        </w:numPr>
        <w:spacing w:line="360" w:lineRule="auto"/>
        <w:jc w:val="both"/>
      </w:pPr>
      <w:r>
        <w:t>бирки (теги);</w:t>
      </w:r>
    </w:p>
    <w:p w:rsidR="00F34A04" w:rsidRDefault="00F34A04" w:rsidP="00F34A04">
      <w:pPr>
        <w:numPr>
          <w:ilvl w:val="0"/>
          <w:numId w:val="27"/>
        </w:numPr>
        <w:spacing w:line="360" w:lineRule="auto"/>
        <w:jc w:val="both"/>
      </w:pPr>
      <w:r>
        <w:t>дату публикации описания (дату, с которой содержательное описание станет доступно пользователям);</w:t>
      </w:r>
    </w:p>
    <w:p w:rsidR="00F34A04" w:rsidRDefault="00F34A04" w:rsidP="00F34A04">
      <w:pPr>
        <w:numPr>
          <w:ilvl w:val="0"/>
          <w:numId w:val="27"/>
        </w:numPr>
        <w:spacing w:line="360" w:lineRule="auto"/>
        <w:jc w:val="both"/>
      </w:pPr>
      <w:r>
        <w:t xml:space="preserve">дату самой публикации (дату, в которую назначено проведение конкретного события, отписываемого публикацией); </w:t>
      </w:r>
    </w:p>
    <w:p w:rsidR="00F34A04" w:rsidRDefault="00F34A04" w:rsidP="00F34A04">
      <w:pPr>
        <w:numPr>
          <w:ilvl w:val="0"/>
          <w:numId w:val="27"/>
        </w:numPr>
        <w:spacing w:line="360" w:lineRule="auto"/>
        <w:jc w:val="both"/>
      </w:pPr>
      <w:r>
        <w:t>условия распространения (определяются группы пользователей, которым будет доступна публикация. Также возможно открыть публикацию для неавторизованных пользователей).</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32" w:name="_Toc437822728"/>
      <w:bookmarkStart w:id="33" w:name="_Toc464043429"/>
      <w:r>
        <w:rPr>
          <w:b/>
          <w:bCs/>
          <w:lang w:val="x-none" w:eastAsia="x-none"/>
        </w:rPr>
        <w:t>Мониторинг обмена данными со стороны координаторов</w:t>
      </w:r>
      <w:bookmarkEnd w:id="32"/>
      <w:r>
        <w:rPr>
          <w:b/>
          <w:bCs/>
          <w:lang w:eastAsia="x-none"/>
        </w:rPr>
        <w:t xml:space="preserve"> региональных центров</w:t>
      </w:r>
      <w:bookmarkEnd w:id="33"/>
    </w:p>
    <w:p w:rsidR="00F34A04" w:rsidRDefault="00F34A04" w:rsidP="00F34A04">
      <w:pPr>
        <w:spacing w:line="360" w:lineRule="auto"/>
        <w:rPr>
          <w:noProof/>
        </w:rPr>
      </w:pPr>
      <w:r>
        <w:t>Группам пользователей могут быть назначены наблюдатели. Данные наблюдатели получают возможность видеть ход работы по вверенным им группам. На странице публикации отображается «ход работы», где явным образом указывается количество участвующих и сдавших отчеты региональных центров (пользователей).</w:t>
      </w:r>
    </w:p>
    <w:p w:rsidR="00F34A04" w:rsidRDefault="00F34A04" w:rsidP="00F34A04">
      <w:pPr>
        <w:spacing w:line="360" w:lineRule="auto"/>
        <w:rPr>
          <w:noProof/>
        </w:rPr>
      </w:pPr>
      <w:r>
        <w:rPr>
          <w:noProof/>
        </w:rPr>
        <w:t xml:space="preserve">При желании наблюдателю становится доступна детализация, где указывается состав группы пользователей, количество полученных пользоватлем файлов из хранилищ а так же время сдачи последнего отчета. </w:t>
      </w:r>
    </w:p>
    <w:p w:rsidR="00F34A04" w:rsidRDefault="00F34A04" w:rsidP="00F34A04">
      <w:pPr>
        <w:spacing w:line="360" w:lineRule="auto"/>
        <w:rPr>
          <w:noProof/>
        </w:rPr>
      </w:pPr>
      <w:r>
        <w:rPr>
          <w:noProof/>
        </w:rPr>
        <w:lastRenderedPageBreak/>
        <w:t>Также при наличии специального права, наблюдатель может просмотреть содержимое каждого сданного отчета.</w:t>
      </w:r>
    </w:p>
    <w:p w:rsidR="00F34A04" w:rsidRDefault="00F34A04" w:rsidP="00F34A04">
      <w:pPr>
        <w:spacing w:line="360" w:lineRule="auto"/>
      </w:pPr>
      <w:r>
        <w:t>Пользователь, имеющий права наблюдателя для нескольких групп, может видеть сразу все наблюдаемые им группы. Также осуществляется общий подсчет количества сдавших и не сдавших отчеты.</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bookmarkStart w:id="34" w:name="_Toc445796849"/>
      <w:bookmarkStart w:id="35" w:name="_Toc464043430"/>
      <w:r>
        <w:rPr>
          <w:b/>
          <w:bCs/>
          <w:i/>
          <w:iCs/>
          <w:lang w:val="x-none" w:eastAsia="x-none"/>
        </w:rPr>
        <w:t xml:space="preserve">Технология проведения </w:t>
      </w:r>
      <w:bookmarkEnd w:id="34"/>
      <w:r>
        <w:rPr>
          <w:b/>
          <w:bCs/>
          <w:i/>
          <w:iCs/>
          <w:lang w:eastAsia="x-none"/>
        </w:rPr>
        <w:t>исследования</w:t>
      </w:r>
      <w:bookmarkEnd w:id="35"/>
    </w:p>
    <w:p w:rsidR="00F34A04" w:rsidRDefault="00F34A04" w:rsidP="00F34A04">
      <w:pPr>
        <w:spacing w:line="360" w:lineRule="auto"/>
      </w:pPr>
      <w:r>
        <w:t xml:space="preserve">Технология проведения исследования компетенций учителей основана на использовании бланков ответов. </w:t>
      </w:r>
    </w:p>
    <w:p w:rsidR="00F34A04" w:rsidRDefault="00F34A04" w:rsidP="00F34A04">
      <w:pPr>
        <w:spacing w:line="360" w:lineRule="auto"/>
      </w:pPr>
      <w:r>
        <w:t>Бланки с заданиями КИМ изготавливаются типографским способом и доставляются до регионального центра в специальных защищённых от вскрытия номерных сейф-пакетах. В каждом сейф-пакете содержатся материалы, рассчитанные на одну аудиторию:</w:t>
      </w:r>
    </w:p>
    <w:p w:rsidR="00F34A04" w:rsidRDefault="00F34A04" w:rsidP="00F34A04">
      <w:pPr>
        <w:numPr>
          <w:ilvl w:val="0"/>
          <w:numId w:val="28"/>
        </w:numPr>
        <w:spacing w:line="360" w:lineRule="auto"/>
        <w:jc w:val="both"/>
      </w:pPr>
      <w:r>
        <w:t>индивидуальные конверты (в том числе запасные), каждый из которых содержит бланки с заданиями и анкеты;</w:t>
      </w:r>
    </w:p>
    <w:p w:rsidR="00F34A04" w:rsidRDefault="00F34A04" w:rsidP="00F34A04">
      <w:pPr>
        <w:numPr>
          <w:ilvl w:val="0"/>
          <w:numId w:val="28"/>
        </w:numPr>
        <w:spacing w:line="360" w:lineRule="auto"/>
        <w:jc w:val="both"/>
      </w:pPr>
      <w:r>
        <w:t>бланк протокола проведения;</w:t>
      </w:r>
    </w:p>
    <w:p w:rsidR="00F34A04" w:rsidRDefault="00F34A04" w:rsidP="00F34A04">
      <w:pPr>
        <w:numPr>
          <w:ilvl w:val="0"/>
          <w:numId w:val="28"/>
        </w:numPr>
        <w:spacing w:line="360" w:lineRule="auto"/>
        <w:jc w:val="both"/>
      </w:pPr>
      <w:r>
        <w:t>доставочный пакет.</w:t>
      </w:r>
    </w:p>
    <w:p w:rsidR="00F34A04" w:rsidRDefault="00F34A04" w:rsidP="00F34A04">
      <w:pPr>
        <w:spacing w:line="360" w:lineRule="auto"/>
      </w:pPr>
      <w:r>
        <w:t>В рамках исследования его участники выполняют диагностическую работу, а также отвечают на вопросы анкеты.</w:t>
      </w:r>
    </w:p>
    <w:p w:rsidR="00F34A04" w:rsidRDefault="00F34A04" w:rsidP="00F34A04">
      <w:pPr>
        <w:spacing w:line="360" w:lineRule="auto"/>
      </w:pPr>
      <w:r>
        <w:t>Заполненные бланки с ответами на задания и с ответами на вопросы анкеты из каждой аудитории складываются в доставочный пакет. Заполненные доставочные пакеты из всех аудиторий регионального центра отправляются в центр сканирования материалов. Материалы, не подлежащие дальнейшей централизованной обработке (пустые индивидуальные конверты, черновики), помещаются в ранее вскрытый сейф-пакет и сдаются ответственному организатору в аудитории регионального центра.</w:t>
      </w:r>
    </w:p>
    <w:p w:rsidR="00F34A04" w:rsidRDefault="00F34A04" w:rsidP="00F34A04">
      <w:pPr>
        <w:spacing w:line="360" w:lineRule="auto"/>
      </w:pPr>
      <w:r>
        <w:t>Сканирование материалов может осуществляться в нескольких центрах сканирования в одном субъекте Российской Федерации, но при соблюдении порядка сканирования и при выполнении технических требований к центру сканирования.</w:t>
      </w:r>
    </w:p>
    <w:p w:rsidR="00F34A04" w:rsidRDefault="00F34A04" w:rsidP="00F34A04">
      <w:pPr>
        <w:spacing w:line="360" w:lineRule="auto"/>
      </w:pPr>
      <w:r>
        <w:t>После сканирования полученные цифровые изображения материалов исследования через систему СГ-Коллектор передаются федеральному координатору, который осуществляет обработку результатов, организует проверку развернутых ответов участников.</w:t>
      </w:r>
    </w:p>
    <w:p w:rsidR="00F34A04" w:rsidRDefault="00F34A04" w:rsidP="00F34A04">
      <w:pPr>
        <w:spacing w:line="360" w:lineRule="auto"/>
      </w:pPr>
      <w:r>
        <w:t>На заключительном этапе все заинтересованные стороны обеспечиваются итоговыми статистическими отчетами по результатам исследования.</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bookmarkStart w:id="36" w:name="_Toc445796850"/>
      <w:bookmarkStart w:id="37" w:name="_Toc464043431"/>
      <w:r>
        <w:rPr>
          <w:b/>
          <w:bCs/>
          <w:i/>
          <w:iCs/>
          <w:lang w:val="x-none" w:eastAsia="x-none"/>
        </w:rPr>
        <w:lastRenderedPageBreak/>
        <w:t>Технология оценивания развернутых ответов участников</w:t>
      </w:r>
      <w:bookmarkEnd w:id="36"/>
      <w:r>
        <w:rPr>
          <w:b/>
          <w:bCs/>
          <w:i/>
          <w:iCs/>
          <w:lang w:eastAsia="x-none"/>
        </w:rPr>
        <w:t xml:space="preserve"> исследования</w:t>
      </w:r>
      <w:bookmarkEnd w:id="37"/>
      <w:r>
        <w:rPr>
          <w:b/>
          <w:bCs/>
          <w:i/>
          <w:iCs/>
          <w:lang w:val="x-none" w:eastAsia="x-none"/>
        </w:rPr>
        <w:t xml:space="preserve"> </w:t>
      </w:r>
    </w:p>
    <w:p w:rsidR="00F34A04" w:rsidRDefault="00F34A04" w:rsidP="00F34A04">
      <w:pPr>
        <w:spacing w:line="360" w:lineRule="auto"/>
        <w:ind w:left="-29" w:firstLine="570"/>
      </w:pPr>
      <w:r>
        <w:t>Оценивание развернутых ответов участников исследования проводится дистанционно. В случае, если по согласованию с федерального координатора с региональным центром к проверке развернутых ответов участников привлекаются специалисты регионального центра, федеральный координатор исследования обеспечивает возможность подключения специалистов к системе проверки, прохождения инструктажа и аттестации для допуска к выполнению проверки.</w:t>
      </w:r>
    </w:p>
    <w:p w:rsidR="00F34A04" w:rsidRDefault="00F34A04" w:rsidP="00F34A04">
      <w:pPr>
        <w:shd w:val="clear" w:color="auto" w:fill="FFFFFF"/>
        <w:spacing w:line="360" w:lineRule="auto"/>
        <w:ind w:firstLine="360"/>
        <w:rPr>
          <w:highlight w:val="yellow"/>
        </w:rPr>
      </w:pPr>
      <w:r>
        <w:t>Технология дистанционной проверки экспертами развернутых ответов участников включает в себя ряд последовательных работ, таких как регистрация специалистов в системах предварительной обработки бланков и экспертной проверки, сканирование заполненных участниками исследования бланков, загрузка оцифрованных бланков в систему предварительной обработки бланков СГ-Коллектор и проверка заданий экспертами в системе экспертной проверки Статград-Эксперт.</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38" w:name="_Toc437822731"/>
      <w:bookmarkStart w:id="39" w:name="_Toc464043432"/>
      <w:r>
        <w:rPr>
          <w:b/>
          <w:bCs/>
          <w:lang w:val="x-none" w:eastAsia="x-none"/>
        </w:rPr>
        <w:t xml:space="preserve">Регистрация </w:t>
      </w:r>
      <w:r>
        <w:rPr>
          <w:b/>
          <w:bCs/>
          <w:lang w:eastAsia="x-none"/>
        </w:rPr>
        <w:t xml:space="preserve">технических </w:t>
      </w:r>
      <w:r>
        <w:rPr>
          <w:b/>
          <w:bCs/>
          <w:lang w:val="x-none" w:eastAsia="x-none"/>
        </w:rPr>
        <w:t>специалистов по загрузке файлов</w:t>
      </w:r>
      <w:r>
        <w:rPr>
          <w:b/>
          <w:bCs/>
          <w:lang w:eastAsia="x-none"/>
        </w:rPr>
        <w:t xml:space="preserve"> (специалист центра сканирования)</w:t>
      </w:r>
      <w:r>
        <w:rPr>
          <w:b/>
          <w:bCs/>
          <w:lang w:val="x-none" w:eastAsia="x-none"/>
        </w:rPr>
        <w:t xml:space="preserve"> и </w:t>
      </w:r>
      <w:r>
        <w:rPr>
          <w:b/>
          <w:bCs/>
          <w:lang w:eastAsia="x-none"/>
        </w:rPr>
        <w:t xml:space="preserve">по </w:t>
      </w:r>
      <w:r>
        <w:rPr>
          <w:b/>
          <w:bCs/>
          <w:lang w:val="x-none" w:eastAsia="x-none"/>
        </w:rPr>
        <w:t xml:space="preserve">проверке </w:t>
      </w:r>
      <w:r>
        <w:rPr>
          <w:b/>
          <w:bCs/>
          <w:lang w:eastAsia="x-none"/>
        </w:rPr>
        <w:t xml:space="preserve">работ (эксперт по оцениванию развернутых </w:t>
      </w:r>
      <w:bookmarkEnd w:id="38"/>
      <w:r>
        <w:rPr>
          <w:b/>
          <w:bCs/>
          <w:lang w:eastAsia="x-none"/>
        </w:rPr>
        <w:t>ответов)</w:t>
      </w:r>
      <w:bookmarkEnd w:id="39"/>
    </w:p>
    <w:p w:rsidR="00F34A04" w:rsidRDefault="00F34A04" w:rsidP="00F34A04">
      <w:pPr>
        <w:shd w:val="clear" w:color="auto" w:fill="FFFFFF"/>
        <w:spacing w:line="360" w:lineRule="auto"/>
        <w:ind w:firstLine="360"/>
        <w:rPr>
          <w:highlight w:val="yellow"/>
        </w:rPr>
      </w:pPr>
      <w:r>
        <w:t>Для получения доступа в систему предварительной обработки бланков СГ-Коллектор для  технических специалистах (специалистов центра сканирования) координатору регионального центра требуется заполнить электронную таблицу «Форма сбора данных о специалистах по сканированию». Данная форма размещается в личном кабинете координатора регионального центра.</w:t>
      </w:r>
    </w:p>
    <w:p w:rsidR="00F34A04" w:rsidRDefault="00F34A04" w:rsidP="00F34A04">
      <w:pPr>
        <w:shd w:val="clear" w:color="auto" w:fill="FFFFFF"/>
        <w:spacing w:line="360" w:lineRule="auto"/>
        <w:ind w:firstLine="708"/>
        <w:rPr>
          <w:highlight w:val="yellow"/>
        </w:rPr>
      </w:pPr>
      <w:r>
        <w:t xml:space="preserve">После заполнения координатором регионального центра всех разделов «Формы сбора данных о специалистах по сканированию» формируется отчет, который сохраняется координатором регионального центра и загружается через личный кабинет информационной системы проекта. </w:t>
      </w:r>
    </w:p>
    <w:p w:rsidR="00F34A04" w:rsidRDefault="00F34A04" w:rsidP="00F34A04">
      <w:pPr>
        <w:shd w:val="clear" w:color="auto" w:fill="FFFFFF"/>
        <w:spacing w:line="360" w:lineRule="auto"/>
        <w:ind w:firstLine="360"/>
      </w:pPr>
      <w:r>
        <w:t>Для получения доступа к системе экспертной проверки Статград-Эксперт для специалистов по проверке работ (экспертов по оцениванию развернутых ответов) участников исследования координатору регионального центра требуется заполнить электронную таблицу «Форма сбора данных о специалистах». Данная форма размещается в личном кабинете координатора регионального центра.</w:t>
      </w:r>
    </w:p>
    <w:p w:rsidR="00F34A04" w:rsidRDefault="00F34A04" w:rsidP="00F34A04">
      <w:pPr>
        <w:shd w:val="clear" w:color="auto" w:fill="FFFFFF"/>
        <w:spacing w:line="360" w:lineRule="auto"/>
        <w:ind w:firstLine="708"/>
        <w:rPr>
          <w:highlight w:val="yellow"/>
        </w:rPr>
      </w:pPr>
      <w:r>
        <w:t xml:space="preserve">После заполнения координатором регионального центра всех разделов «Формы сбора данных о специалиста» формируется отчет, который сохраняется координатором регионального центра и загружается через личный кабинет информационной системы проекта. </w:t>
      </w:r>
    </w:p>
    <w:p w:rsidR="00F34A04" w:rsidRDefault="00F34A04" w:rsidP="00F34A04">
      <w:pPr>
        <w:shd w:val="clear" w:color="auto" w:fill="FFFFFF"/>
        <w:spacing w:line="360" w:lineRule="auto"/>
        <w:ind w:firstLine="708"/>
      </w:pPr>
      <w:r>
        <w:lastRenderedPageBreak/>
        <w:t>После загрузки отчета администраторами систем СГ-Коллектор и СГ-Эксперт создаются учетные записи технических специалистов (специалистов центра сканирования), предоставляющие доступ к системе СГ-Коллектор, и учетные записи специалистов по проверке работ (экспертов по оцениванию развернутых ответов), обеспечивающие доступ к системе СГ-Эксперт.</w:t>
      </w:r>
    </w:p>
    <w:p w:rsidR="00F34A04" w:rsidRDefault="00F34A04" w:rsidP="00F34A04">
      <w:pPr>
        <w:shd w:val="clear" w:color="auto" w:fill="FFFFFF"/>
        <w:spacing w:line="360" w:lineRule="auto"/>
        <w:ind w:firstLine="708"/>
      </w:pPr>
      <w:r>
        <w:t xml:space="preserve">Для координаторов региональных центров также создаются учетные записи в системе СГ-Коллектор, с помощью которых координаторы региональных центров могут следить за ходом загрузки материалов по региональным центрам – участникам исследования и проверке загруженных работ экспертами. </w:t>
      </w:r>
    </w:p>
    <w:p w:rsidR="00F34A04" w:rsidRDefault="00F34A04" w:rsidP="00F34A04">
      <w:pPr>
        <w:shd w:val="clear" w:color="auto" w:fill="FFFFFF"/>
        <w:spacing w:line="360" w:lineRule="auto"/>
        <w:ind w:firstLine="708"/>
      </w:pPr>
      <w:r>
        <w:t xml:space="preserve">Регистрация экспертов в системе Статград-Эксперт осуществляется администраторами системы. В систему вносятся основные данные, которые были переданы координаторами региональных центров с помощью электронной таблицы «Форма сбора данных о специалистах».  </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40" w:name="_Toc464043433"/>
      <w:bookmarkStart w:id="41" w:name="_Toc437822732"/>
      <w:r>
        <w:rPr>
          <w:b/>
          <w:bCs/>
          <w:lang w:val="x-none" w:eastAsia="x-none"/>
        </w:rPr>
        <w:t xml:space="preserve">Технология загрузки развернутых ответов участников </w:t>
      </w:r>
      <w:r>
        <w:rPr>
          <w:b/>
          <w:bCs/>
          <w:lang w:eastAsia="x-none"/>
        </w:rPr>
        <w:t>исследования</w:t>
      </w:r>
      <w:r>
        <w:rPr>
          <w:b/>
          <w:bCs/>
          <w:lang w:eastAsia="x-none"/>
        </w:rPr>
        <w:br/>
      </w:r>
      <w:r>
        <w:rPr>
          <w:b/>
          <w:bCs/>
          <w:lang w:val="x-none" w:eastAsia="x-none"/>
        </w:rPr>
        <w:t>в оцифрованном виде в единое хранилище данных</w:t>
      </w:r>
      <w:bookmarkEnd w:id="40"/>
      <w:bookmarkEnd w:id="41"/>
    </w:p>
    <w:p w:rsidR="00F34A04" w:rsidRDefault="00F34A04" w:rsidP="00F34A04">
      <w:pPr>
        <w:shd w:val="clear" w:color="auto" w:fill="FFFFFF"/>
        <w:spacing w:line="360" w:lineRule="auto"/>
        <w:ind w:firstLine="708"/>
      </w:pPr>
      <w:r>
        <w:t>Заполненные бланки участников исследования сканируются и загружаются сканировщиками в систему предварительной обработки бланков СГ-Коллектор.</w:t>
      </w:r>
    </w:p>
    <w:p w:rsidR="00F34A04" w:rsidRDefault="00F34A04" w:rsidP="00F34A04">
      <w:pPr>
        <w:shd w:val="clear" w:color="auto" w:fill="FFFFFF"/>
        <w:spacing w:line="360" w:lineRule="auto"/>
        <w:ind w:firstLine="708"/>
      </w:pPr>
      <w:r>
        <w:t>СГ-Коллектор - система предварительной обработки бланков, представляющая собой единое хранилище работ и позволяющая координаторам региональных центров следить за ходом загрузки материалов и проверки работ участников исследования.</w:t>
      </w:r>
    </w:p>
    <w:p w:rsidR="00F34A04" w:rsidRDefault="00F34A04" w:rsidP="00F34A04">
      <w:pPr>
        <w:shd w:val="clear" w:color="auto" w:fill="FFFFFF"/>
        <w:spacing w:line="360" w:lineRule="auto"/>
        <w:ind w:firstLine="708"/>
      </w:pPr>
      <w:r>
        <w:t>Сканирование бланков производится сканировщиками в формате tiff или jpg с разрешением не менее 200 dpi. Отсканированные бланки работ сохраняются на компьютере сканировщика. После сканирования бланков сканировщиками следует загрузка материалов в СГ-Коллектор.</w:t>
      </w:r>
    </w:p>
    <w:p w:rsidR="00F34A04" w:rsidRDefault="00F34A04" w:rsidP="00F34A04">
      <w:pPr>
        <w:shd w:val="clear" w:color="auto" w:fill="FFFFFF"/>
        <w:spacing w:line="360" w:lineRule="auto"/>
        <w:ind w:firstLine="360"/>
      </w:pPr>
      <w:r>
        <w:t>Загрузка отсканированных бланков условно делится на два этапа:</w:t>
      </w:r>
    </w:p>
    <w:p w:rsidR="00F34A04" w:rsidRDefault="00F34A04" w:rsidP="00F34A04">
      <w:pPr>
        <w:numPr>
          <w:ilvl w:val="0"/>
          <w:numId w:val="29"/>
        </w:numPr>
        <w:spacing w:line="360" w:lineRule="auto"/>
        <w:jc w:val="both"/>
      </w:pPr>
      <w:r>
        <w:t>загрузка файлов в файлообменную систему Яндекс.Диск;</w:t>
      </w:r>
    </w:p>
    <w:p w:rsidR="00F34A04" w:rsidRDefault="00F34A04" w:rsidP="00F34A04">
      <w:pPr>
        <w:numPr>
          <w:ilvl w:val="0"/>
          <w:numId w:val="29"/>
        </w:numPr>
        <w:spacing w:line="360" w:lineRule="auto"/>
        <w:jc w:val="both"/>
      </w:pPr>
      <w:r>
        <w:t xml:space="preserve">загрузка и проверка файлов в систему предварительной обработки бланков </w:t>
      </w:r>
      <w:hyperlink r:id="rId11" w:history="1">
        <w:r>
          <w:rPr>
            <w:rStyle w:val="a6"/>
          </w:rPr>
          <w:t>http://blanks.statgrad.org/</w:t>
        </w:r>
      </w:hyperlink>
      <w:r>
        <w:t>.</w:t>
      </w:r>
    </w:p>
    <w:p w:rsidR="00F34A04" w:rsidRDefault="00F34A04" w:rsidP="00F34A04">
      <w:pPr>
        <w:shd w:val="clear" w:color="auto" w:fill="FFFFFF"/>
        <w:spacing w:line="360" w:lineRule="auto"/>
        <w:ind w:firstLine="360"/>
      </w:pPr>
      <w:r>
        <w:t>Предварительно файлы отсканированных бланков загружаются в файлообменную систему Яндекс.Диск. Си</w:t>
      </w:r>
      <w:r>
        <w:rPr>
          <w:lang w:val="en-US"/>
        </w:rPr>
        <w:t>c</w:t>
      </w:r>
      <w:r>
        <w:t>тема является бесплатной. Сканированные бланки не содержат персональных данных, передача их по открытым сетям допустима.</w:t>
      </w:r>
    </w:p>
    <w:p w:rsidR="00F34A04" w:rsidRDefault="00F34A04" w:rsidP="00F34A04">
      <w:pPr>
        <w:shd w:val="clear" w:color="auto" w:fill="FFFFFF"/>
        <w:spacing w:line="360" w:lineRule="auto"/>
        <w:ind w:firstLine="360"/>
      </w:pPr>
      <w:r>
        <w:t xml:space="preserve">После загрузки файлов в файлообменную систему Яндекс.Диск сканировщик, используя свою учетную запись, загружает оцифрованные бланки в систему предварительной обработки бланков СГ-Коллектор. </w:t>
      </w:r>
    </w:p>
    <w:p w:rsidR="00F34A04" w:rsidRDefault="00F34A04" w:rsidP="00F34A04">
      <w:pPr>
        <w:shd w:val="clear" w:color="auto" w:fill="FFFFFF"/>
        <w:spacing w:line="360" w:lineRule="auto"/>
        <w:ind w:firstLine="708"/>
        <w:rPr>
          <w:highlight w:val="yellow"/>
        </w:rPr>
      </w:pPr>
      <w:r>
        <w:t xml:space="preserve">Нераспознанные штрихкоды делают невозможным проверку и выставление оценок. </w:t>
      </w:r>
    </w:p>
    <w:p w:rsidR="00F34A04" w:rsidRDefault="00F34A04" w:rsidP="00F34A04">
      <w:pPr>
        <w:shd w:val="clear" w:color="auto" w:fill="FFFFFF"/>
        <w:spacing w:line="360" w:lineRule="auto"/>
        <w:ind w:firstLine="708"/>
      </w:pPr>
      <w:r>
        <w:lastRenderedPageBreak/>
        <w:t>При наличии нераспознанных бланков сканировщик может вручную ввести номер соответствующего бланка или в случае, если бланк был отсканирован перевёрнутым и не распознался, сканировщик должен перевернуть его правильно и вписать его номер вручную.</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42" w:name="_Toc464043434"/>
      <w:bookmarkStart w:id="43" w:name="_Toc437822733"/>
      <w:r>
        <w:rPr>
          <w:b/>
          <w:bCs/>
          <w:lang w:val="x-none" w:eastAsia="x-none"/>
        </w:rPr>
        <w:t>Обеспечение доступа экспертов для проверки развернутых ответов</w:t>
      </w:r>
      <w:bookmarkEnd w:id="42"/>
      <w:bookmarkEnd w:id="43"/>
      <w:r>
        <w:rPr>
          <w:b/>
          <w:bCs/>
          <w:lang w:val="x-none" w:eastAsia="x-none"/>
        </w:rPr>
        <w:t xml:space="preserve"> </w:t>
      </w:r>
    </w:p>
    <w:p w:rsidR="00F34A04" w:rsidRDefault="00F34A04" w:rsidP="00F34A04">
      <w:pPr>
        <w:spacing w:line="360" w:lineRule="auto"/>
      </w:pPr>
      <w:r>
        <w:t xml:space="preserve">После регистрации экспертов в системе Статград-Эксперт, каждому эксперту предоставляется доступ к проверке загруженных работ. </w:t>
      </w:r>
    </w:p>
    <w:p w:rsidR="00F34A04" w:rsidRDefault="00F34A04" w:rsidP="00F34A04">
      <w:pPr>
        <w:shd w:val="clear" w:color="auto" w:fill="FFFFFF"/>
        <w:spacing w:line="360" w:lineRule="auto"/>
      </w:pPr>
      <w:r>
        <w:t xml:space="preserve">По мере загрузки комплектов в систему, создаются экспертизы, содержащие бланки ответов участников исследования. </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44" w:name="_Toc464043435"/>
      <w:bookmarkStart w:id="45" w:name="_Toc437822735"/>
      <w:r>
        <w:rPr>
          <w:b/>
          <w:bCs/>
          <w:lang w:val="x-none" w:eastAsia="x-none"/>
        </w:rPr>
        <w:t>Выполнени</w:t>
      </w:r>
      <w:r>
        <w:rPr>
          <w:b/>
          <w:bCs/>
          <w:lang w:eastAsia="x-none"/>
        </w:rPr>
        <w:t>е</w:t>
      </w:r>
      <w:r>
        <w:rPr>
          <w:b/>
          <w:bCs/>
          <w:lang w:val="x-none" w:eastAsia="x-none"/>
        </w:rPr>
        <w:t xml:space="preserve"> экспертами пробного оценивания</w:t>
      </w:r>
      <w:bookmarkEnd w:id="44"/>
      <w:bookmarkEnd w:id="45"/>
      <w:r>
        <w:rPr>
          <w:b/>
          <w:bCs/>
          <w:lang w:val="x-none" w:eastAsia="x-none"/>
        </w:rPr>
        <w:t xml:space="preserve"> </w:t>
      </w:r>
    </w:p>
    <w:p w:rsidR="00F34A04" w:rsidRDefault="00F34A04" w:rsidP="00F34A04">
      <w:pPr>
        <w:spacing w:line="360" w:lineRule="auto"/>
      </w:pPr>
      <w:r>
        <w:t>Оценивание заданий экспертами по проверке развернутых ответов состоит из двух этапов:</w:t>
      </w:r>
    </w:p>
    <w:p w:rsidR="00F34A04" w:rsidRDefault="00F34A04" w:rsidP="00F34A04">
      <w:pPr>
        <w:numPr>
          <w:ilvl w:val="0"/>
          <w:numId w:val="30"/>
        </w:numPr>
        <w:spacing w:line="360" w:lineRule="auto"/>
        <w:jc w:val="both"/>
      </w:pPr>
      <w:r>
        <w:t>Аттестация экспертов в системе удаленной проверки СтатГрад-Эксперт.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оценок эксперта со стандартными оценками не велико, эксперт допускается до проверки работ.</w:t>
      </w:r>
    </w:p>
    <w:p w:rsidR="00F34A04" w:rsidRDefault="00F34A04" w:rsidP="00F34A04">
      <w:pPr>
        <w:numPr>
          <w:ilvl w:val="0"/>
          <w:numId w:val="30"/>
        </w:numPr>
        <w:spacing w:line="360" w:lineRule="auto"/>
        <w:jc w:val="both"/>
      </w:pPr>
      <w:r>
        <w:t>Непосредственно проверка работ участников исследования.</w:t>
      </w:r>
    </w:p>
    <w:p w:rsidR="00F34A04" w:rsidRDefault="00F34A04" w:rsidP="00F34A04">
      <w:pPr>
        <w:spacing w:line="360" w:lineRule="auto"/>
      </w:pPr>
      <w:r>
        <w:t xml:space="preserve">После первого входа эксперта в систему СГ-Эксперт ему будут доступны только аттестационные задания. Эксперту необходимо проверить их, нажав на кнопку «Начать экспертизу». </w:t>
      </w:r>
    </w:p>
    <w:p w:rsidR="00F34A04" w:rsidRDefault="00F34A04" w:rsidP="00F34A04">
      <w:pPr>
        <w:spacing w:line="360" w:lineRule="auto"/>
      </w:pPr>
      <w:r>
        <w:t>Аттестация заключается в проверке работ, которые уже были проверены коллективом разработчиков заданий и критериев проверки. Аттестация служит не столько проверкой знаний и умений эксперта, а выравниванием подходов к проверке.</w:t>
      </w:r>
    </w:p>
    <w:p w:rsidR="00F34A04" w:rsidRDefault="00F34A04" w:rsidP="00F34A04">
      <w:pPr>
        <w:spacing w:line="360" w:lineRule="auto"/>
      </w:pPr>
      <w:r>
        <w:t>После проверки всех заданий аттестационной работы эксперт получит сообщение с результатом аттестации.</w:t>
      </w:r>
    </w:p>
    <w:p w:rsidR="00F34A04" w:rsidRDefault="00F34A04" w:rsidP="00F34A04">
      <w:pPr>
        <w:keepNext/>
        <w:keepLines/>
        <w:numPr>
          <w:ilvl w:val="2"/>
          <w:numId w:val="2"/>
        </w:numPr>
        <w:adjustRightInd w:val="0"/>
        <w:spacing w:before="120" w:after="120" w:line="360" w:lineRule="auto"/>
        <w:ind w:left="0" w:firstLine="0"/>
        <w:contextualSpacing/>
        <w:jc w:val="both"/>
        <w:textAlignment w:val="baseline"/>
        <w:outlineLvl w:val="2"/>
        <w:rPr>
          <w:b/>
          <w:bCs/>
          <w:lang w:val="x-none" w:eastAsia="x-none"/>
        </w:rPr>
      </w:pPr>
      <w:bookmarkStart w:id="46" w:name="_Toc464043436"/>
      <w:bookmarkStart w:id="47" w:name="_Toc437822736"/>
      <w:r>
        <w:rPr>
          <w:b/>
          <w:bCs/>
          <w:lang w:val="x-none" w:eastAsia="x-none"/>
        </w:rPr>
        <w:t>Оценивание работ</w:t>
      </w:r>
      <w:bookmarkEnd w:id="46"/>
      <w:bookmarkEnd w:id="47"/>
    </w:p>
    <w:p w:rsidR="00F34A04" w:rsidRDefault="00F34A04" w:rsidP="00F34A04">
      <w:pPr>
        <w:spacing w:line="360" w:lineRule="auto"/>
        <w:ind w:firstLine="708"/>
        <w:rPr>
          <w:noProof/>
          <w:highlight w:val="yellow"/>
        </w:rPr>
      </w:pPr>
      <w:r>
        <w:t>Эксперт работает со столом заданий, который состоит из набора экспертиз, которые назначены эксперту и содержат еще не проверенные работы участников исследования. Для каждой экспертизы существует информационный файл, содержащий информацию о критериях оценивания задания.</w:t>
      </w:r>
    </w:p>
    <w:p w:rsidR="00F34A04" w:rsidRDefault="00F34A04" w:rsidP="00F34A04">
      <w:pPr>
        <w:spacing w:line="360" w:lineRule="auto"/>
        <w:ind w:firstLine="708"/>
      </w:pPr>
      <w:r>
        <w:t xml:space="preserve">Если эксперт не видит всю работу целиком, он может нажать кнопку расширения области изображения. Работа раскроется полностью. </w:t>
      </w:r>
    </w:p>
    <w:p w:rsidR="00F34A04" w:rsidRDefault="00F34A04" w:rsidP="00F34A04">
      <w:pPr>
        <w:shd w:val="clear" w:color="auto" w:fill="FFFFFF"/>
        <w:spacing w:line="360" w:lineRule="auto"/>
      </w:pPr>
      <w:r>
        <w:t>Основная работа эксперта – выставить с помощью управляющих элементов интерфейса необходимые оценки за развернутый ответ.</w:t>
      </w:r>
    </w:p>
    <w:p w:rsidR="00F34A04" w:rsidRDefault="00F34A04" w:rsidP="00F34A04">
      <w:pPr>
        <w:keepNext/>
        <w:numPr>
          <w:ilvl w:val="1"/>
          <w:numId w:val="2"/>
        </w:numPr>
        <w:spacing w:before="240" w:after="240" w:line="360" w:lineRule="auto"/>
        <w:ind w:left="0" w:firstLine="0"/>
        <w:jc w:val="both"/>
        <w:outlineLvl w:val="1"/>
        <w:rPr>
          <w:b/>
          <w:bCs/>
          <w:i/>
          <w:iCs/>
          <w:lang w:val="x-none" w:eastAsia="x-none"/>
        </w:rPr>
      </w:pPr>
      <w:bookmarkStart w:id="48" w:name="_Toc464043437"/>
      <w:bookmarkStart w:id="49" w:name="_Toc445796851"/>
      <w:r>
        <w:rPr>
          <w:b/>
          <w:bCs/>
          <w:i/>
          <w:iCs/>
          <w:lang w:val="x-none" w:eastAsia="x-none"/>
        </w:rPr>
        <w:lastRenderedPageBreak/>
        <w:t>Технология проведения анкетирования</w:t>
      </w:r>
      <w:bookmarkEnd w:id="48"/>
      <w:bookmarkEnd w:id="49"/>
    </w:p>
    <w:p w:rsidR="00F34A04" w:rsidRDefault="00F34A04" w:rsidP="00F34A04">
      <w:pPr>
        <w:spacing w:line="360" w:lineRule="auto"/>
        <w:ind w:left="-29" w:firstLine="570"/>
        <w:rPr>
          <w:highlight w:val="yellow"/>
        </w:rPr>
      </w:pPr>
      <w:r>
        <w:rPr>
          <w:lang w:val="en-US"/>
        </w:rPr>
        <w:t>R</w:t>
      </w:r>
      <w:r>
        <w:t>аждая образовательная организация, участвующая в исследовании, предоставляет Федеральному координатору сведения о себе (</w:t>
      </w:r>
      <w:r>
        <w:rPr>
          <w:b/>
        </w:rPr>
        <w:t>исключая персональные данные</w:t>
      </w:r>
      <w:r>
        <w:t>) путем заполнения и отправки специальной формы-отчета через информационную систему проекта (</w:t>
      </w:r>
      <w:hyperlink r:id="rId12"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w:t>
      </w:r>
    </w:p>
    <w:p w:rsidR="00F34A04" w:rsidRDefault="00F34A04" w:rsidP="00F34A04">
      <w:pPr>
        <w:spacing w:line="360" w:lineRule="auto"/>
        <w:ind w:left="-29" w:firstLine="570"/>
      </w:pPr>
      <w:r>
        <w:t>Форма-отчёт представляет собой электронную таблицу и предназначена для сбора данных об образовательных организациях, участвующих в исследованиях компетенций учителей. Форма должна быть получена региональным центром через личный кабинет в информационной системе проекта (</w:t>
      </w:r>
      <w:hyperlink r:id="rId13"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 заполнена, сохранена в формате *.csv и загружена обратно в информационную систему проекта через личный кабинет ОО.</w:t>
      </w:r>
    </w:p>
    <w:p w:rsidR="00F34A04" w:rsidRDefault="00F34A04" w:rsidP="00F34A04">
      <w:pPr>
        <w:spacing w:line="360" w:lineRule="auto"/>
        <w:ind w:left="-29" w:firstLine="570"/>
      </w:pPr>
      <w:r>
        <w:t>Далее форма автоматически считывается и данные попадают в единое хранилище данных, используемых для анализа результатов исследования.</w:t>
      </w:r>
    </w:p>
    <w:p w:rsidR="00F34A04" w:rsidRDefault="00F34A04" w:rsidP="00F34A04">
      <w:pPr>
        <w:spacing w:line="360" w:lineRule="auto"/>
        <w:ind w:left="-29" w:firstLine="570"/>
      </w:pP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50" w:name="_Toc464043438"/>
      <w:r>
        <w:rPr>
          <w:b/>
          <w:bCs/>
          <w:kern w:val="32"/>
          <w:lang w:val="x-none" w:eastAsia="x-none"/>
        </w:rPr>
        <w:t>Методика отбора специалистов для проверки заданий с развернутым ответом</w:t>
      </w:r>
      <w:bookmarkEnd w:id="50"/>
    </w:p>
    <w:p w:rsidR="00F34A04" w:rsidRDefault="00F34A04" w:rsidP="00F34A04">
      <w:pPr>
        <w:spacing w:before="120" w:after="120" w:line="360" w:lineRule="auto"/>
      </w:pPr>
      <w:r>
        <w:t>Отбор экспертов для проверки заданий с развернутыми ответами осуществляется в три этапа:</w:t>
      </w:r>
    </w:p>
    <w:p w:rsidR="00F34A04" w:rsidRDefault="00F34A04" w:rsidP="00F34A04">
      <w:pPr>
        <w:numPr>
          <w:ilvl w:val="0"/>
          <w:numId w:val="31"/>
        </w:numPr>
        <w:spacing w:line="360" w:lineRule="auto"/>
        <w:jc w:val="both"/>
      </w:pPr>
      <w:r>
        <w:rPr>
          <w:b/>
        </w:rPr>
        <w:t>Формирование предварительных списков экспертов</w:t>
      </w:r>
      <w:r>
        <w:t xml:space="preserve">, имеющих соответствующее образование и опыт работы. </w:t>
      </w:r>
    </w:p>
    <w:p w:rsidR="00F34A04" w:rsidRDefault="00F34A04" w:rsidP="00F34A04">
      <w:pPr>
        <w:spacing w:line="360" w:lineRule="auto"/>
      </w:pPr>
      <w:r>
        <w:t xml:space="preserve">Этот этап осуществляется на уровне субъектов Российской Федерации координатором регионального центра. Он должен организовать привлечение к экспертной работе опытных педагогов и методистов по предметам. </w:t>
      </w:r>
    </w:p>
    <w:p w:rsidR="00F34A04" w:rsidRDefault="00F34A04" w:rsidP="00F34A04">
      <w:pPr>
        <w:spacing w:line="360" w:lineRule="auto"/>
      </w:pPr>
      <w:r>
        <w:t>Требования к образованию экспертов и опыту их работы:</w:t>
      </w:r>
    </w:p>
    <w:p w:rsidR="00F34A04" w:rsidRDefault="00F34A04" w:rsidP="00F34A04">
      <w:pPr>
        <w:numPr>
          <w:ilvl w:val="0"/>
          <w:numId w:val="32"/>
        </w:numPr>
        <w:spacing w:line="360" w:lineRule="auto"/>
        <w:jc w:val="both"/>
      </w:pPr>
      <w:r>
        <w:t>наличие высшего образования;</w:t>
      </w:r>
    </w:p>
    <w:p w:rsidR="00F34A04" w:rsidRDefault="00F34A04" w:rsidP="00F34A04">
      <w:pPr>
        <w:numPr>
          <w:ilvl w:val="0"/>
          <w:numId w:val="32"/>
        </w:numPr>
        <w:spacing w:line="360" w:lineRule="auto"/>
        <w:jc w:val="both"/>
      </w:pPr>
      <w:r>
        <w:t>соответствие квалификационным требованиям, указанным в квалификационных справочниках, и (или) профессиональных стандартах;</w:t>
      </w:r>
    </w:p>
    <w:p w:rsidR="00F34A04" w:rsidRDefault="00F34A04" w:rsidP="00F34A04">
      <w:pPr>
        <w:numPr>
          <w:ilvl w:val="0"/>
          <w:numId w:val="32"/>
        </w:numPr>
        <w:spacing w:line="360" w:lineRule="auto"/>
        <w:jc w:val="both"/>
      </w:pPr>
      <w:r>
        <w:t>наличие опыта работы в организациях, осуществляющих образовательную деятельность и реализующих образовательные программы среднего общего, среднего профессионального или высшего образования (не менее 5 лет);</w:t>
      </w:r>
    </w:p>
    <w:p w:rsidR="00F34A04" w:rsidRDefault="00F34A04" w:rsidP="00F34A04">
      <w:pPr>
        <w:numPr>
          <w:ilvl w:val="0"/>
          <w:numId w:val="32"/>
        </w:numPr>
        <w:spacing w:line="360" w:lineRule="auto"/>
        <w:jc w:val="both"/>
      </w:pPr>
      <w:r>
        <w:t>наличие опыта работы в качестве эксперта ЕГЭ или ГИА либо в качестве эксперта по проверке работ других оценочных процедур (не менее 3 лет).</w:t>
      </w:r>
    </w:p>
    <w:p w:rsidR="00F34A04" w:rsidRPr="000858F3" w:rsidRDefault="00F34A04" w:rsidP="00F34A04">
      <w:pPr>
        <w:spacing w:line="360" w:lineRule="auto"/>
      </w:pPr>
    </w:p>
    <w:p w:rsidR="00F34A04" w:rsidRDefault="00F34A04" w:rsidP="00F34A04">
      <w:pPr>
        <w:spacing w:line="360" w:lineRule="auto"/>
      </w:pPr>
    </w:p>
    <w:p w:rsidR="00F34A04" w:rsidRDefault="00F34A04" w:rsidP="00F34A04">
      <w:pPr>
        <w:numPr>
          <w:ilvl w:val="0"/>
          <w:numId w:val="31"/>
        </w:numPr>
        <w:spacing w:before="120" w:after="120" w:line="360" w:lineRule="auto"/>
        <w:jc w:val="both"/>
      </w:pPr>
      <w:r>
        <w:rPr>
          <w:b/>
        </w:rPr>
        <w:lastRenderedPageBreak/>
        <w:t>Прохождение инструктажа</w:t>
      </w:r>
      <w:r>
        <w:t>.</w:t>
      </w:r>
    </w:p>
    <w:p w:rsidR="00F34A04" w:rsidRDefault="00F34A04" w:rsidP="00F34A04">
      <w:pPr>
        <w:spacing w:line="360" w:lineRule="auto"/>
      </w:pPr>
      <w:r>
        <w:t>На данном этапе привлеченные к экспертной работе специалисты получают через координатора регионального центра доступ к системе дистанционной подготовки экспертов и должны самостоятельно зарегистрироваться и войти в систему. Далее эксперт должен пройти все стадии, предусмотренные программой обучения.</w:t>
      </w:r>
    </w:p>
    <w:p w:rsidR="00F34A04" w:rsidRDefault="00F34A04" w:rsidP="00F34A04">
      <w:pPr>
        <w:spacing w:line="360" w:lineRule="auto"/>
      </w:pPr>
      <w:r>
        <w:t>Процесс обучения экспертов направлен на формирование следующих компетенций:</w:t>
      </w:r>
    </w:p>
    <w:p w:rsidR="00F34A04" w:rsidRDefault="00F34A04" w:rsidP="00F34A04">
      <w:pPr>
        <w:numPr>
          <w:ilvl w:val="0"/>
          <w:numId w:val="33"/>
        </w:numPr>
        <w:spacing w:line="360" w:lineRule="auto"/>
        <w:jc w:val="both"/>
        <w:rPr>
          <w:lang w:eastAsia="en-US"/>
        </w:rPr>
      </w:pPr>
      <w:r>
        <w:rPr>
          <w:lang w:eastAsia="en-US"/>
        </w:rPr>
        <w:t>способность реализовывать технологию и процедуры экспертной оценки заданий с развернутым ответом.</w:t>
      </w:r>
    </w:p>
    <w:p w:rsidR="00F34A04" w:rsidRDefault="00F34A04" w:rsidP="00F34A04">
      <w:pPr>
        <w:spacing w:line="360" w:lineRule="auto"/>
        <w:rPr>
          <w:color w:val="000000"/>
          <w:spacing w:val="2"/>
        </w:rPr>
      </w:pPr>
      <w:r>
        <w:rPr>
          <w:color w:val="000000"/>
          <w:spacing w:val="2"/>
        </w:rPr>
        <w:t xml:space="preserve">В результате обучения по программе каждый эксперт должен </w:t>
      </w:r>
    </w:p>
    <w:p w:rsidR="00F34A04" w:rsidRDefault="00F34A04" w:rsidP="00F34A04">
      <w:pPr>
        <w:spacing w:line="360" w:lineRule="auto"/>
        <w:rPr>
          <w:b/>
          <w:i/>
        </w:rPr>
      </w:pPr>
      <w:r>
        <w:rPr>
          <w:b/>
          <w:i/>
        </w:rPr>
        <w:t xml:space="preserve">иметь представление: </w:t>
      </w:r>
    </w:p>
    <w:p w:rsidR="00F34A04" w:rsidRDefault="00F34A04" w:rsidP="00F34A04">
      <w:pPr>
        <w:numPr>
          <w:ilvl w:val="0"/>
          <w:numId w:val="34"/>
        </w:numPr>
        <w:spacing w:line="360" w:lineRule="auto"/>
        <w:jc w:val="both"/>
      </w:pPr>
      <w:r>
        <w:t xml:space="preserve">о содержании экспертной деятельности, основных видах экспертизы и ее особенностях при проведении </w:t>
      </w:r>
      <w:r>
        <w:rPr>
          <w:color w:val="000000"/>
          <w:spacing w:val="2"/>
        </w:rPr>
        <w:t>оценивания развернутых ответов;</w:t>
      </w:r>
    </w:p>
    <w:p w:rsidR="00F34A04" w:rsidRDefault="00F34A04" w:rsidP="00F34A04">
      <w:pPr>
        <w:spacing w:line="360" w:lineRule="auto"/>
        <w:rPr>
          <w:b/>
          <w:i/>
        </w:rPr>
      </w:pPr>
      <w:r>
        <w:rPr>
          <w:b/>
          <w:i/>
        </w:rPr>
        <w:t>знать:</w:t>
      </w:r>
    </w:p>
    <w:p w:rsidR="00F34A04" w:rsidRDefault="00F34A04" w:rsidP="00F34A04">
      <w:pPr>
        <w:numPr>
          <w:ilvl w:val="0"/>
          <w:numId w:val="34"/>
        </w:numPr>
        <w:spacing w:line="360" w:lineRule="auto"/>
        <w:jc w:val="both"/>
      </w:pPr>
      <w:r>
        <w:t>основные методологические и практические принципы проведения экспертизы;</w:t>
      </w:r>
    </w:p>
    <w:p w:rsidR="00F34A04" w:rsidRDefault="00F34A04" w:rsidP="00F34A04">
      <w:pPr>
        <w:numPr>
          <w:ilvl w:val="0"/>
          <w:numId w:val="34"/>
        </w:numPr>
        <w:spacing w:line="360" w:lineRule="auto"/>
        <w:jc w:val="both"/>
      </w:pPr>
      <w:r>
        <w:t>информационные ресурсы, поддерживающие процедуру экспертной деятельности;</w:t>
      </w:r>
    </w:p>
    <w:p w:rsidR="00F34A04" w:rsidRDefault="00F34A04" w:rsidP="00F34A04">
      <w:pPr>
        <w:suppressAutoHyphens/>
        <w:spacing w:line="360" w:lineRule="auto"/>
        <w:rPr>
          <w:i/>
        </w:rPr>
      </w:pPr>
      <w:r>
        <w:rPr>
          <w:b/>
          <w:i/>
        </w:rPr>
        <w:t>уметь</w:t>
      </w:r>
      <w:r>
        <w:rPr>
          <w:i/>
        </w:rPr>
        <w:t>:</w:t>
      </w:r>
    </w:p>
    <w:p w:rsidR="00F34A04" w:rsidRDefault="00F34A04" w:rsidP="00F34A04">
      <w:pPr>
        <w:numPr>
          <w:ilvl w:val="0"/>
          <w:numId w:val="35"/>
        </w:numPr>
        <w:spacing w:line="360" w:lineRule="auto"/>
        <w:jc w:val="both"/>
      </w:pPr>
      <w:r>
        <w:t xml:space="preserve">работать с инструкциями, регламентирующими процедуру проверки заданий с развернутым ответом; </w:t>
      </w:r>
    </w:p>
    <w:p w:rsidR="00F34A04" w:rsidRDefault="00F34A04" w:rsidP="00F34A04">
      <w:pPr>
        <w:numPr>
          <w:ilvl w:val="0"/>
          <w:numId w:val="35"/>
        </w:numPr>
        <w:spacing w:line="360" w:lineRule="auto"/>
        <w:jc w:val="both"/>
      </w:pPr>
      <w:r>
        <w:t>объективно оценивать развернутые ответы;</w:t>
      </w:r>
    </w:p>
    <w:p w:rsidR="00F34A04" w:rsidRDefault="00F34A04" w:rsidP="00F34A04">
      <w:pPr>
        <w:numPr>
          <w:ilvl w:val="0"/>
          <w:numId w:val="35"/>
        </w:numPr>
        <w:spacing w:line="360" w:lineRule="auto"/>
        <w:jc w:val="both"/>
      </w:pPr>
      <w:r>
        <w:t>оформлять результаты проведенного оценивания, соблюдая установленные технические требования;</w:t>
      </w:r>
    </w:p>
    <w:p w:rsidR="00F34A04" w:rsidRDefault="00F34A04" w:rsidP="00F34A04">
      <w:pPr>
        <w:shd w:val="clear" w:color="auto" w:fill="FFFFFF"/>
        <w:spacing w:line="360" w:lineRule="auto"/>
        <w:rPr>
          <w:b/>
          <w:i/>
          <w:color w:val="000000"/>
          <w:spacing w:val="2"/>
        </w:rPr>
      </w:pPr>
      <w:r>
        <w:rPr>
          <w:b/>
          <w:i/>
          <w:color w:val="000000"/>
          <w:spacing w:val="2"/>
        </w:rPr>
        <w:t>владеть:</w:t>
      </w:r>
    </w:p>
    <w:p w:rsidR="00F34A04" w:rsidRDefault="00F34A04" w:rsidP="00F34A04">
      <w:pPr>
        <w:numPr>
          <w:ilvl w:val="0"/>
          <w:numId w:val="36"/>
        </w:numPr>
        <w:spacing w:line="360" w:lineRule="auto"/>
        <w:jc w:val="both"/>
      </w:pPr>
      <w:r>
        <w:t>подходами к оцениванию развернутых ответов;</w:t>
      </w:r>
    </w:p>
    <w:p w:rsidR="00F34A04" w:rsidRDefault="00F34A04" w:rsidP="00F34A04">
      <w:pPr>
        <w:numPr>
          <w:ilvl w:val="0"/>
          <w:numId w:val="36"/>
        </w:numPr>
        <w:spacing w:line="360" w:lineRule="auto"/>
        <w:jc w:val="both"/>
      </w:pPr>
      <w:r>
        <w:t>критериями оценивания выполненных заданий с развернутым ответом;</w:t>
      </w:r>
    </w:p>
    <w:p w:rsidR="00F34A04" w:rsidRDefault="00F34A04" w:rsidP="00F34A04">
      <w:pPr>
        <w:numPr>
          <w:ilvl w:val="0"/>
          <w:numId w:val="36"/>
        </w:numPr>
        <w:spacing w:line="360" w:lineRule="auto"/>
        <w:jc w:val="both"/>
      </w:pPr>
      <w:r>
        <w:t>современными информационными технологиями, работая в системе удаленной проверки.</w:t>
      </w:r>
    </w:p>
    <w:p w:rsidR="00F34A04" w:rsidRDefault="00F34A04" w:rsidP="00F34A04">
      <w:pPr>
        <w:numPr>
          <w:ilvl w:val="0"/>
          <w:numId w:val="31"/>
        </w:numPr>
        <w:spacing w:before="120" w:after="120" w:line="360" w:lineRule="auto"/>
        <w:jc w:val="both"/>
      </w:pPr>
      <w:r>
        <w:rPr>
          <w:b/>
        </w:rPr>
        <w:t>Прохождение аттестации</w:t>
      </w:r>
      <w:r>
        <w:t xml:space="preserve"> на допуск к проверке работ.</w:t>
      </w:r>
    </w:p>
    <w:p w:rsidR="00F34A04" w:rsidRDefault="00F34A04" w:rsidP="00F34A04">
      <w:pPr>
        <w:spacing w:line="360" w:lineRule="auto"/>
        <w:rPr>
          <w:highlight w:val="yellow"/>
        </w:rPr>
      </w:pPr>
      <w:r>
        <w:t xml:space="preserve">Аттестация на допуск к проверке проводится в режиме оценивания реальных развернутых ответов участников исследования. Эксперт, прошедший инструктаж, получает возможность зайти в систему оценивания развернутых ответов. В этой системе он может открыть изображение с развернутым ответом участника исследования, открыть критерии оценивания задания, указать экспертные оценки каждого конкретного развернутого ответа. Каждое следующее изображение загружается как только проведено оценивание предыдущего. </w:t>
      </w:r>
    </w:p>
    <w:p w:rsidR="00F34A04" w:rsidRDefault="00F34A04" w:rsidP="00F34A04">
      <w:pPr>
        <w:spacing w:line="360" w:lineRule="auto"/>
      </w:pPr>
      <w:r>
        <w:lastRenderedPageBreak/>
        <w:t xml:space="preserve">Для прохождения аттестации экспертами разработчики вариантов диагностических работ заранее выбирают несколько ответов участников исследования и проводят их эталонное оценивание, то есть выставляют эталонные оценки. Эти же изображения выдаются для оценивания каждому эксперту, проходящему аттестацию. Условием прохождение аттестации является совпадение 90% оценок, данных экспертом, с эталонными оценками. </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51" w:name="_Toc464043439"/>
      <w:r>
        <w:rPr>
          <w:b/>
          <w:bCs/>
          <w:kern w:val="32"/>
          <w:lang w:val="x-none" w:eastAsia="x-none"/>
        </w:rPr>
        <w:t>Алгоритмы обработки результатов</w:t>
      </w:r>
      <w:bookmarkEnd w:id="51"/>
    </w:p>
    <w:p w:rsidR="00F34A04" w:rsidRDefault="00F34A04" w:rsidP="00F34A04">
      <w:pPr>
        <w:spacing w:line="360" w:lineRule="auto"/>
      </w:pPr>
      <w:r>
        <w:t xml:space="preserve">На основе первичной информации, полученной после сканирования, распознавания и верификации бумажных бланков или программной обработки данных, полученных из региональных центров, формируется первичная матрица (таблица) результатов тестирования, строки которой соответствуют участникам исследования, а столбцы – заданиям диагностичнеской работы. </w:t>
      </w:r>
    </w:p>
    <w:p w:rsidR="00F34A04" w:rsidRDefault="00F34A04" w:rsidP="00F34A04">
      <w:pPr>
        <w:spacing w:line="360" w:lineRule="auto"/>
      </w:pPr>
      <w:r>
        <w:t xml:space="preserve">С помощью полученной матрицы вычисляется первичный балл каждого участника исследования и индекс сложности каждого задания (% участников, верно выполнивших данное задание). Эти показатели ложатся в основу дальнейшего статистического анализа результатов. </w:t>
      </w:r>
    </w:p>
    <w:p w:rsidR="00F34A04" w:rsidRDefault="00F34A04" w:rsidP="00F34A04">
      <w:pPr>
        <w:spacing w:line="360" w:lineRule="auto"/>
      </w:pPr>
      <w:r>
        <w:t>Дальнейший статистический анализ</w:t>
      </w:r>
      <w:r>
        <w:rPr>
          <w:vertAlign w:val="superscript"/>
        </w:rPr>
        <w:footnoteReference w:id="4"/>
      </w:r>
      <w:r>
        <w:t xml:space="preserve"> состоит из трех этапов. </w:t>
      </w:r>
    </w:p>
    <w:p w:rsidR="00F34A04" w:rsidRDefault="00F34A04" w:rsidP="00F34A04">
      <w:pPr>
        <w:spacing w:line="360" w:lineRule="auto"/>
      </w:pPr>
      <w:r>
        <w:rPr>
          <w:b/>
        </w:rPr>
        <w:lastRenderedPageBreak/>
        <w:t>На первом этапе</w:t>
      </w:r>
      <w:r>
        <w:t xml:space="preserve"> производится классическая (первичная) обработка результатов тестирования, в ходе которой вычисляются тестологические характеристики каждого задания в данном предъявлении варианта теста, а также показатели надежности и валидности теста. На этом же этапе осуществляется обработка вееров ответов к заданиям с кратким ответом. Первичная обработка предшествует вторичной и предназначена для разработчиков заданий и тестологов. На основе данной информации можно сделать выводы о выборке, качестве заданий вариантов теста и в целом о вариантах диагностической работы.</w:t>
      </w:r>
    </w:p>
    <w:p w:rsidR="00F34A04" w:rsidRDefault="00F34A04" w:rsidP="00F34A04">
      <w:pPr>
        <w:spacing w:line="360" w:lineRule="auto"/>
      </w:pPr>
      <w:r>
        <w:rPr>
          <w:b/>
        </w:rPr>
        <w:t>Вторичная обработка</w:t>
      </w:r>
      <w:r>
        <w:t xml:space="preserve"> предполагает вычисление показателей, связанных с оценкой уровня подготовки каждого участника, распределением первичных баллов, процентами выполнения заданий и т.п. Файлы, полученные в ходе вторичной обработки, предназначены для участников экзамена и административно-территориальных единиц, в которых проводился экзамен. Для выдачи отчетов вторичной обработки в дереве административно-территориальных единиц выделяется до 4 основных уровней административно-территориальных единиц – вся выборка, регионы или группы регионов, образовательные организации (или так называемые «кластеры ОО», если нужно объединить статистику по нескольким ОО) и участники экзамена. </w:t>
      </w:r>
    </w:p>
    <w:p w:rsidR="00F34A04" w:rsidRDefault="00F34A04" w:rsidP="00F34A04">
      <w:pPr>
        <w:spacing w:line="360" w:lineRule="auto"/>
      </w:pPr>
      <w:r>
        <w:rPr>
          <w:b/>
        </w:rPr>
        <w:t>На  третьем этапе</w:t>
      </w:r>
      <w:r>
        <w:t xml:space="preserve"> в результате обработки данных формируются показатели, используемые для анализа качества заданий и вариантов диагностической работы и интерпретации результатов исследования.</w:t>
      </w:r>
    </w:p>
    <w:p w:rsidR="00F34A04" w:rsidRDefault="00F34A04" w:rsidP="00F34A04">
      <w:pPr>
        <w:spacing w:line="360" w:lineRule="auto"/>
      </w:pPr>
      <w:r>
        <w:t>В результате обработки данных формируются следующие показатели,  получаемые для анализа и интерпретации результатов оценочной процедуры.</w:t>
      </w:r>
    </w:p>
    <w:p w:rsidR="00F34A04" w:rsidRDefault="00F34A04" w:rsidP="00F34A04">
      <w:pPr>
        <w:spacing w:line="360" w:lineRule="auto"/>
        <w:rPr>
          <w:b/>
        </w:rPr>
      </w:pPr>
      <w:r>
        <w:rPr>
          <w:b/>
        </w:rPr>
        <w:t>Показатели первичной обработки:</w:t>
      </w:r>
    </w:p>
    <w:p w:rsidR="00F34A04" w:rsidRDefault="00F34A04" w:rsidP="00F34A04">
      <w:pPr>
        <w:spacing w:line="360" w:lineRule="auto"/>
        <w:rPr>
          <w:u w:val="single"/>
        </w:rPr>
      </w:pPr>
      <w:r>
        <w:rPr>
          <w:u w:val="single"/>
        </w:rPr>
        <w:t>Показатели по заданиям:</w:t>
      </w:r>
    </w:p>
    <w:p w:rsidR="00F34A04" w:rsidRDefault="00F34A04" w:rsidP="00F34A04">
      <w:pPr>
        <w:numPr>
          <w:ilvl w:val="0"/>
          <w:numId w:val="37"/>
        </w:numPr>
        <w:spacing w:line="360" w:lineRule="auto"/>
        <w:jc w:val="both"/>
      </w:pPr>
      <w:r>
        <w:t>Номер задания в варианте</w:t>
      </w:r>
    </w:p>
    <w:p w:rsidR="00F34A04" w:rsidRDefault="00F34A04" w:rsidP="00F34A04">
      <w:pPr>
        <w:numPr>
          <w:ilvl w:val="0"/>
          <w:numId w:val="37"/>
        </w:numPr>
        <w:spacing w:line="360" w:lineRule="auto"/>
        <w:jc w:val="both"/>
      </w:pPr>
      <w:r>
        <w:t>Название задания в варианте</w:t>
      </w:r>
    </w:p>
    <w:p w:rsidR="00F34A04" w:rsidRDefault="00F34A04" w:rsidP="00F34A04">
      <w:pPr>
        <w:numPr>
          <w:ilvl w:val="0"/>
          <w:numId w:val="37"/>
        </w:numPr>
        <w:spacing w:line="360" w:lineRule="auto"/>
        <w:jc w:val="both"/>
      </w:pPr>
      <w:r>
        <w:t>Количество участников, решавших данное задание</w:t>
      </w:r>
    </w:p>
    <w:p w:rsidR="00F34A04" w:rsidRDefault="00F34A04" w:rsidP="00F34A04">
      <w:pPr>
        <w:numPr>
          <w:ilvl w:val="0"/>
          <w:numId w:val="37"/>
        </w:numPr>
        <w:spacing w:line="360" w:lineRule="auto"/>
        <w:jc w:val="both"/>
      </w:pPr>
      <w:r>
        <w:t>Количество участников, не решавших данное задание</w:t>
      </w:r>
    </w:p>
    <w:p w:rsidR="00F34A04" w:rsidRDefault="00F34A04" w:rsidP="00F34A04">
      <w:pPr>
        <w:numPr>
          <w:ilvl w:val="0"/>
          <w:numId w:val="37"/>
        </w:numPr>
        <w:spacing w:line="360" w:lineRule="auto"/>
        <w:jc w:val="both"/>
      </w:pPr>
      <w:r>
        <w:t>Процент участников, не решавших данное задание</w:t>
      </w:r>
    </w:p>
    <w:p w:rsidR="00F34A04" w:rsidRDefault="00F34A04" w:rsidP="00F34A04">
      <w:pPr>
        <w:numPr>
          <w:ilvl w:val="0"/>
          <w:numId w:val="37"/>
        </w:numPr>
        <w:spacing w:line="360" w:lineRule="auto"/>
        <w:jc w:val="both"/>
      </w:pPr>
      <w:r>
        <w:t>Количество участников, не приступивших к данному заданию</w:t>
      </w:r>
    </w:p>
    <w:p w:rsidR="00F34A04" w:rsidRDefault="00F34A04" w:rsidP="00F34A04">
      <w:pPr>
        <w:numPr>
          <w:ilvl w:val="0"/>
          <w:numId w:val="37"/>
        </w:numPr>
        <w:spacing w:line="360" w:lineRule="auto"/>
        <w:jc w:val="both"/>
      </w:pPr>
      <w:r>
        <w:t>Процент участников, не приступивших к данному заданию</w:t>
      </w:r>
    </w:p>
    <w:p w:rsidR="00F34A04" w:rsidRDefault="00F34A04" w:rsidP="00F34A04">
      <w:pPr>
        <w:numPr>
          <w:ilvl w:val="0"/>
          <w:numId w:val="37"/>
        </w:numPr>
        <w:spacing w:line="360" w:lineRule="auto"/>
        <w:jc w:val="both"/>
      </w:pPr>
      <w:r>
        <w:t>Точечно-бисериальный коэффициент (ТБКК) задания</w:t>
      </w:r>
    </w:p>
    <w:p w:rsidR="00F34A04" w:rsidRDefault="00F34A04" w:rsidP="00F34A04">
      <w:pPr>
        <w:numPr>
          <w:ilvl w:val="0"/>
          <w:numId w:val="37"/>
        </w:numPr>
        <w:spacing w:line="360" w:lineRule="auto"/>
        <w:jc w:val="both"/>
      </w:pPr>
      <w:r>
        <w:t>Процент выполнения слабой группой (27% с наименьшим рейтингом)</w:t>
      </w:r>
    </w:p>
    <w:p w:rsidR="00F34A04" w:rsidRDefault="00F34A04" w:rsidP="00F34A04">
      <w:pPr>
        <w:numPr>
          <w:ilvl w:val="0"/>
          <w:numId w:val="37"/>
        </w:numPr>
        <w:spacing w:line="360" w:lineRule="auto"/>
        <w:jc w:val="both"/>
      </w:pPr>
      <w:r>
        <w:t>Процент выполнения сильной группой (27% с наибольшим рейтингом)</w:t>
      </w:r>
    </w:p>
    <w:p w:rsidR="00F34A04" w:rsidRDefault="00F34A04" w:rsidP="00F34A04">
      <w:pPr>
        <w:numPr>
          <w:ilvl w:val="0"/>
          <w:numId w:val="37"/>
        </w:numPr>
        <w:spacing w:line="360" w:lineRule="auto"/>
        <w:jc w:val="both"/>
      </w:pPr>
      <w:r>
        <w:t>Коэффициент дискриминативности</w:t>
      </w:r>
    </w:p>
    <w:p w:rsidR="00F34A04" w:rsidRDefault="00F34A04" w:rsidP="00F34A04">
      <w:pPr>
        <w:numPr>
          <w:ilvl w:val="0"/>
          <w:numId w:val="37"/>
        </w:numPr>
        <w:spacing w:line="360" w:lineRule="auto"/>
        <w:jc w:val="both"/>
      </w:pPr>
      <w:r>
        <w:lastRenderedPageBreak/>
        <w:t>Распределение участников по дистракторам задания с выбором ответа или баллам политомического задания</w:t>
      </w:r>
    </w:p>
    <w:p w:rsidR="00F34A04" w:rsidRDefault="00F34A04" w:rsidP="00F34A04">
      <w:pPr>
        <w:numPr>
          <w:ilvl w:val="0"/>
          <w:numId w:val="37"/>
        </w:numPr>
        <w:spacing w:line="360" w:lineRule="auto"/>
        <w:jc w:val="both"/>
      </w:pPr>
      <w:r>
        <w:t>ТБКК  по дистракторам задания с выбором ответа или баллам политомического задания</w:t>
      </w:r>
    </w:p>
    <w:p w:rsidR="00F34A04" w:rsidRDefault="00F34A04" w:rsidP="00F34A04">
      <w:pPr>
        <w:numPr>
          <w:ilvl w:val="0"/>
          <w:numId w:val="37"/>
        </w:numPr>
        <w:spacing w:line="360" w:lineRule="auto"/>
        <w:jc w:val="both"/>
      </w:pPr>
      <w:r>
        <w:t>ТБКК  для участников, не приступивших к заданию</w:t>
      </w:r>
    </w:p>
    <w:p w:rsidR="00F34A04" w:rsidRDefault="00F34A04" w:rsidP="00F34A04">
      <w:pPr>
        <w:numPr>
          <w:ilvl w:val="0"/>
          <w:numId w:val="37"/>
        </w:numPr>
        <w:spacing w:line="360" w:lineRule="auto"/>
        <w:jc w:val="both"/>
      </w:pPr>
      <w:r>
        <w:t>Уровень сложности</w:t>
      </w:r>
    </w:p>
    <w:p w:rsidR="00F34A04" w:rsidRDefault="00F34A04" w:rsidP="00F34A04">
      <w:pPr>
        <w:numPr>
          <w:ilvl w:val="0"/>
          <w:numId w:val="37"/>
        </w:numPr>
        <w:spacing w:line="360" w:lineRule="auto"/>
        <w:jc w:val="both"/>
      </w:pPr>
      <w:r>
        <w:t xml:space="preserve">Проблемы задания по кодификатору проблем </w:t>
      </w:r>
    </w:p>
    <w:p w:rsidR="00F34A04" w:rsidRDefault="00F34A04" w:rsidP="00F34A04">
      <w:pPr>
        <w:numPr>
          <w:ilvl w:val="0"/>
          <w:numId w:val="37"/>
        </w:numPr>
        <w:spacing w:line="360" w:lineRule="auto"/>
        <w:jc w:val="both"/>
      </w:pPr>
      <w:r>
        <w:t>В кодификаторе проблем вынесены проблемы по проценту выполнения, несоответствующему уровню заданий, и проблемы заданий, выявленные по  корреляционным коэффициентам (ТБКК).</w:t>
      </w:r>
    </w:p>
    <w:p w:rsidR="00F34A04" w:rsidRDefault="00F34A04" w:rsidP="00F34A04">
      <w:pPr>
        <w:numPr>
          <w:ilvl w:val="0"/>
          <w:numId w:val="37"/>
        </w:numPr>
        <w:spacing w:line="360" w:lineRule="auto"/>
        <w:jc w:val="both"/>
      </w:pPr>
      <w:r>
        <w:t xml:space="preserve">Группа проблем по кодификатору групп проблем </w:t>
      </w:r>
    </w:p>
    <w:p w:rsidR="00F34A04" w:rsidRDefault="00F34A04" w:rsidP="00F34A04">
      <w:pPr>
        <w:numPr>
          <w:ilvl w:val="0"/>
          <w:numId w:val="37"/>
        </w:numPr>
        <w:spacing w:line="360" w:lineRule="auto"/>
        <w:jc w:val="both"/>
      </w:pPr>
      <w:r>
        <w:t>Процент выполнения задания</w:t>
      </w:r>
    </w:p>
    <w:p w:rsidR="00F34A04" w:rsidRDefault="00F34A04" w:rsidP="00F34A04">
      <w:pPr>
        <w:numPr>
          <w:ilvl w:val="0"/>
          <w:numId w:val="37"/>
        </w:numPr>
        <w:spacing w:line="360" w:lineRule="auto"/>
        <w:jc w:val="both"/>
      </w:pPr>
      <w:r>
        <w:t>Процент выполнения задания процентильными группами</w:t>
      </w:r>
    </w:p>
    <w:p w:rsidR="00F34A04" w:rsidRDefault="00F34A04" w:rsidP="00F34A04">
      <w:pPr>
        <w:numPr>
          <w:ilvl w:val="0"/>
          <w:numId w:val="37"/>
        </w:numPr>
        <w:spacing w:line="360" w:lineRule="auto"/>
        <w:jc w:val="both"/>
      </w:pPr>
      <w:r>
        <w:t>Дата проведения процедуры</w:t>
      </w:r>
    </w:p>
    <w:p w:rsidR="00F34A04" w:rsidRDefault="00F34A04" w:rsidP="00F34A04">
      <w:pPr>
        <w:spacing w:line="360" w:lineRule="auto"/>
        <w:rPr>
          <w:u w:val="single"/>
        </w:rPr>
      </w:pPr>
      <w:r>
        <w:rPr>
          <w:u w:val="single"/>
        </w:rPr>
        <w:t>Показатели по вариантам:</w:t>
      </w:r>
    </w:p>
    <w:p w:rsidR="00F34A04" w:rsidRDefault="00F34A04" w:rsidP="00F34A04">
      <w:pPr>
        <w:numPr>
          <w:ilvl w:val="0"/>
          <w:numId w:val="38"/>
        </w:numPr>
        <w:spacing w:line="360" w:lineRule="auto"/>
        <w:jc w:val="both"/>
      </w:pPr>
      <w:r>
        <w:t>Номер варианта</w:t>
      </w:r>
    </w:p>
    <w:p w:rsidR="00F34A04" w:rsidRDefault="00F34A04" w:rsidP="00F34A04">
      <w:pPr>
        <w:numPr>
          <w:ilvl w:val="0"/>
          <w:numId w:val="38"/>
        </w:numPr>
        <w:spacing w:line="360" w:lineRule="auto"/>
        <w:jc w:val="both"/>
      </w:pPr>
      <w:r>
        <w:t>Количество участников, выполнявших данный вариант</w:t>
      </w:r>
    </w:p>
    <w:p w:rsidR="00F34A04" w:rsidRDefault="00F34A04" w:rsidP="00F34A04">
      <w:pPr>
        <w:numPr>
          <w:ilvl w:val="0"/>
          <w:numId w:val="38"/>
        </w:numPr>
        <w:spacing w:line="360" w:lineRule="auto"/>
        <w:jc w:val="both"/>
      </w:pPr>
      <w:r>
        <w:t>Средний процент выполнения варианта</w:t>
      </w:r>
    </w:p>
    <w:p w:rsidR="00F34A04" w:rsidRDefault="00F34A04" w:rsidP="00F34A04">
      <w:pPr>
        <w:numPr>
          <w:ilvl w:val="0"/>
          <w:numId w:val="38"/>
        </w:numPr>
        <w:spacing w:line="360" w:lineRule="auto"/>
        <w:jc w:val="both"/>
      </w:pPr>
      <w:r>
        <w:t>Максимальный балл варианта</w:t>
      </w:r>
    </w:p>
    <w:p w:rsidR="00F34A04" w:rsidRDefault="00F34A04" w:rsidP="00F34A04">
      <w:pPr>
        <w:numPr>
          <w:ilvl w:val="0"/>
          <w:numId w:val="38"/>
        </w:numPr>
        <w:spacing w:line="360" w:lineRule="auto"/>
        <w:jc w:val="both"/>
      </w:pPr>
      <w:r>
        <w:t>Средний балл</w:t>
      </w:r>
    </w:p>
    <w:p w:rsidR="00F34A04" w:rsidRDefault="00F34A04" w:rsidP="00F34A04">
      <w:pPr>
        <w:numPr>
          <w:ilvl w:val="0"/>
          <w:numId w:val="38"/>
        </w:numPr>
        <w:spacing w:line="360" w:lineRule="auto"/>
        <w:jc w:val="both"/>
      </w:pPr>
      <w:r>
        <w:t>Стандартное отклонение первичного балла</w:t>
      </w:r>
    </w:p>
    <w:p w:rsidR="00F34A04" w:rsidRDefault="00F34A04" w:rsidP="00F34A04">
      <w:pPr>
        <w:numPr>
          <w:ilvl w:val="0"/>
          <w:numId w:val="38"/>
        </w:numPr>
        <w:spacing w:line="360" w:lineRule="auto"/>
        <w:jc w:val="both"/>
      </w:pPr>
      <w:r>
        <w:t>Дисперсия первичного балла</w:t>
      </w:r>
    </w:p>
    <w:p w:rsidR="00F34A04" w:rsidRDefault="00F34A04" w:rsidP="00F34A04">
      <w:pPr>
        <w:numPr>
          <w:ilvl w:val="0"/>
          <w:numId w:val="38"/>
        </w:numPr>
        <w:spacing w:line="360" w:lineRule="auto"/>
        <w:jc w:val="both"/>
      </w:pPr>
      <w:r>
        <w:t>Ассиметрия первичного балла</w:t>
      </w:r>
    </w:p>
    <w:p w:rsidR="00F34A04" w:rsidRDefault="00F34A04" w:rsidP="00F34A04">
      <w:pPr>
        <w:numPr>
          <w:ilvl w:val="0"/>
          <w:numId w:val="38"/>
        </w:numPr>
        <w:spacing w:line="360" w:lineRule="auto"/>
        <w:jc w:val="both"/>
      </w:pPr>
      <w:r>
        <w:t>Эксцесс первичного балла</w:t>
      </w:r>
    </w:p>
    <w:p w:rsidR="00F34A04" w:rsidRDefault="00F34A04" w:rsidP="00F34A04">
      <w:pPr>
        <w:numPr>
          <w:ilvl w:val="0"/>
          <w:numId w:val="38"/>
        </w:numPr>
        <w:spacing w:line="360" w:lineRule="auto"/>
        <w:jc w:val="both"/>
      </w:pPr>
      <w:r>
        <w:t>Средняя  пятибалльная отметка</w:t>
      </w:r>
    </w:p>
    <w:p w:rsidR="00F34A04" w:rsidRDefault="00F34A04" w:rsidP="00F34A04">
      <w:pPr>
        <w:numPr>
          <w:ilvl w:val="0"/>
          <w:numId w:val="38"/>
        </w:numPr>
        <w:spacing w:line="360" w:lineRule="auto"/>
        <w:jc w:val="both"/>
      </w:pPr>
      <w:r>
        <w:t>Стандартное отклонение отметки</w:t>
      </w:r>
    </w:p>
    <w:p w:rsidR="00F34A04" w:rsidRDefault="00F34A04" w:rsidP="00F34A04">
      <w:pPr>
        <w:numPr>
          <w:ilvl w:val="0"/>
          <w:numId w:val="38"/>
        </w:numPr>
        <w:spacing w:line="360" w:lineRule="auto"/>
        <w:jc w:val="both"/>
      </w:pPr>
      <w:r>
        <w:t>Коэффициент надежности варианта</w:t>
      </w:r>
    </w:p>
    <w:p w:rsidR="00F34A04" w:rsidRDefault="00F34A04" w:rsidP="00F34A04">
      <w:pPr>
        <w:numPr>
          <w:ilvl w:val="0"/>
          <w:numId w:val="38"/>
        </w:numPr>
        <w:spacing w:line="360" w:lineRule="auto"/>
        <w:jc w:val="both"/>
      </w:pPr>
      <w:r>
        <w:t>Распределение участников по первичным баллам</w:t>
      </w:r>
    </w:p>
    <w:p w:rsidR="00F34A04" w:rsidRDefault="00F34A04" w:rsidP="00F34A04">
      <w:pPr>
        <w:spacing w:line="360" w:lineRule="auto"/>
      </w:pPr>
      <w:r>
        <w:t>Данные интегральные характеристики дают показатели по серии вариантов и по всей выборке участников.</w:t>
      </w:r>
    </w:p>
    <w:p w:rsidR="00F34A04" w:rsidRDefault="00F34A04" w:rsidP="00F34A04">
      <w:pPr>
        <w:spacing w:line="360" w:lineRule="auto"/>
      </w:pPr>
      <w:r>
        <w:rPr>
          <w:u w:val="single"/>
        </w:rPr>
        <w:t>По всей выборке</w:t>
      </w:r>
      <w:r>
        <w:t xml:space="preserve"> для отчетов вычисляются следующие показатели:</w:t>
      </w:r>
    </w:p>
    <w:p w:rsidR="00F34A04" w:rsidRDefault="00F34A04" w:rsidP="00F34A04">
      <w:pPr>
        <w:numPr>
          <w:ilvl w:val="0"/>
          <w:numId w:val="39"/>
        </w:numPr>
        <w:spacing w:line="360" w:lineRule="auto"/>
        <w:jc w:val="both"/>
      </w:pPr>
      <w:r>
        <w:t>Количество участников</w:t>
      </w:r>
    </w:p>
    <w:p w:rsidR="00F34A04" w:rsidRDefault="00F34A04" w:rsidP="00F34A04">
      <w:pPr>
        <w:numPr>
          <w:ilvl w:val="0"/>
          <w:numId w:val="39"/>
        </w:numPr>
        <w:spacing w:line="360" w:lineRule="auto"/>
        <w:jc w:val="both"/>
      </w:pPr>
      <w:r>
        <w:t>Распределение первичных баллов</w:t>
      </w:r>
    </w:p>
    <w:p w:rsidR="00F34A04" w:rsidRDefault="00F34A04" w:rsidP="00F34A04">
      <w:pPr>
        <w:spacing w:line="360" w:lineRule="auto"/>
        <w:ind w:firstLine="708"/>
      </w:pPr>
      <w:r>
        <w:t xml:space="preserve">Показатели первичной обработки сохраняются в файл </w:t>
      </w:r>
      <w:r>
        <w:rPr>
          <w:lang w:val="en-US"/>
        </w:rPr>
        <w:t>csv</w:t>
      </w:r>
      <w:r>
        <w:t xml:space="preserve"> для возможности импорта показателей в базу тестовых заданий и анализа качества заданий, вариантов, выборки. </w:t>
      </w:r>
    </w:p>
    <w:p w:rsidR="00F34A04" w:rsidRDefault="00F34A04" w:rsidP="00F34A04">
      <w:pPr>
        <w:spacing w:line="360" w:lineRule="auto"/>
        <w:rPr>
          <w:b/>
        </w:rPr>
      </w:pPr>
      <w:r>
        <w:rPr>
          <w:b/>
        </w:rPr>
        <w:lastRenderedPageBreak/>
        <w:t>Показатели вторичной обработки:</w:t>
      </w:r>
    </w:p>
    <w:p w:rsidR="00F34A04" w:rsidRDefault="00F34A04" w:rsidP="00F34A04">
      <w:pPr>
        <w:spacing w:line="360" w:lineRule="auto"/>
      </w:pPr>
      <w:r>
        <w:t xml:space="preserve">Показатели вторичной обработки, участвующие в отчетах </w:t>
      </w:r>
      <w:r>
        <w:rPr>
          <w:i/>
        </w:rPr>
        <w:t>для административно – территориальных единиц</w:t>
      </w:r>
      <w:r>
        <w:t>:</w:t>
      </w:r>
    </w:p>
    <w:p w:rsidR="00F34A04" w:rsidRDefault="00F34A04" w:rsidP="00F34A04">
      <w:pPr>
        <w:numPr>
          <w:ilvl w:val="0"/>
          <w:numId w:val="40"/>
        </w:numPr>
        <w:spacing w:line="360" w:lineRule="auto"/>
        <w:jc w:val="both"/>
      </w:pPr>
      <w:r>
        <w:t>Количество участников</w:t>
      </w:r>
    </w:p>
    <w:p w:rsidR="00F34A04" w:rsidRDefault="00F34A04" w:rsidP="00F34A04">
      <w:pPr>
        <w:numPr>
          <w:ilvl w:val="0"/>
          <w:numId w:val="40"/>
        </w:numPr>
        <w:spacing w:line="360" w:lineRule="auto"/>
        <w:jc w:val="both"/>
      </w:pPr>
      <w:r>
        <w:t>Распределение участников по первичному баллу</w:t>
      </w:r>
    </w:p>
    <w:p w:rsidR="00F34A04" w:rsidRDefault="00F34A04" w:rsidP="00F34A04">
      <w:pPr>
        <w:numPr>
          <w:ilvl w:val="0"/>
          <w:numId w:val="40"/>
        </w:numPr>
        <w:spacing w:line="360" w:lineRule="auto"/>
        <w:jc w:val="both"/>
      </w:pPr>
      <w:r>
        <w:t xml:space="preserve">Процент выполнения каждого тестового задания </w:t>
      </w:r>
    </w:p>
    <w:p w:rsidR="00F34A04" w:rsidRDefault="00F34A04" w:rsidP="00F34A04">
      <w:pPr>
        <w:numPr>
          <w:ilvl w:val="0"/>
          <w:numId w:val="40"/>
        </w:numPr>
        <w:spacing w:line="360" w:lineRule="auto"/>
        <w:jc w:val="both"/>
      </w:pPr>
      <w:r>
        <w:t>Процент выполнения каждого тестового задания группами участников</w:t>
      </w:r>
    </w:p>
    <w:p w:rsidR="00F34A04" w:rsidRDefault="00F34A04" w:rsidP="00F34A04">
      <w:pPr>
        <w:spacing w:line="360" w:lineRule="auto"/>
        <w:ind w:left="349"/>
      </w:pPr>
      <w:r>
        <w:t xml:space="preserve">Показатели вторичной обработки, участвующие в отчетах </w:t>
      </w:r>
      <w:r>
        <w:rPr>
          <w:i/>
        </w:rPr>
        <w:t>для участников экзамена</w:t>
      </w:r>
      <w:r>
        <w:t>:</w:t>
      </w:r>
    </w:p>
    <w:p w:rsidR="00F34A04" w:rsidRDefault="00F34A04" w:rsidP="00F34A04">
      <w:pPr>
        <w:numPr>
          <w:ilvl w:val="0"/>
          <w:numId w:val="41"/>
        </w:numPr>
        <w:spacing w:line="360" w:lineRule="auto"/>
        <w:jc w:val="both"/>
      </w:pPr>
      <w:r>
        <w:t>Вариант теста</w:t>
      </w:r>
    </w:p>
    <w:p w:rsidR="00F34A04" w:rsidRDefault="00F34A04" w:rsidP="00F34A04">
      <w:pPr>
        <w:numPr>
          <w:ilvl w:val="0"/>
          <w:numId w:val="41"/>
        </w:numPr>
        <w:spacing w:line="360" w:lineRule="auto"/>
        <w:jc w:val="both"/>
      </w:pPr>
      <w:r>
        <w:t>Баллы за задание</w:t>
      </w:r>
    </w:p>
    <w:p w:rsidR="00F34A04" w:rsidRDefault="00F34A04" w:rsidP="00F34A04">
      <w:pPr>
        <w:numPr>
          <w:ilvl w:val="0"/>
          <w:numId w:val="41"/>
        </w:numPr>
        <w:spacing w:line="360" w:lineRule="auto"/>
        <w:jc w:val="both"/>
      </w:pPr>
      <w:r>
        <w:t>Первичный балл</w:t>
      </w:r>
    </w:p>
    <w:p w:rsidR="00F34A04" w:rsidRDefault="00F34A04" w:rsidP="00F34A04">
      <w:pPr>
        <w:spacing w:line="360" w:lineRule="auto"/>
        <w:rPr>
          <w:b/>
        </w:rPr>
      </w:pPr>
      <w:bookmarkStart w:id="52" w:name="_Toc437823877"/>
      <w:bookmarkStart w:id="53" w:name="_Toc437824674"/>
      <w:r>
        <w:rPr>
          <w:b/>
        </w:rPr>
        <w:t>Виды отчетов</w:t>
      </w:r>
      <w:bookmarkEnd w:id="52"/>
      <w:bookmarkEnd w:id="53"/>
    </w:p>
    <w:p w:rsidR="00F34A04" w:rsidRDefault="00F34A04" w:rsidP="00F34A04">
      <w:pPr>
        <w:snapToGrid w:val="0"/>
        <w:spacing w:line="360" w:lineRule="auto"/>
        <w:ind w:firstLine="708"/>
        <w:rPr>
          <w:color w:val="000000"/>
        </w:rPr>
      </w:pPr>
      <w:r>
        <w:rPr>
          <w:color w:val="000000"/>
        </w:rPr>
        <w:t>При создании статистических отчетов по исследованию можно выделить 4 группы форм:</w:t>
      </w:r>
    </w:p>
    <w:p w:rsidR="00F34A04" w:rsidRDefault="00F34A04" w:rsidP="00F34A04">
      <w:pPr>
        <w:numPr>
          <w:ilvl w:val="0"/>
          <w:numId w:val="42"/>
        </w:numPr>
        <w:spacing w:line="360" w:lineRule="auto"/>
        <w:jc w:val="both"/>
      </w:pPr>
      <w:r>
        <w:t xml:space="preserve">для оценки состояния системы образования административно-территориальной единицы, </w:t>
      </w:r>
    </w:p>
    <w:p w:rsidR="00F34A04" w:rsidRDefault="00F34A04" w:rsidP="00F34A04">
      <w:pPr>
        <w:numPr>
          <w:ilvl w:val="0"/>
          <w:numId w:val="42"/>
        </w:numPr>
        <w:spacing w:line="360" w:lineRule="auto"/>
        <w:jc w:val="both"/>
      </w:pPr>
      <w:r>
        <w:t xml:space="preserve">для оценки индивидуальных результатов участников исследования, </w:t>
      </w:r>
    </w:p>
    <w:p w:rsidR="00F34A04" w:rsidRDefault="00F34A04" w:rsidP="00F34A04">
      <w:pPr>
        <w:numPr>
          <w:ilvl w:val="0"/>
          <w:numId w:val="42"/>
        </w:numPr>
        <w:spacing w:line="360" w:lineRule="auto"/>
        <w:jc w:val="both"/>
      </w:pPr>
      <w:r>
        <w:t>для использования при разработке вариантов диагностических работ.</w:t>
      </w:r>
    </w:p>
    <w:p w:rsidR="00F34A04" w:rsidRDefault="00F34A04" w:rsidP="00F34A04">
      <w:pPr>
        <w:spacing w:line="360" w:lineRule="auto"/>
        <w:rPr>
          <w:b/>
        </w:rPr>
      </w:pPr>
      <w:r>
        <w:rPr>
          <w:b/>
        </w:rPr>
        <w:t>Виды отчетов первичной обработки:</w:t>
      </w:r>
    </w:p>
    <w:p w:rsidR="00F34A04" w:rsidRDefault="00F34A04" w:rsidP="00F34A04">
      <w:pPr>
        <w:numPr>
          <w:ilvl w:val="0"/>
          <w:numId w:val="43"/>
        </w:numPr>
        <w:spacing w:line="360" w:lineRule="auto"/>
        <w:jc w:val="both"/>
      </w:pPr>
      <w:r>
        <w:t>Статистические данные регионов</w:t>
      </w:r>
    </w:p>
    <w:p w:rsidR="00F34A04" w:rsidRDefault="00F34A04" w:rsidP="00F34A04">
      <w:pPr>
        <w:numPr>
          <w:ilvl w:val="0"/>
          <w:numId w:val="43"/>
        </w:numPr>
        <w:spacing w:line="360" w:lineRule="auto"/>
        <w:jc w:val="both"/>
      </w:pPr>
      <w:r>
        <w:t xml:space="preserve">Общие статистические данные заданий по вариантам диагностических работ </w:t>
      </w:r>
    </w:p>
    <w:p w:rsidR="00F34A04" w:rsidRDefault="00F34A04" w:rsidP="00F34A04">
      <w:pPr>
        <w:numPr>
          <w:ilvl w:val="0"/>
          <w:numId w:val="43"/>
        </w:numPr>
        <w:spacing w:line="360" w:lineRule="auto"/>
        <w:jc w:val="both"/>
      </w:pPr>
      <w:r>
        <w:t>Структура заданий по иерархии проблем (карманам)</w:t>
      </w:r>
    </w:p>
    <w:p w:rsidR="00F34A04" w:rsidRDefault="00F34A04" w:rsidP="00F34A04">
      <w:pPr>
        <w:numPr>
          <w:ilvl w:val="0"/>
          <w:numId w:val="43"/>
        </w:numPr>
        <w:spacing w:line="360" w:lineRule="auto"/>
        <w:jc w:val="both"/>
      </w:pPr>
      <w:r>
        <w:t xml:space="preserve">Сравнительный анализ процента выполнения заданий по группам баллов </w:t>
      </w:r>
    </w:p>
    <w:p w:rsidR="00F34A04" w:rsidRDefault="00F34A04" w:rsidP="00F34A04">
      <w:pPr>
        <w:numPr>
          <w:ilvl w:val="0"/>
          <w:numId w:val="43"/>
        </w:numPr>
        <w:spacing w:line="360" w:lineRule="auto"/>
        <w:jc w:val="both"/>
      </w:pPr>
      <w:r>
        <w:t xml:space="preserve">Сравнительный анализ процента выполнения заданий по группам баллов по вариантам диагностических работ </w:t>
      </w:r>
    </w:p>
    <w:p w:rsidR="00F34A04" w:rsidRDefault="00F34A04" w:rsidP="00F34A04">
      <w:pPr>
        <w:numPr>
          <w:ilvl w:val="0"/>
          <w:numId w:val="43"/>
        </w:numPr>
        <w:spacing w:line="360" w:lineRule="auto"/>
        <w:jc w:val="both"/>
      </w:pPr>
      <w:r>
        <w:t xml:space="preserve">Сравнительный анализ по процентилям по вариантам диагностических работ </w:t>
      </w:r>
    </w:p>
    <w:p w:rsidR="00F34A04" w:rsidRDefault="00F34A04" w:rsidP="00F34A04">
      <w:pPr>
        <w:numPr>
          <w:ilvl w:val="0"/>
          <w:numId w:val="43"/>
        </w:numPr>
        <w:spacing w:line="360" w:lineRule="auto"/>
        <w:jc w:val="both"/>
      </w:pPr>
      <w:r>
        <w:t xml:space="preserve">Распределение первичных баллов </w:t>
      </w:r>
    </w:p>
    <w:p w:rsidR="00F34A04" w:rsidRDefault="00F34A04" w:rsidP="00F34A04">
      <w:pPr>
        <w:spacing w:line="360" w:lineRule="auto"/>
        <w:rPr>
          <w:b/>
        </w:rPr>
      </w:pPr>
      <w:r>
        <w:rPr>
          <w:b/>
        </w:rPr>
        <w:t>Виды отчетов вторичной обработки</w:t>
      </w:r>
    </w:p>
    <w:p w:rsidR="00F34A04" w:rsidRDefault="00F34A04" w:rsidP="00F34A04">
      <w:pPr>
        <w:spacing w:line="360" w:lineRule="auto"/>
      </w:pPr>
      <w:r>
        <w:t>Для регионального центра (региона) предусмотрены следующие отчеты по участникам:</w:t>
      </w:r>
    </w:p>
    <w:p w:rsidR="00F34A04" w:rsidRDefault="00F34A04" w:rsidP="00F34A04">
      <w:pPr>
        <w:numPr>
          <w:ilvl w:val="0"/>
          <w:numId w:val="44"/>
        </w:numPr>
        <w:spacing w:line="360" w:lineRule="auto"/>
        <w:jc w:val="both"/>
      </w:pPr>
      <w:r>
        <w:t xml:space="preserve">Таблица результатов участников (по рейтингу или по алфавиту) </w:t>
      </w:r>
    </w:p>
    <w:p w:rsidR="00F34A04" w:rsidRDefault="00F34A04" w:rsidP="00F34A04">
      <w:pPr>
        <w:numPr>
          <w:ilvl w:val="0"/>
          <w:numId w:val="44"/>
        </w:numPr>
        <w:spacing w:line="360" w:lineRule="auto"/>
        <w:jc w:val="both"/>
      </w:pPr>
      <w:r>
        <w:t>Индивидуальные результаты участников</w:t>
      </w:r>
    </w:p>
    <w:p w:rsidR="00F34A04" w:rsidRDefault="00F34A04" w:rsidP="00F34A04">
      <w:pPr>
        <w:spacing w:line="360" w:lineRule="auto"/>
      </w:pPr>
      <w:r>
        <w:t>Для различных территориальных единиц предусмотрены следующие отчеты:</w:t>
      </w:r>
    </w:p>
    <w:p w:rsidR="00F34A04" w:rsidRDefault="00F34A04" w:rsidP="00F34A04">
      <w:pPr>
        <w:numPr>
          <w:ilvl w:val="0"/>
          <w:numId w:val="45"/>
        </w:numPr>
        <w:spacing w:line="360" w:lineRule="auto"/>
        <w:jc w:val="both"/>
        <w:rPr>
          <w:i/>
        </w:rPr>
      </w:pPr>
      <w:r>
        <w:t xml:space="preserve">Индивидуальные результаты участников, могут использоваться  для дальнейшего импорта в БД </w:t>
      </w:r>
    </w:p>
    <w:p w:rsidR="00F34A04" w:rsidRDefault="00F34A04" w:rsidP="00F34A04">
      <w:pPr>
        <w:numPr>
          <w:ilvl w:val="0"/>
          <w:numId w:val="45"/>
        </w:numPr>
        <w:spacing w:line="360" w:lineRule="auto"/>
        <w:jc w:val="both"/>
        <w:rPr>
          <w:i/>
        </w:rPr>
      </w:pPr>
      <w:r>
        <w:t xml:space="preserve">Выполнение заданий  </w:t>
      </w:r>
    </w:p>
    <w:p w:rsidR="00F34A04" w:rsidRDefault="00F34A04" w:rsidP="00F34A04">
      <w:pPr>
        <w:numPr>
          <w:ilvl w:val="0"/>
          <w:numId w:val="45"/>
        </w:numPr>
        <w:spacing w:line="360" w:lineRule="auto"/>
        <w:jc w:val="both"/>
        <w:rPr>
          <w:i/>
        </w:rPr>
      </w:pPr>
      <w:r>
        <w:lastRenderedPageBreak/>
        <w:t xml:space="preserve">Распределение первичных баллов </w:t>
      </w:r>
    </w:p>
    <w:p w:rsidR="00F34A04" w:rsidRDefault="00F34A04" w:rsidP="00F34A04">
      <w:pPr>
        <w:numPr>
          <w:ilvl w:val="0"/>
          <w:numId w:val="45"/>
        </w:numPr>
        <w:spacing w:line="360" w:lineRule="auto"/>
        <w:jc w:val="both"/>
        <w:rPr>
          <w:i/>
        </w:rPr>
      </w:pPr>
      <w:r>
        <w:t>Выполнение заданий группами участников</w:t>
      </w:r>
      <w:r>
        <w:rPr>
          <w:i/>
        </w:rPr>
        <w:t xml:space="preserve">  </w:t>
      </w:r>
    </w:p>
    <w:p w:rsidR="00F34A04" w:rsidRDefault="00F34A04" w:rsidP="00F34A04">
      <w:pPr>
        <w:spacing w:line="360" w:lineRule="auto"/>
      </w:pPr>
      <w:r>
        <w:t>Для всей выборки отчет содержит показатели всей выборки, а также вложенных территориальных единиц.</w:t>
      </w:r>
    </w:p>
    <w:p w:rsidR="00F34A04" w:rsidRDefault="00F34A04" w:rsidP="00F34A04">
      <w:pPr>
        <w:spacing w:line="360" w:lineRule="auto"/>
        <w:ind w:firstLine="708"/>
      </w:pPr>
      <w:r>
        <w:t>Для региона отчет содержит показатели региона, а также вложенных территориальных единиц.</w:t>
      </w:r>
    </w:p>
    <w:p w:rsidR="00F34A04" w:rsidRDefault="00F34A04" w:rsidP="00F34A04">
      <w:pPr>
        <w:spacing w:line="360" w:lineRule="auto"/>
      </w:pPr>
      <w:r>
        <w:rPr>
          <w:snapToGrid w:val="0"/>
        </w:rPr>
        <w:t xml:space="preserve">Анализ распределений по субъектам Российской Федерации показывает, насколько однородны региональные образовательные системы, а анализ распределений по ОО внутри субъекта Российской Федерации показывает, насколько однородны образовательные системы внутри региона. </w:t>
      </w:r>
    </w:p>
    <w:p w:rsidR="00F34A04" w:rsidRDefault="00F34A04" w:rsidP="00F34A04">
      <w:pPr>
        <w:spacing w:line="360" w:lineRule="auto"/>
        <w:rPr>
          <w:color w:val="000000"/>
        </w:rPr>
      </w:pPr>
      <w:r>
        <w:rPr>
          <w:color w:val="000000"/>
        </w:rPr>
        <w:t xml:space="preserve">В формах статистических отчетов выделены оцениваемые параметры, описаны типовые критерии оценивания, информация о результатах оценивания  визуализирована при представлении форм статистики. </w:t>
      </w:r>
    </w:p>
    <w:p w:rsidR="00F34A04" w:rsidRDefault="00F34A04" w:rsidP="00F34A04">
      <w:pPr>
        <w:spacing w:line="360" w:lineRule="auto"/>
        <w:rPr>
          <w:u w:val="single"/>
        </w:rPr>
      </w:pPr>
      <w:r>
        <w:rPr>
          <w:u w:val="single"/>
        </w:rPr>
        <w:t>Показатели для анализа качества вариантов КИМ</w:t>
      </w:r>
    </w:p>
    <w:p w:rsidR="00F34A04" w:rsidRDefault="00F34A04" w:rsidP="00F34A04">
      <w:pPr>
        <w:spacing w:line="360" w:lineRule="auto"/>
      </w:pPr>
      <w:r>
        <w:t>Для анализа качества вариантов анализируются следующие показатели: средний процент выполнения и средний первичный балл, стандартное отклонение первичного балла, асимметрия, эксцесс и надежность.</w:t>
      </w:r>
    </w:p>
    <w:p w:rsidR="00F34A04" w:rsidRDefault="00F34A04" w:rsidP="00F34A04">
      <w:pPr>
        <w:numPr>
          <w:ilvl w:val="0"/>
          <w:numId w:val="46"/>
        </w:numPr>
        <w:spacing w:line="360" w:lineRule="auto"/>
        <w:jc w:val="both"/>
      </w:pPr>
      <w:r>
        <w:rPr>
          <w:i/>
        </w:rPr>
        <w:t>Средний процент выполнения и средний первичный балл</w:t>
      </w:r>
      <w:r>
        <w:t xml:space="preserve"> показывают насколько были сбалансированы по трудности варианты диагностической работы. Но необходимо учитывать специфику выборки, не всегда большое расхождение по средним баллам говорит о том, что варианты неравнозначны по трудности, возможно, это особенности регионов, в которых они выполнялись.</w:t>
      </w:r>
    </w:p>
    <w:p w:rsidR="00F34A04" w:rsidRDefault="00F34A04" w:rsidP="00F34A04">
      <w:pPr>
        <w:numPr>
          <w:ilvl w:val="0"/>
          <w:numId w:val="46"/>
        </w:numPr>
        <w:spacing w:line="360" w:lineRule="auto"/>
        <w:jc w:val="both"/>
      </w:pPr>
      <w:r>
        <w:rPr>
          <w:i/>
        </w:rPr>
        <w:t>Стандартное отклонение</w:t>
      </w:r>
      <w:r>
        <w:t xml:space="preserve"> равно корню квадратному из дисперсии. Чем шире распределение, тем больше значение этого показателя, а значит, тем более информативен вариант теста.</w:t>
      </w:r>
    </w:p>
    <w:p w:rsidR="00F34A04" w:rsidRDefault="00F34A04" w:rsidP="00F34A04">
      <w:pPr>
        <w:numPr>
          <w:ilvl w:val="0"/>
          <w:numId w:val="46"/>
        </w:numPr>
        <w:spacing w:line="360" w:lineRule="auto"/>
        <w:jc w:val="both"/>
      </w:pPr>
      <w:r>
        <w:rPr>
          <w:i/>
        </w:rPr>
        <w:t>Асимметрия</w:t>
      </w:r>
      <w:r>
        <w:t xml:space="preserve"> распределения  показывает сбалансированность теста, если ее значение близко к 0, то тест сбалансирован по трудности заданий, если ее значение отрицательно, то это говорит о преобладании легких заданий. Чем больше значение асимметрии, тем более сложные задания включены в тест, то есть основная часть значений индивидуальных баллов лежит слева от среднего значения, что характерно для трудных заданий, требуется корректировка содержания по трудности. </w:t>
      </w:r>
    </w:p>
    <w:p w:rsidR="00F34A04" w:rsidRDefault="00F34A04" w:rsidP="00F34A04">
      <w:pPr>
        <w:numPr>
          <w:ilvl w:val="0"/>
          <w:numId w:val="46"/>
        </w:numPr>
        <w:spacing w:line="360" w:lineRule="auto"/>
        <w:jc w:val="both"/>
      </w:pPr>
      <w:r>
        <w:t xml:space="preserve">Значения </w:t>
      </w:r>
      <w:r>
        <w:rPr>
          <w:i/>
        </w:rPr>
        <w:t>эксцесса</w:t>
      </w:r>
      <w:r>
        <w:t xml:space="preserve"> позволяют получить представление о том, являются ли полигон частот распределения или гистограмма, островершинной или плоской. Для нормального распределения эксцесс должен быть нулевым. Если значения </w:t>
      </w:r>
      <w:r>
        <w:lastRenderedPageBreak/>
        <w:t>эксцесса больше 2, то это говорит об островершинной кривой, это еще раз позволяет подтвердить, что есть проблемы с трудностью заданий.</w:t>
      </w:r>
    </w:p>
    <w:p w:rsidR="00F34A04" w:rsidRDefault="00F34A04" w:rsidP="00F34A04">
      <w:pPr>
        <w:keepNext/>
        <w:numPr>
          <w:ilvl w:val="0"/>
          <w:numId w:val="2"/>
        </w:numPr>
        <w:spacing w:before="360" w:after="360" w:line="360" w:lineRule="auto"/>
        <w:ind w:left="0" w:firstLine="0"/>
        <w:jc w:val="both"/>
        <w:outlineLvl w:val="0"/>
        <w:rPr>
          <w:b/>
          <w:bCs/>
          <w:kern w:val="32"/>
          <w:lang w:val="x-none" w:eastAsia="x-none"/>
        </w:rPr>
      </w:pPr>
      <w:bookmarkStart w:id="54" w:name="_Toc464043440"/>
      <w:r>
        <w:rPr>
          <w:b/>
          <w:bCs/>
          <w:kern w:val="32"/>
          <w:lang w:val="x-none" w:eastAsia="x-none"/>
        </w:rPr>
        <w:t>Направления анализа результатов</w:t>
      </w:r>
      <w:bookmarkEnd w:id="54"/>
    </w:p>
    <w:p w:rsidR="00F34A04" w:rsidRDefault="00F34A04" w:rsidP="00F34A04">
      <w:pPr>
        <w:spacing w:line="360" w:lineRule="auto"/>
      </w:pPr>
      <w:r>
        <w:t>Предполагается проводить анализ результатов проведенных процедур исследований по следующим направлениям:</w:t>
      </w:r>
    </w:p>
    <w:p w:rsidR="00F34A04" w:rsidRDefault="00F34A04" w:rsidP="00F34A04">
      <w:pPr>
        <w:numPr>
          <w:ilvl w:val="0"/>
          <w:numId w:val="47"/>
        </w:numPr>
        <w:spacing w:line="360" w:lineRule="auto"/>
        <w:jc w:val="both"/>
      </w:pPr>
      <w:r>
        <w:t>анализ результатов выполнения заданий диагностической работы по проверяемым элементам содержания и проверяемым умениям;</w:t>
      </w:r>
    </w:p>
    <w:p w:rsidR="00F34A04" w:rsidRDefault="00F34A04" w:rsidP="00F34A04">
      <w:pPr>
        <w:numPr>
          <w:ilvl w:val="0"/>
          <w:numId w:val="47"/>
        </w:numPr>
        <w:spacing w:line="360" w:lineRule="auto"/>
        <w:jc w:val="both"/>
      </w:pPr>
      <w:r>
        <w:t>анализ характеристик групп участников исследования с различным уровнем подготовки;</w:t>
      </w:r>
    </w:p>
    <w:p w:rsidR="00F34A04" w:rsidRDefault="00F34A04" w:rsidP="00F34A04">
      <w:pPr>
        <w:numPr>
          <w:ilvl w:val="0"/>
          <w:numId w:val="47"/>
        </w:numPr>
        <w:spacing w:line="360" w:lineRule="auto"/>
        <w:jc w:val="both"/>
      </w:pPr>
      <w:r>
        <w:t>анализ результатов выполнения заданий диагностической работы в сопоставлении с контекстными данными об участниках и образовательных организациях;</w:t>
      </w:r>
    </w:p>
    <w:p w:rsidR="00F34A04" w:rsidRDefault="00F34A04" w:rsidP="00F34A04">
      <w:pPr>
        <w:numPr>
          <w:ilvl w:val="0"/>
          <w:numId w:val="47"/>
        </w:numPr>
        <w:spacing w:line="360" w:lineRule="auto"/>
        <w:jc w:val="both"/>
      </w:pPr>
      <w:r>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p>
    <w:p w:rsidR="00F34A04" w:rsidRDefault="00F34A04" w:rsidP="00F34A04">
      <w:pPr>
        <w:spacing w:line="360" w:lineRule="auto"/>
      </w:pPr>
      <w:r>
        <w:t>Анализ результатов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numPr>
          <w:ilvl w:val="2"/>
          <w:numId w:val="44"/>
        </w:numPr>
        <w:spacing w:after="160" w:line="360" w:lineRule="auto"/>
        <w:jc w:val="center"/>
        <w:rPr>
          <w:rFonts w:eastAsia="Calibri"/>
          <w:b/>
          <w:lang w:eastAsia="en-US"/>
        </w:rPr>
      </w:pPr>
      <w:r>
        <w:rPr>
          <w:rFonts w:eastAsia="Calibri"/>
          <w:b/>
          <w:lang w:eastAsia="en-US"/>
        </w:rPr>
        <w:lastRenderedPageBreak/>
        <w:t>Аналитический отчет, содержащий результаты анализа опыта оценки</w:t>
      </w:r>
    </w:p>
    <w:p w:rsidR="00F34A04" w:rsidRDefault="00F34A04" w:rsidP="00F34A04">
      <w:pPr>
        <w:spacing w:after="160" w:line="360" w:lineRule="auto"/>
        <w:ind w:left="1429"/>
        <w:jc w:val="center"/>
        <w:rPr>
          <w:rFonts w:eastAsia="Calibri"/>
          <w:b/>
          <w:lang w:eastAsia="en-US"/>
        </w:rPr>
      </w:pPr>
      <w:r>
        <w:rPr>
          <w:rFonts w:eastAsia="Calibri"/>
          <w:b/>
          <w:lang w:eastAsia="en-US"/>
        </w:rPr>
        <w:t>компетенций учителей</w:t>
      </w:r>
    </w:p>
    <w:p w:rsidR="00F34A04" w:rsidRDefault="00F34A04" w:rsidP="00F34A04">
      <w:pPr>
        <w:spacing w:line="360" w:lineRule="auto"/>
        <w:jc w:val="center"/>
      </w:pPr>
      <w:r>
        <w:t>ОГЛАВЛЕНИЕ</w:t>
      </w:r>
    </w:p>
    <w:p w:rsidR="00F34A04" w:rsidRDefault="00F34A04" w:rsidP="00F34A04">
      <w:pPr>
        <w:spacing w:line="360" w:lineRule="auto"/>
        <w:jc w:val="center"/>
        <w:rPr>
          <w:b/>
        </w:rPr>
      </w:pPr>
    </w:p>
    <w:p w:rsidR="00F34A04" w:rsidRDefault="00F34A04" w:rsidP="00F34A04">
      <w:pPr>
        <w:pStyle w:val="11"/>
        <w:tabs>
          <w:tab w:val="right" w:leader="dot" w:pos="9339"/>
        </w:tabs>
        <w:jc w:val="both"/>
        <w:rPr>
          <w:rFonts w:eastAsia="Times New Roman"/>
          <w:noProof/>
          <w:szCs w:val="24"/>
          <w:lang w:eastAsia="ru-RU"/>
        </w:rPr>
      </w:pPr>
      <w:r>
        <w:rPr>
          <w:szCs w:val="24"/>
        </w:rPr>
        <w:fldChar w:fldCharType="begin"/>
      </w:r>
      <w:r>
        <w:rPr>
          <w:szCs w:val="24"/>
        </w:rPr>
        <w:instrText xml:space="preserve"> TOC \o "1-3" \h \z \u </w:instrText>
      </w:r>
      <w:r>
        <w:rPr>
          <w:szCs w:val="24"/>
        </w:rPr>
        <w:fldChar w:fldCharType="separate"/>
      </w:r>
      <w:hyperlink r:id="rId14" w:anchor="_Toc463497490" w:history="1">
        <w:r>
          <w:rPr>
            <w:rStyle w:val="a6"/>
            <w:noProof/>
            <w:szCs w:val="24"/>
          </w:rPr>
          <w:t>ВВЕДЕНИЕ</w:t>
        </w:r>
        <w:r>
          <w:rPr>
            <w:rStyle w:val="a6"/>
            <w:noProof/>
            <w:webHidden/>
            <w:color w:val="auto"/>
            <w:szCs w:val="24"/>
          </w:rPr>
          <w:tab/>
        </w:r>
        <w:r>
          <w:rPr>
            <w:rStyle w:val="a6"/>
            <w:noProof/>
            <w:webHidden/>
            <w:color w:val="auto"/>
            <w:szCs w:val="24"/>
          </w:rPr>
          <w:fldChar w:fldCharType="begin"/>
        </w:r>
        <w:r>
          <w:rPr>
            <w:rStyle w:val="a6"/>
            <w:noProof/>
            <w:webHidden/>
            <w:color w:val="auto"/>
            <w:szCs w:val="24"/>
          </w:rPr>
          <w:instrText xml:space="preserve"> PAGEREF _Toc463497490 \h </w:instrText>
        </w:r>
        <w:r>
          <w:rPr>
            <w:rStyle w:val="a6"/>
            <w:noProof/>
            <w:webHidden/>
            <w:color w:val="auto"/>
            <w:szCs w:val="24"/>
          </w:rPr>
        </w:r>
        <w:r>
          <w:rPr>
            <w:rStyle w:val="a6"/>
            <w:noProof/>
            <w:webHidden/>
            <w:color w:val="auto"/>
            <w:szCs w:val="24"/>
          </w:rPr>
          <w:fldChar w:fldCharType="separate"/>
        </w:r>
        <w:r>
          <w:rPr>
            <w:rStyle w:val="a6"/>
            <w:noProof/>
            <w:webHidden/>
            <w:color w:val="auto"/>
            <w:szCs w:val="24"/>
          </w:rPr>
          <w:t>45</w:t>
        </w:r>
        <w:r>
          <w:rPr>
            <w:rStyle w:val="a6"/>
            <w:noProof/>
            <w:webHidden/>
            <w:color w:val="auto"/>
            <w:szCs w:val="24"/>
          </w:rPr>
          <w:fldChar w:fldCharType="end"/>
        </w:r>
      </w:hyperlink>
    </w:p>
    <w:p w:rsidR="00F34A04" w:rsidRDefault="00DD09EC" w:rsidP="00F34A04">
      <w:pPr>
        <w:pStyle w:val="11"/>
        <w:tabs>
          <w:tab w:val="left" w:pos="440"/>
          <w:tab w:val="right" w:leader="dot" w:pos="9339"/>
        </w:tabs>
        <w:jc w:val="both"/>
        <w:rPr>
          <w:rFonts w:eastAsia="Times New Roman"/>
          <w:noProof/>
          <w:szCs w:val="24"/>
          <w:lang w:eastAsia="ru-RU"/>
        </w:rPr>
      </w:pPr>
      <w:hyperlink r:id="rId15" w:anchor="_Toc463497491" w:history="1">
        <w:r w:rsidR="00F34A04">
          <w:rPr>
            <w:rStyle w:val="a6"/>
            <w:noProof/>
            <w:szCs w:val="24"/>
          </w:rPr>
          <w:t>1.</w:t>
        </w:r>
        <w:r w:rsidR="00F34A04">
          <w:rPr>
            <w:rStyle w:val="a6"/>
            <w:rFonts w:eastAsia="Times New Roman"/>
            <w:noProof/>
            <w:color w:val="auto"/>
            <w:szCs w:val="24"/>
            <w:lang w:eastAsia="ru-RU"/>
          </w:rPr>
          <w:tab/>
        </w:r>
        <w:r w:rsidR="00F34A04">
          <w:rPr>
            <w:rStyle w:val="a6"/>
            <w:noProof/>
            <w:szCs w:val="24"/>
          </w:rPr>
          <w:t>Анализ зарубежного опыта</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_Toc463497491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46</w:t>
        </w:r>
        <w:r w:rsidR="00F34A04">
          <w:rPr>
            <w:rStyle w:val="a6"/>
            <w:noProof/>
            <w:webHidden/>
            <w:color w:val="auto"/>
            <w:szCs w:val="24"/>
          </w:rPr>
          <w:fldChar w:fldCharType="end"/>
        </w:r>
      </w:hyperlink>
    </w:p>
    <w:p w:rsidR="00F34A04" w:rsidRDefault="00DD09EC" w:rsidP="00F34A04">
      <w:pPr>
        <w:pStyle w:val="22"/>
        <w:tabs>
          <w:tab w:val="left" w:pos="880"/>
          <w:tab w:val="right" w:leader="dot" w:pos="9339"/>
        </w:tabs>
        <w:spacing w:line="360" w:lineRule="auto"/>
        <w:jc w:val="both"/>
        <w:rPr>
          <w:sz w:val="24"/>
        </w:rPr>
      </w:pPr>
      <w:hyperlink r:id="rId16" w:anchor="_Toc463497492" w:history="1">
        <w:r w:rsidR="00F34A04">
          <w:rPr>
            <w:rStyle w:val="a6"/>
            <w:sz w:val="24"/>
          </w:rPr>
          <w:t>1.1</w:t>
        </w:r>
        <w:r w:rsidR="00F34A04">
          <w:rPr>
            <w:rStyle w:val="a6"/>
            <w:color w:val="auto"/>
            <w:sz w:val="24"/>
          </w:rPr>
          <w:t xml:space="preserve">. </w:t>
        </w:r>
        <w:r w:rsidR="00F34A04">
          <w:rPr>
            <w:rStyle w:val="a6"/>
            <w:sz w:val="24"/>
          </w:rPr>
          <w:t xml:space="preserve">Сравнительный анализ организационных форм проведения оценки </w:t>
        </w:r>
        <w:r w:rsidR="00F34A04">
          <w:rPr>
            <w:color w:val="0000FF"/>
            <w:sz w:val="24"/>
          </w:rPr>
          <w:br/>
        </w:r>
        <w:r w:rsidR="00F34A04">
          <w:rPr>
            <w:rStyle w:val="a6"/>
            <w:sz w:val="24"/>
          </w:rPr>
          <w:t>компетенций учителей</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_Toc463497492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48</w:t>
        </w:r>
        <w:r w:rsidR="00F34A04">
          <w:rPr>
            <w:rStyle w:val="a6"/>
            <w:webHidden/>
            <w:color w:val="auto"/>
            <w:sz w:val="24"/>
          </w:rPr>
          <w:fldChar w:fldCharType="end"/>
        </w:r>
      </w:hyperlink>
    </w:p>
    <w:p w:rsidR="00F34A04" w:rsidRDefault="00DD09EC" w:rsidP="00F34A04">
      <w:pPr>
        <w:pStyle w:val="22"/>
        <w:tabs>
          <w:tab w:val="left" w:pos="880"/>
          <w:tab w:val="right" w:leader="dot" w:pos="9339"/>
        </w:tabs>
        <w:spacing w:line="360" w:lineRule="auto"/>
        <w:jc w:val="both"/>
        <w:rPr>
          <w:sz w:val="24"/>
        </w:rPr>
      </w:pPr>
      <w:hyperlink r:id="rId17" w:anchor="_Toc463497493" w:history="1">
        <w:r w:rsidR="00F34A04">
          <w:rPr>
            <w:rStyle w:val="a6"/>
            <w:sz w:val="24"/>
          </w:rPr>
          <w:t>1.2</w:t>
        </w:r>
        <w:r w:rsidR="00F34A04">
          <w:rPr>
            <w:rStyle w:val="a6"/>
            <w:color w:val="auto"/>
            <w:sz w:val="24"/>
          </w:rPr>
          <w:t xml:space="preserve">. </w:t>
        </w:r>
        <w:r w:rsidR="00F34A04">
          <w:rPr>
            <w:rStyle w:val="a6"/>
            <w:sz w:val="24"/>
          </w:rPr>
          <w:t>Сравнительный анализ используемых при оценке показателей</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_Toc463497493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51</w:t>
        </w:r>
        <w:r w:rsidR="00F34A04">
          <w:rPr>
            <w:rStyle w:val="a6"/>
            <w:webHidden/>
            <w:color w:val="auto"/>
            <w:sz w:val="24"/>
          </w:rPr>
          <w:fldChar w:fldCharType="end"/>
        </w:r>
      </w:hyperlink>
    </w:p>
    <w:p w:rsidR="00F34A04" w:rsidRDefault="00DD09EC" w:rsidP="00F34A04">
      <w:pPr>
        <w:pStyle w:val="22"/>
        <w:tabs>
          <w:tab w:val="left" w:pos="880"/>
          <w:tab w:val="right" w:leader="dot" w:pos="9339"/>
        </w:tabs>
        <w:spacing w:line="360" w:lineRule="auto"/>
        <w:jc w:val="both"/>
        <w:rPr>
          <w:sz w:val="24"/>
        </w:rPr>
      </w:pPr>
      <w:hyperlink r:id="rId18" w:anchor="_Toc463497494" w:history="1">
        <w:r w:rsidR="00F34A04">
          <w:rPr>
            <w:rStyle w:val="a6"/>
            <w:sz w:val="24"/>
          </w:rPr>
          <w:t>1.3</w:t>
        </w:r>
        <w:r w:rsidR="00F34A04">
          <w:rPr>
            <w:rStyle w:val="a6"/>
            <w:color w:val="auto"/>
            <w:sz w:val="24"/>
          </w:rPr>
          <w:t xml:space="preserve">. </w:t>
        </w:r>
        <w:r w:rsidR="00F34A04">
          <w:rPr>
            <w:rStyle w:val="a6"/>
            <w:sz w:val="24"/>
          </w:rPr>
          <w:t>Сравнительный анализ используемого при оценке инструментария</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_Toc463497494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53</w:t>
        </w:r>
        <w:r w:rsidR="00F34A04">
          <w:rPr>
            <w:rStyle w:val="a6"/>
            <w:webHidden/>
            <w:color w:val="auto"/>
            <w:sz w:val="24"/>
          </w:rPr>
          <w:fldChar w:fldCharType="end"/>
        </w:r>
      </w:hyperlink>
    </w:p>
    <w:p w:rsidR="00F34A04" w:rsidRDefault="00DD09EC" w:rsidP="00F34A04">
      <w:pPr>
        <w:pStyle w:val="22"/>
        <w:tabs>
          <w:tab w:val="right" w:leader="dot" w:pos="9339"/>
        </w:tabs>
        <w:spacing w:line="360" w:lineRule="auto"/>
        <w:jc w:val="both"/>
        <w:rPr>
          <w:sz w:val="24"/>
        </w:rPr>
      </w:pPr>
      <w:hyperlink r:id="rId19" w:anchor="_Toc463497495" w:history="1">
        <w:r w:rsidR="00F34A04">
          <w:rPr>
            <w:rStyle w:val="a6"/>
            <w:sz w:val="24"/>
          </w:rPr>
          <w:t>1.4.      Сравнительный анализ практики использования результатов</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_Toc463497495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58</w:t>
        </w:r>
        <w:r w:rsidR="00F34A04">
          <w:rPr>
            <w:rStyle w:val="a6"/>
            <w:webHidden/>
            <w:color w:val="auto"/>
            <w:sz w:val="24"/>
          </w:rPr>
          <w:fldChar w:fldCharType="end"/>
        </w:r>
      </w:hyperlink>
    </w:p>
    <w:p w:rsidR="00F34A04" w:rsidRDefault="00DD09EC" w:rsidP="00F34A04">
      <w:pPr>
        <w:pStyle w:val="11"/>
        <w:tabs>
          <w:tab w:val="left" w:pos="440"/>
          <w:tab w:val="right" w:leader="dot" w:pos="9339"/>
        </w:tabs>
        <w:jc w:val="both"/>
        <w:rPr>
          <w:rFonts w:eastAsia="Times New Roman"/>
          <w:noProof/>
          <w:szCs w:val="24"/>
          <w:lang w:eastAsia="ru-RU"/>
        </w:rPr>
      </w:pPr>
      <w:hyperlink r:id="rId20" w:anchor="_Toc463497496" w:history="1">
        <w:r w:rsidR="00F34A04">
          <w:rPr>
            <w:rStyle w:val="a6"/>
            <w:noProof/>
            <w:szCs w:val="24"/>
          </w:rPr>
          <w:t>2.</w:t>
        </w:r>
        <w:r w:rsidR="00F34A04">
          <w:rPr>
            <w:rStyle w:val="a6"/>
            <w:rFonts w:eastAsia="Times New Roman"/>
            <w:noProof/>
            <w:color w:val="auto"/>
            <w:szCs w:val="24"/>
            <w:lang w:eastAsia="ru-RU"/>
          </w:rPr>
          <w:tab/>
        </w:r>
        <w:r w:rsidR="00F34A04">
          <w:rPr>
            <w:rStyle w:val="a6"/>
            <w:noProof/>
            <w:szCs w:val="24"/>
          </w:rPr>
          <w:t>Анализ отечественного опыта</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_Toc463497496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61</w:t>
        </w:r>
        <w:r w:rsidR="00F34A04">
          <w:rPr>
            <w:rStyle w:val="a6"/>
            <w:noProof/>
            <w:webHidden/>
            <w:color w:val="auto"/>
            <w:szCs w:val="24"/>
          </w:rPr>
          <w:fldChar w:fldCharType="end"/>
        </w:r>
      </w:hyperlink>
    </w:p>
    <w:p w:rsidR="00F34A04" w:rsidRDefault="00DD09EC" w:rsidP="00F34A04">
      <w:pPr>
        <w:pStyle w:val="22"/>
        <w:tabs>
          <w:tab w:val="right" w:leader="dot" w:pos="9339"/>
        </w:tabs>
        <w:spacing w:line="360" w:lineRule="auto"/>
        <w:jc w:val="both"/>
        <w:rPr>
          <w:sz w:val="24"/>
        </w:rPr>
      </w:pPr>
      <w:hyperlink r:id="rId21" w:anchor="_Toc463497497" w:history="1">
        <w:r w:rsidR="00F34A04">
          <w:rPr>
            <w:rStyle w:val="a6"/>
            <w:sz w:val="24"/>
          </w:rPr>
          <w:t>2.1 Сравнительный анализ организационных форм проведения оценки компетенций учителей</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_Toc463497497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62</w:t>
        </w:r>
        <w:r w:rsidR="00F34A04">
          <w:rPr>
            <w:rStyle w:val="a6"/>
            <w:webHidden/>
            <w:color w:val="auto"/>
            <w:sz w:val="24"/>
          </w:rPr>
          <w:fldChar w:fldCharType="end"/>
        </w:r>
      </w:hyperlink>
    </w:p>
    <w:p w:rsidR="00F34A04" w:rsidRDefault="00DD09EC" w:rsidP="00F34A04">
      <w:pPr>
        <w:pStyle w:val="22"/>
        <w:tabs>
          <w:tab w:val="right" w:leader="dot" w:pos="9339"/>
        </w:tabs>
        <w:spacing w:line="360" w:lineRule="auto"/>
        <w:jc w:val="both"/>
        <w:rPr>
          <w:sz w:val="24"/>
        </w:rPr>
      </w:pPr>
      <w:hyperlink r:id="rId22" w:anchor="_Toc463497498" w:history="1">
        <w:r w:rsidR="00F34A04">
          <w:rPr>
            <w:rStyle w:val="a6"/>
            <w:sz w:val="24"/>
          </w:rPr>
          <w:t>2.2 Сравнительный анализ используемых при оценке показателей</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_Toc463497498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66</w:t>
        </w:r>
        <w:r w:rsidR="00F34A04">
          <w:rPr>
            <w:rStyle w:val="a6"/>
            <w:webHidden/>
            <w:color w:val="auto"/>
            <w:sz w:val="24"/>
          </w:rPr>
          <w:fldChar w:fldCharType="end"/>
        </w:r>
      </w:hyperlink>
    </w:p>
    <w:p w:rsidR="00F34A04" w:rsidRDefault="00DD09EC" w:rsidP="00F34A04">
      <w:pPr>
        <w:pStyle w:val="22"/>
        <w:tabs>
          <w:tab w:val="right" w:leader="dot" w:pos="9339"/>
        </w:tabs>
        <w:spacing w:line="360" w:lineRule="auto"/>
        <w:jc w:val="both"/>
        <w:rPr>
          <w:sz w:val="24"/>
        </w:rPr>
      </w:pPr>
      <w:hyperlink r:id="rId23" w:anchor="_Toc463497499" w:history="1">
        <w:r w:rsidR="00F34A04">
          <w:rPr>
            <w:rStyle w:val="a6"/>
            <w:sz w:val="24"/>
          </w:rPr>
          <w:t>2.3. Сравнительный анализ используемого при оценке инструментария</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_Toc463497499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69</w:t>
        </w:r>
        <w:r w:rsidR="00F34A04">
          <w:rPr>
            <w:rStyle w:val="a6"/>
            <w:webHidden/>
            <w:color w:val="auto"/>
            <w:sz w:val="24"/>
          </w:rPr>
          <w:fldChar w:fldCharType="end"/>
        </w:r>
      </w:hyperlink>
    </w:p>
    <w:p w:rsidR="00F34A04" w:rsidRDefault="00DD09EC" w:rsidP="00F34A04">
      <w:pPr>
        <w:pStyle w:val="22"/>
        <w:tabs>
          <w:tab w:val="right" w:leader="dot" w:pos="9339"/>
        </w:tabs>
        <w:spacing w:line="360" w:lineRule="auto"/>
        <w:jc w:val="both"/>
        <w:rPr>
          <w:sz w:val="24"/>
        </w:rPr>
      </w:pPr>
      <w:hyperlink r:id="rId24" w:anchor="_Toc463497500" w:history="1">
        <w:r w:rsidR="00F34A04">
          <w:rPr>
            <w:rStyle w:val="a6"/>
            <w:sz w:val="24"/>
          </w:rPr>
          <w:t>2.4. Сравнительный анализ практики использования результатов</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_Toc463497500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76</w:t>
        </w:r>
        <w:r w:rsidR="00F34A04">
          <w:rPr>
            <w:rStyle w:val="a6"/>
            <w:webHidden/>
            <w:color w:val="auto"/>
            <w:sz w:val="24"/>
          </w:rPr>
          <w:fldChar w:fldCharType="end"/>
        </w:r>
      </w:hyperlink>
    </w:p>
    <w:p w:rsidR="00F34A04" w:rsidRDefault="00DD09EC" w:rsidP="00F34A04">
      <w:pPr>
        <w:pStyle w:val="11"/>
        <w:tabs>
          <w:tab w:val="right" w:leader="dot" w:pos="9339"/>
        </w:tabs>
        <w:jc w:val="both"/>
        <w:rPr>
          <w:rFonts w:eastAsia="Times New Roman"/>
          <w:noProof/>
          <w:szCs w:val="24"/>
          <w:lang w:eastAsia="ru-RU"/>
        </w:rPr>
      </w:pPr>
      <w:hyperlink r:id="rId25" w:anchor="_Toc463497501" w:history="1">
        <w:r w:rsidR="00F34A04">
          <w:rPr>
            <w:rStyle w:val="a6"/>
            <w:noProof/>
            <w:szCs w:val="24"/>
          </w:rPr>
          <w:t>ЗАКЛЮЧЕНИЕ</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_Toc463497501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79</w:t>
        </w:r>
        <w:r w:rsidR="00F34A04">
          <w:rPr>
            <w:rStyle w:val="a6"/>
            <w:noProof/>
            <w:webHidden/>
            <w:color w:val="auto"/>
            <w:szCs w:val="24"/>
          </w:rPr>
          <w:fldChar w:fldCharType="end"/>
        </w:r>
      </w:hyperlink>
    </w:p>
    <w:p w:rsidR="00F34A04" w:rsidRDefault="00DD09EC" w:rsidP="00F34A04">
      <w:pPr>
        <w:pStyle w:val="11"/>
        <w:tabs>
          <w:tab w:val="right" w:leader="dot" w:pos="9339"/>
        </w:tabs>
        <w:jc w:val="both"/>
        <w:rPr>
          <w:rFonts w:eastAsia="Times New Roman"/>
          <w:noProof/>
          <w:szCs w:val="24"/>
          <w:lang w:eastAsia="ru-RU"/>
        </w:rPr>
      </w:pPr>
      <w:hyperlink r:id="rId26" w:anchor="_Toc463497502" w:history="1">
        <w:r w:rsidR="00F34A04">
          <w:rPr>
            <w:rStyle w:val="a6"/>
            <w:noProof/>
            <w:szCs w:val="24"/>
          </w:rPr>
          <w:t>СПИСОК ИСПОЛЬЗОВАННЫХ ИСТОЧНИКОВ</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_Toc463497502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80</w:t>
        </w:r>
        <w:r w:rsidR="00F34A04">
          <w:rPr>
            <w:rStyle w:val="a6"/>
            <w:noProof/>
            <w:webHidden/>
            <w:color w:val="auto"/>
            <w:szCs w:val="24"/>
          </w:rPr>
          <w:fldChar w:fldCharType="end"/>
        </w:r>
      </w:hyperlink>
    </w:p>
    <w:p w:rsidR="00F34A04" w:rsidRDefault="00F34A04" w:rsidP="00F34A04">
      <w:pPr>
        <w:spacing w:after="160" w:line="360" w:lineRule="auto"/>
        <w:rPr>
          <w:rFonts w:eastAsia="Calibri"/>
          <w:b/>
          <w:lang w:eastAsia="en-US"/>
        </w:rPr>
      </w:pPr>
      <w:r>
        <w:rPr>
          <w:bCs/>
        </w:rPr>
        <w:fldChar w:fldCharType="end"/>
      </w:r>
    </w:p>
    <w:p w:rsidR="00F34A04" w:rsidRDefault="00F34A04" w:rsidP="00F34A04">
      <w:pPr>
        <w:spacing w:after="160" w:line="360" w:lineRule="auto"/>
        <w:jc w:val="center"/>
        <w:outlineLvl w:val="0"/>
        <w:rPr>
          <w:rFonts w:eastAsia="Calibri"/>
          <w:b/>
          <w:lang w:eastAsia="en-US"/>
        </w:rPr>
      </w:pPr>
      <w:r>
        <w:rPr>
          <w:rFonts w:eastAsia="Calibri"/>
          <w:b/>
          <w:lang w:eastAsia="en-US"/>
        </w:rPr>
        <w:br w:type="page"/>
      </w:r>
      <w:bookmarkStart w:id="55" w:name="_Toc463497490"/>
      <w:r>
        <w:rPr>
          <w:rFonts w:eastAsia="Calibri"/>
          <w:b/>
          <w:lang w:eastAsia="en-US"/>
        </w:rPr>
        <w:lastRenderedPageBreak/>
        <w:t>ВВЕДЕНИЕ</w:t>
      </w:r>
      <w:bookmarkEnd w:id="55"/>
    </w:p>
    <w:p w:rsidR="00F34A04" w:rsidRDefault="00F34A04" w:rsidP="00F34A04">
      <w:pPr>
        <w:spacing w:line="360" w:lineRule="auto"/>
        <w:ind w:left="709"/>
        <w:jc w:val="center"/>
        <w:rPr>
          <w:rFonts w:eastAsia="Calibri"/>
          <w:b/>
          <w:lang w:eastAsia="en-US"/>
        </w:rPr>
      </w:pPr>
    </w:p>
    <w:p w:rsidR="00F34A04" w:rsidRDefault="00F34A04" w:rsidP="00F34A04">
      <w:pPr>
        <w:spacing w:line="360" w:lineRule="auto"/>
        <w:rPr>
          <w:rFonts w:eastAsia="Calibri"/>
          <w:lang w:eastAsia="en-US"/>
        </w:rPr>
      </w:pPr>
      <w:r>
        <w:rPr>
          <w:rFonts w:eastAsia="Calibri"/>
          <w:lang w:eastAsia="en-US"/>
        </w:rPr>
        <w:t>Оценка профессиональной компетентности учителя на разных этапах его профессиональной карьеры является одним из важнейших направлений государственной образовательной политики, поэтому во многих странах сложилась достаточно устойчивая система отбора учителей и оценки их готовности к педагогической деятельности. На международном уровне для разработки проблемы качества профессиональной деятельности учителя факультетом образования Гарвардского университета был осуществлен проект группы Холмса – Tomorrow Teachers (Завтрашние Учителя). Одной из рекомендации, непосредственно касающейся оценки профессиональной компетентности учителей, было создание стандартов вступления в должность учителя, соответствующих требованиям времени. Это предполагает разработку инструментов оценки различных видов профессиональной компетентности на разных этапах ее становления и развития (при приеме в образовательное учреждение, осуществляющее подготовку учителей; перед выходом на педагогическую практику; перед началом стажировки в школе и для выдачи лицензии на преподавательскую деятельность).</w:t>
      </w:r>
    </w:p>
    <w:p w:rsidR="00F34A04" w:rsidRDefault="00F34A04" w:rsidP="00F34A04">
      <w:pPr>
        <w:spacing w:line="360" w:lineRule="auto"/>
        <w:rPr>
          <w:rFonts w:eastAsia="Calibri"/>
          <w:lang w:eastAsia="en-US"/>
        </w:rPr>
      </w:pPr>
      <w:r>
        <w:rPr>
          <w:rFonts w:eastAsia="Calibri"/>
          <w:lang w:eastAsia="en-US"/>
        </w:rPr>
        <w:t>Переходя к описанию моделей исследования компетенций учителей, приведем результаты исследования, проведенного в 2003 году американской Службой Образовательного Тестирования (Educational Testing Service – ETS), целью которого было выявление моделей подготовки и сертификации учителей в развитых странах. Результаты исследования показали, что единой структуры профессионального экзамена нет. Особенности квалификационных процедур объясняются социокультурными особенностями и требованиями рынка труда (востребованность кадров, престижность профессии и т.п.). Однако, не смотря на все разнообразие, можно выделить две основных тенденции в организации таких экзаменов. Первая – расширение системы проверяемых компетенций. Такие процедуры предполагают оценивание умений кандидата работать с компьютером, предъявлять свои педагогические ценности, свое педагогическое кредо. Вторая тенденция – изменение смыслов процедуры оценки. Квалификационные испытания превращаются из простых тестовых процедур в оценку практических умений педагога, его владения педагогическими технологиями, умений вступать в коммуникацию. В этом случае тесты сменяются интервью и демонстрацией решения профессиональных задач. Больше 10 лет прошло со времени проведения данного исследования, но анализ зарубежного опыта показал, что эти же выводы можно сделать сегодня.</w:t>
      </w:r>
      <w:r>
        <w:rPr>
          <w:rFonts w:eastAsia="Calibri"/>
          <w:lang w:eastAsia="en-US"/>
        </w:rPr>
        <w:br w:type="page"/>
      </w:r>
    </w:p>
    <w:p w:rsidR="00F34A04" w:rsidRDefault="00F34A04" w:rsidP="00F34A04">
      <w:pPr>
        <w:numPr>
          <w:ilvl w:val="0"/>
          <w:numId w:val="48"/>
        </w:numPr>
        <w:spacing w:after="160" w:line="360" w:lineRule="auto"/>
        <w:ind w:left="0" w:hanging="357"/>
        <w:contextualSpacing/>
        <w:jc w:val="center"/>
        <w:outlineLvl w:val="0"/>
        <w:rPr>
          <w:rFonts w:eastAsia="Calibri"/>
          <w:b/>
          <w:lang w:eastAsia="en-US"/>
        </w:rPr>
      </w:pPr>
      <w:bookmarkStart w:id="56" w:name="_Toc463497491"/>
      <w:r>
        <w:rPr>
          <w:rFonts w:eastAsia="Calibri"/>
          <w:b/>
          <w:lang w:eastAsia="en-US"/>
        </w:rPr>
        <w:lastRenderedPageBreak/>
        <w:t>Анализ зарубежного опыта</w:t>
      </w:r>
      <w:bookmarkEnd w:id="56"/>
    </w:p>
    <w:p w:rsidR="00F34A04" w:rsidRDefault="00F34A04" w:rsidP="00F34A04">
      <w:pPr>
        <w:spacing w:line="360" w:lineRule="auto"/>
        <w:outlineLvl w:val="0"/>
        <w:rPr>
          <w:rFonts w:eastAsia="Calibri"/>
          <w:b/>
          <w:lang w:eastAsia="en-US"/>
        </w:rPr>
      </w:pPr>
    </w:p>
    <w:p w:rsidR="00F34A04" w:rsidRDefault="00F34A04" w:rsidP="00F34A04">
      <w:pPr>
        <w:spacing w:line="360" w:lineRule="auto"/>
        <w:rPr>
          <w:rFonts w:eastAsia="Calibri"/>
          <w:lang w:eastAsia="en-US"/>
        </w:rPr>
      </w:pPr>
      <w:r>
        <w:rPr>
          <w:rFonts w:eastAsia="Calibri"/>
          <w:lang w:eastAsia="en-US"/>
        </w:rPr>
        <w:t xml:space="preserve">Во всем мире растет заинтересованность в подготовке хороших учителей, привлечении их к работе на длительное время, профессиональном развитии и мотивации труда преподавателей. Эффективное преподавание и квалифицированные учителя являются ключевым условием, обеспечивающим качество подготовки и высокие достижения учащихся, – такой однозначный вывод сформулирован по результатам международных исследований образовательных достижений обучающихся (PISA, TIMSS, PIRLS). </w:t>
      </w:r>
    </w:p>
    <w:p w:rsidR="00F34A04" w:rsidRDefault="00F34A04" w:rsidP="00F34A04">
      <w:pPr>
        <w:spacing w:line="360" w:lineRule="auto"/>
        <w:rPr>
          <w:rFonts w:eastAsia="Calibri"/>
          <w:lang w:eastAsia="en-US"/>
        </w:rPr>
      </w:pPr>
      <w:r>
        <w:rPr>
          <w:rFonts w:eastAsia="Calibri"/>
          <w:lang w:eastAsia="en-US"/>
        </w:rPr>
        <w:t>Существует множество подходов к определению системы компетенций учителя и внедрению ее в национальную образовательную политику, начиная с весьма общего определения основных компетенций (как, например, это происходит в Финляндии и Франции) до предписывающего списка компетенций (профессиональных стандартов), необходимых для продвижения по карьерной лестнице (как это принято, например, в Новой Зеландии, Австралии, Великобритании, США).</w:t>
      </w:r>
    </w:p>
    <w:p w:rsidR="00F34A04" w:rsidRDefault="00F34A04" w:rsidP="00F34A04">
      <w:pPr>
        <w:spacing w:line="360" w:lineRule="auto"/>
        <w:rPr>
          <w:rFonts w:eastAsia="Calibri"/>
          <w:lang w:eastAsia="en-US"/>
        </w:rPr>
      </w:pPr>
      <w:r>
        <w:rPr>
          <w:rFonts w:eastAsia="Calibri"/>
          <w:lang w:eastAsia="en-US"/>
        </w:rPr>
        <w:t>Практически повсеместно признается необходимость оценки уровня развития компетенций учителей, так как она</w:t>
      </w:r>
    </w:p>
    <w:p w:rsidR="00F34A04" w:rsidRDefault="00F34A04" w:rsidP="00F34A04">
      <w:pPr>
        <w:spacing w:line="360" w:lineRule="auto"/>
        <w:rPr>
          <w:rFonts w:eastAsia="Calibri"/>
          <w:lang w:eastAsia="en-US"/>
        </w:rPr>
      </w:pPr>
      <w:r>
        <w:rPr>
          <w:rFonts w:eastAsia="Calibri"/>
          <w:lang w:eastAsia="en-US"/>
        </w:rPr>
        <w:t>● помогает учителю осознать обязательность развития своих компетенций;</w:t>
      </w:r>
    </w:p>
    <w:p w:rsidR="00F34A04" w:rsidRDefault="00F34A04" w:rsidP="00F34A04">
      <w:pPr>
        <w:spacing w:line="360" w:lineRule="auto"/>
        <w:rPr>
          <w:rFonts w:eastAsia="Calibri"/>
          <w:lang w:eastAsia="en-US"/>
        </w:rPr>
      </w:pPr>
      <w:r>
        <w:rPr>
          <w:rFonts w:eastAsia="Calibri"/>
          <w:lang w:eastAsia="en-US"/>
        </w:rPr>
        <w:t>● способствует процессу преобразований в педагогической культуре и практике;</w:t>
      </w:r>
    </w:p>
    <w:p w:rsidR="00F34A04" w:rsidRDefault="00F34A04" w:rsidP="00F34A04">
      <w:pPr>
        <w:spacing w:line="360" w:lineRule="auto"/>
        <w:rPr>
          <w:rFonts w:eastAsia="Calibri"/>
          <w:lang w:eastAsia="en-US"/>
        </w:rPr>
      </w:pPr>
      <w:r>
        <w:rPr>
          <w:rFonts w:eastAsia="Calibri"/>
          <w:lang w:eastAsia="en-US"/>
        </w:rPr>
        <w:t>● позволяет признать формирование новых компетенций;</w:t>
      </w:r>
    </w:p>
    <w:p w:rsidR="00F34A04" w:rsidRDefault="00F34A04" w:rsidP="00F34A04">
      <w:pPr>
        <w:spacing w:line="360" w:lineRule="auto"/>
        <w:rPr>
          <w:rFonts w:eastAsia="Calibri"/>
          <w:lang w:eastAsia="en-US"/>
        </w:rPr>
      </w:pPr>
      <w:r>
        <w:rPr>
          <w:rFonts w:eastAsia="Calibri"/>
          <w:lang w:eastAsia="en-US"/>
        </w:rPr>
        <w:t>● играет важную роль в обеспечении контроля за результатами обучения, что способствует его совершенствованию;</w:t>
      </w:r>
    </w:p>
    <w:p w:rsidR="00F34A04" w:rsidRDefault="00F34A04" w:rsidP="00F34A04">
      <w:pPr>
        <w:spacing w:line="360" w:lineRule="auto"/>
        <w:rPr>
          <w:rFonts w:eastAsia="Calibri"/>
          <w:lang w:eastAsia="en-US"/>
        </w:rPr>
      </w:pPr>
      <w:r>
        <w:rPr>
          <w:rFonts w:eastAsia="Calibri"/>
          <w:lang w:eastAsia="en-US"/>
        </w:rPr>
        <w:t>● повышает степень доверия к учителю со стороны стейкхолдеров.</w:t>
      </w:r>
    </w:p>
    <w:p w:rsidR="00F34A04" w:rsidRDefault="00F34A04" w:rsidP="00F34A04">
      <w:pPr>
        <w:spacing w:line="360" w:lineRule="auto"/>
        <w:rPr>
          <w:rFonts w:eastAsia="Calibri"/>
          <w:lang w:eastAsia="en-US"/>
        </w:rPr>
      </w:pPr>
      <w:r>
        <w:rPr>
          <w:rFonts w:eastAsia="Calibri"/>
          <w:lang w:eastAsia="en-US"/>
        </w:rPr>
        <w:t>Сторонники профессиональных стандартов считают, что их введение приводит к выработке единой точки зрения относительно содержания профессиональных компетенций, а также определенности того, что конкретно подлежит измерению, как должны быть собраны данные, требующиеся для измерения, и какие показатели достаточны, чтобы констатировать соответствие квалификации работника стандарту.</w:t>
      </w:r>
    </w:p>
    <w:p w:rsidR="00F34A04" w:rsidRDefault="00F34A04" w:rsidP="00F34A04">
      <w:pPr>
        <w:spacing w:line="360" w:lineRule="auto"/>
        <w:rPr>
          <w:rFonts w:eastAsia="Calibri"/>
          <w:lang w:eastAsia="en-US"/>
        </w:rPr>
      </w:pPr>
      <w:r>
        <w:rPr>
          <w:rFonts w:eastAsia="Calibri"/>
          <w:lang w:eastAsia="en-US"/>
        </w:rPr>
        <w:t xml:space="preserve">С точки зрения способа использования стандартов и следствий их применения существуют две противоположных позиции: </w:t>
      </w:r>
    </w:p>
    <w:p w:rsidR="00F34A04" w:rsidRDefault="00F34A04" w:rsidP="00F34A04">
      <w:pPr>
        <w:spacing w:line="360" w:lineRule="auto"/>
        <w:rPr>
          <w:rFonts w:eastAsia="Calibri"/>
          <w:lang w:eastAsia="en-US"/>
        </w:rPr>
      </w:pPr>
      <w:r>
        <w:rPr>
          <w:rFonts w:eastAsia="Calibri"/>
          <w:lang w:eastAsia="en-US"/>
        </w:rPr>
        <w:t>● бюрократический и технический подход с целью установления контроля, при котором внимание уделяется преимущественно мониторингу, сравнению деятельности отдельных учителей и ее регулированию;</w:t>
      </w:r>
    </w:p>
    <w:p w:rsidR="00F34A04" w:rsidRDefault="00F34A04" w:rsidP="00F34A04">
      <w:pPr>
        <w:spacing w:line="360" w:lineRule="auto"/>
        <w:rPr>
          <w:rFonts w:eastAsia="Calibri"/>
          <w:lang w:eastAsia="en-US"/>
        </w:rPr>
      </w:pPr>
      <w:r>
        <w:rPr>
          <w:rFonts w:eastAsia="Calibri"/>
          <w:lang w:eastAsia="en-US"/>
        </w:rPr>
        <w:t>● развивающий подход, при котором определения компетенций имеют общий характер, а основное внимание уделяется принципам сложной, социально и культурно-обусловленной деятельности учителя.</w:t>
      </w:r>
    </w:p>
    <w:p w:rsidR="00F34A04" w:rsidRDefault="00F34A04" w:rsidP="00F34A04">
      <w:pPr>
        <w:spacing w:line="360" w:lineRule="auto"/>
        <w:rPr>
          <w:rFonts w:eastAsia="Calibri"/>
          <w:lang w:eastAsia="en-US"/>
        </w:rPr>
      </w:pPr>
      <w:r>
        <w:rPr>
          <w:rFonts w:eastAsia="Calibri"/>
          <w:lang w:eastAsia="en-US"/>
        </w:rPr>
        <w:lastRenderedPageBreak/>
        <w:t>Для анализа зарубежного опыта нами были выбраны модели национальных исследований компетенций учителей в США, Австралии и Японии. Данные страны были выбраны исходя из следующих критериев.</w:t>
      </w:r>
    </w:p>
    <w:p w:rsidR="00F34A04" w:rsidRDefault="00F34A04" w:rsidP="00F34A04">
      <w:pPr>
        <w:numPr>
          <w:ilvl w:val="0"/>
          <w:numId w:val="49"/>
        </w:numPr>
        <w:spacing w:after="160" w:line="360" w:lineRule="auto"/>
        <w:ind w:left="0" w:firstLine="709"/>
        <w:rPr>
          <w:rFonts w:eastAsia="Calibri"/>
          <w:color w:val="000000"/>
          <w:lang w:eastAsia="en-US"/>
        </w:rPr>
      </w:pPr>
      <w:r>
        <w:rPr>
          <w:rFonts w:eastAsia="Calibri"/>
          <w:color w:val="000000"/>
          <w:lang w:eastAsia="en-US"/>
        </w:rPr>
        <w:t>Наличие в этих странах государственных или негосударственных организаций, не менее 30 лет занимающихся оценкой качества образования</w:t>
      </w:r>
    </w:p>
    <w:p w:rsidR="00F34A04" w:rsidRDefault="00F34A04" w:rsidP="00F34A04">
      <w:pPr>
        <w:spacing w:line="360" w:lineRule="auto"/>
        <w:rPr>
          <w:rFonts w:eastAsia="Calibri"/>
          <w:lang w:eastAsia="en-US"/>
        </w:rPr>
      </w:pPr>
      <w:r>
        <w:rPr>
          <w:rFonts w:eastAsia="Calibri"/>
          <w:lang w:eastAsia="en-US"/>
        </w:rPr>
        <w:t xml:space="preserve">В США с 1987 года функционирует Национальный совет по профессиональным стандартам для учителей, который является независимой, неприбыльной, неправительственной национальной организацией, управляемой советом директоров, большинство из которых школьные учителя. Совет был основан как инновационная коалиция учителей, политиков, академических и корпоративных руководителей с целью развития профессиональных стандартов учителей в области дошкольного, начального и школьного образования. Целью организации является: поддерживать высокий профессиональный уровень учителей; обеспечивать национальную добровольную систему сертификации учителей, которая удовлетворяет стандарты; поддерживать соответствующие образовательные реформы для интеграции Национального совета по сертификации в американское образование. </w:t>
      </w:r>
    </w:p>
    <w:p w:rsidR="00F34A04" w:rsidRDefault="00F34A04" w:rsidP="00F34A04">
      <w:pPr>
        <w:spacing w:line="360" w:lineRule="auto"/>
        <w:rPr>
          <w:rFonts w:eastAsia="Calibri"/>
          <w:lang w:eastAsia="en-US"/>
        </w:rPr>
      </w:pPr>
      <w:r>
        <w:rPr>
          <w:rFonts w:eastAsia="Calibri"/>
          <w:lang w:eastAsia="en-US"/>
        </w:rPr>
        <w:t xml:space="preserve">Австралийский совет по исследованиям в области образования был создан в 1930 году в Мельбурне. Задачей совета является развитие, координация и финансирование научно-исследовательской работы в области образования. Совет оказывает поддержку институтам научных исследований в области образования, созданным во всех штатах. В сферу его деятельности входят и исследования в области оценки качества образования. В настоящее время эта организация играет ведущую роль в исследовании </w:t>
      </w:r>
      <w:r>
        <w:rPr>
          <w:rFonts w:eastAsia="Calibri"/>
          <w:lang w:val="en-US" w:eastAsia="en-US"/>
        </w:rPr>
        <w:t>PISA</w:t>
      </w:r>
      <w:r>
        <w:rPr>
          <w:rFonts w:eastAsia="Calibri"/>
          <w:lang w:eastAsia="en-US"/>
        </w:rPr>
        <w:t>.</w:t>
      </w:r>
    </w:p>
    <w:p w:rsidR="00F34A04" w:rsidRDefault="00F34A04" w:rsidP="00F34A04">
      <w:pPr>
        <w:spacing w:line="360" w:lineRule="auto"/>
        <w:rPr>
          <w:rFonts w:eastAsia="Calibri"/>
          <w:lang w:eastAsia="en-US"/>
        </w:rPr>
      </w:pPr>
      <w:r>
        <w:rPr>
          <w:rFonts w:eastAsia="Calibri"/>
          <w:lang w:eastAsia="en-US"/>
        </w:rPr>
        <w:t>В Японии оценка качества образования проходит в основном в рамках системы аккредитации: институциональной (оценка образовательной и научной деятельности, а также администрирования), которая проводится один раз в семь лет, и программной – оценки образовательных программ и работы факультетов, которая проводится не реже одного раза в пять лет. Институциональную аккредитацию проводит Японская ассоциация по аккредитации университетов. Это одна из старейших аккредитационных организаций. Созданная в 1947 году, она является автономной и независимой от органов управления образованием. В 2004 году прошла процедуру сертификации правительством, а процедура аккредитации для вузов стала обязательной.</w:t>
      </w:r>
    </w:p>
    <w:p w:rsidR="00F34A04" w:rsidRDefault="00F34A04" w:rsidP="00F34A04">
      <w:pPr>
        <w:numPr>
          <w:ilvl w:val="0"/>
          <w:numId w:val="49"/>
        </w:numPr>
        <w:spacing w:after="160" w:line="360" w:lineRule="auto"/>
        <w:ind w:left="0" w:firstLine="709"/>
        <w:rPr>
          <w:rFonts w:eastAsia="Calibri"/>
          <w:color w:val="000000"/>
          <w:lang w:eastAsia="en-US"/>
        </w:rPr>
      </w:pPr>
      <w:r>
        <w:rPr>
          <w:rFonts w:eastAsia="Calibri"/>
          <w:color w:val="000000"/>
          <w:lang w:eastAsia="en-US"/>
        </w:rPr>
        <w:t>Регулярное участие этих стран в международных сравнительных исследованиях качества образования (</w:t>
      </w:r>
      <w:r>
        <w:rPr>
          <w:rFonts w:eastAsia="Calibri"/>
          <w:color w:val="000000"/>
          <w:lang w:val="en-US" w:eastAsia="en-US"/>
        </w:rPr>
        <w:t>PISA</w:t>
      </w:r>
      <w:r>
        <w:rPr>
          <w:rFonts w:eastAsia="Calibri"/>
          <w:color w:val="000000"/>
          <w:lang w:eastAsia="en-US"/>
        </w:rPr>
        <w:t xml:space="preserve">, </w:t>
      </w:r>
      <w:r>
        <w:rPr>
          <w:rFonts w:eastAsia="Calibri"/>
          <w:color w:val="000000"/>
          <w:lang w:val="en-US" w:eastAsia="en-US"/>
        </w:rPr>
        <w:t>TIMSS</w:t>
      </w:r>
      <w:r>
        <w:rPr>
          <w:rFonts w:eastAsia="Calibri"/>
          <w:color w:val="000000"/>
          <w:lang w:eastAsia="en-US"/>
        </w:rPr>
        <w:t xml:space="preserve">, </w:t>
      </w:r>
      <w:r>
        <w:rPr>
          <w:rFonts w:eastAsia="Calibri"/>
          <w:color w:val="000000"/>
          <w:lang w:val="en-US" w:eastAsia="en-US"/>
        </w:rPr>
        <w:t>PIRLS</w:t>
      </w:r>
      <w:r>
        <w:rPr>
          <w:rFonts w:eastAsia="Calibri"/>
          <w:color w:val="000000"/>
          <w:lang w:eastAsia="en-US"/>
        </w:rPr>
        <w:t xml:space="preserve"> и других).</w:t>
      </w:r>
    </w:p>
    <w:p w:rsidR="00F34A04" w:rsidRDefault="00F34A04" w:rsidP="00F34A04">
      <w:pPr>
        <w:numPr>
          <w:ilvl w:val="0"/>
          <w:numId w:val="49"/>
        </w:numPr>
        <w:spacing w:after="160" w:line="360" w:lineRule="auto"/>
        <w:ind w:left="0" w:firstLine="709"/>
        <w:rPr>
          <w:rFonts w:eastAsia="Calibri"/>
          <w:color w:val="000000"/>
          <w:lang w:eastAsia="en-US"/>
        </w:rPr>
      </w:pPr>
      <w:r>
        <w:rPr>
          <w:rFonts w:eastAsia="Calibri"/>
          <w:color w:val="000000"/>
          <w:lang w:eastAsia="en-US"/>
        </w:rPr>
        <w:t>Проведение в этих странах международных конференций по вопросам оценки качества образования.</w:t>
      </w:r>
    </w:p>
    <w:p w:rsidR="00F34A04" w:rsidRDefault="00F34A04" w:rsidP="00F34A04">
      <w:pPr>
        <w:spacing w:line="360" w:lineRule="auto"/>
        <w:rPr>
          <w:rFonts w:eastAsia="Calibri"/>
          <w:color w:val="000000"/>
          <w:lang w:eastAsia="en-US"/>
        </w:rPr>
      </w:pPr>
    </w:p>
    <w:p w:rsidR="00F34A04" w:rsidRDefault="00F34A04" w:rsidP="00F34A04">
      <w:pPr>
        <w:numPr>
          <w:ilvl w:val="1"/>
          <w:numId w:val="48"/>
        </w:numPr>
        <w:spacing w:after="160" w:line="360" w:lineRule="auto"/>
        <w:ind w:left="0" w:firstLine="709"/>
        <w:outlineLvl w:val="1"/>
        <w:rPr>
          <w:rFonts w:eastAsia="Calibri"/>
          <w:b/>
          <w:color w:val="000000"/>
          <w:lang w:eastAsia="en-US"/>
        </w:rPr>
      </w:pPr>
      <w:bookmarkStart w:id="57" w:name="_Toc463497492"/>
      <w:r>
        <w:rPr>
          <w:rFonts w:eastAsia="Calibri"/>
          <w:b/>
          <w:color w:val="000000"/>
          <w:lang w:eastAsia="en-US"/>
        </w:rPr>
        <w:t>Сравнительный анализ организационных форм проведения оценки компетенций учителей</w:t>
      </w:r>
      <w:bookmarkEnd w:id="57"/>
    </w:p>
    <w:p w:rsidR="00F34A04" w:rsidRDefault="00F34A04" w:rsidP="00F34A04">
      <w:pPr>
        <w:spacing w:line="360" w:lineRule="auto"/>
        <w:rPr>
          <w:rFonts w:eastAsia="Calibri"/>
          <w:lang w:eastAsia="en-US"/>
        </w:rPr>
      </w:pPr>
      <w:r>
        <w:rPr>
          <w:rFonts w:eastAsia="Calibri"/>
          <w:lang w:eastAsia="en-US"/>
        </w:rPr>
        <w:t>В рассмотренных странах исследования компетенций учителей проходят преимущественно в системе их сертификации и приема на работу. Далее рассмотрены организационные формы проведения данных процедур в США, Австралии и Японии.</w:t>
      </w:r>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США</w:t>
      </w:r>
      <w:r>
        <w:rPr>
          <w:rFonts w:eastAsia="Calibri"/>
          <w:lang w:eastAsia="en-US"/>
        </w:rPr>
        <w:t xml:space="preserve"> оценка компетенций учителей проходит в рамках процедур сертификации. Система лицензирования учителей или система сертификации уникальна в каждом штате. Общим является то, что после прохождения государственной программы кандидат должен сдать стандартизированный экзамен по содержанию, прежде чем он получит лицензию. Экзамен на лицензию называется PRAXIS. Около двух третей всех штатов используют те или иные формы PRAXIS. Тесты серии «Праксис» бывают трех типов. Тесты PRAXIS I предназначены для оценки основных допрофессиональных академических способностей (письмо, чтение, математика). В некоторых штатах этот экзамен используется в качестве вступительного на преподавательские специальности. PRAXIS II – это тест по конкретному предмету и методической подготовке по этому предмету. PRAXIS III – тест, оценивающий способности начинающего учителя в классном окружении. Данный экзамен включает наблюдение за работой учителя во время урока, ознакомление с документацией, подготовленной учителем, и интервью. В результате оценивается деятельность учителя по четырем направлениям: умение планировать, создавать атмосферу обучения, разрабатывать инструкции, выполнять профессиональные обязанности. Каждый штат определяет тип экзамена PRAXIS, необходимый для получения лицензии или сертификата для преподавания на своей территории.</w:t>
      </w:r>
    </w:p>
    <w:p w:rsidR="00F34A04" w:rsidRDefault="00F34A04" w:rsidP="00F34A04">
      <w:pPr>
        <w:spacing w:line="360" w:lineRule="auto"/>
        <w:rPr>
          <w:rFonts w:eastAsia="Calibri"/>
          <w:lang w:eastAsia="en-US"/>
        </w:rPr>
      </w:pPr>
      <w:r>
        <w:rPr>
          <w:rFonts w:eastAsia="Calibri"/>
          <w:lang w:eastAsia="en-US"/>
        </w:rPr>
        <w:t>Следующий этап оценки профессиональной компетентности учителя в США – получение профессионального сертификата продвинутого уровня.</w:t>
      </w:r>
    </w:p>
    <w:p w:rsidR="00F34A04" w:rsidRDefault="00F34A04" w:rsidP="00F34A04">
      <w:pPr>
        <w:spacing w:line="360" w:lineRule="auto"/>
        <w:rPr>
          <w:rFonts w:eastAsia="Calibri"/>
          <w:lang w:eastAsia="en-US"/>
        </w:rPr>
      </w:pPr>
      <w:r>
        <w:rPr>
          <w:rFonts w:eastAsia="Calibri"/>
          <w:lang w:eastAsia="en-US"/>
        </w:rPr>
        <w:t>Чтобы его получить, учителю необходимо наличие успешного опыта профессиональной деятельности не менее двух лет, а также умение продемонстрировать компетентность по трем стандартам: эффективное преподавание; профессиональное развитие; профессиональный вклад в дело обучения и воспитания. Каждый штат разрабатывает свою систему обновления имеющегося сертификата и правила для получения бессрочного сертификата.</w:t>
      </w:r>
    </w:p>
    <w:p w:rsidR="00F34A04" w:rsidRDefault="00F34A04" w:rsidP="00F34A04">
      <w:pPr>
        <w:spacing w:line="360" w:lineRule="auto"/>
        <w:rPr>
          <w:rFonts w:eastAsia="Calibri"/>
          <w:lang w:eastAsia="en-US"/>
        </w:rPr>
      </w:pPr>
      <w:r>
        <w:rPr>
          <w:rFonts w:eastAsia="Calibri"/>
          <w:lang w:eastAsia="en-US"/>
        </w:rPr>
        <w:t xml:space="preserve">Третья ступень оценки профессиональной компетентности учителя – это добровольная сертификация через Национальный совет по профессиональным стандартам для учителей (National Board for Professional Teaching Standards – NBPTS). В отличие от существующих в каждом штате обязательных систем лицензирования и сертификации, которые </w:t>
      </w:r>
      <w:r>
        <w:rPr>
          <w:rFonts w:eastAsia="Calibri"/>
          <w:lang w:eastAsia="en-US"/>
        </w:rPr>
        <w:lastRenderedPageBreak/>
        <w:t>устанавливают требования для начинающих учителей и школьных руководителей, сертификация через Национальный совет по профессиональным стандартам для учителей – это добровольный процесс для признания достаточно высокого качества преподавания. Преимуществом данного вида сертификации является то, что сертификат, выданный Национальным советом действует не в отдельном штате, а во всех пятидесяти штатах на территории США.</w:t>
      </w:r>
    </w:p>
    <w:p w:rsidR="00F34A04" w:rsidRDefault="00F34A04" w:rsidP="00F34A04">
      <w:pPr>
        <w:spacing w:line="360" w:lineRule="auto"/>
        <w:rPr>
          <w:rFonts w:eastAsia="Calibri"/>
          <w:lang w:eastAsia="en-US"/>
        </w:rPr>
      </w:pPr>
      <w:r>
        <w:rPr>
          <w:rFonts w:eastAsia="Calibri"/>
          <w:lang w:eastAsia="en-US"/>
        </w:rPr>
        <w:t>Для участия в сертификации учителям необходимо наличие: степени бакалавра аккредитованного учебного заведения; лицензии на право преподавания и трехлетнего опыта успешной работы в дошкольном учебном заведении, начальной или средней школе.</w:t>
      </w:r>
    </w:p>
    <w:p w:rsidR="00F34A04" w:rsidRDefault="00F34A04" w:rsidP="00F34A04">
      <w:pPr>
        <w:spacing w:line="360" w:lineRule="auto"/>
        <w:rPr>
          <w:rFonts w:eastAsia="Calibri"/>
          <w:lang w:eastAsia="en-US"/>
        </w:rPr>
      </w:pPr>
      <w:r>
        <w:rPr>
          <w:rFonts w:eastAsia="Calibri"/>
          <w:lang w:eastAsia="en-US"/>
        </w:rPr>
        <w:t>Национальный совет проводит сертификацию учителей по 25 направлениям и охватывает 15 дисциплин и 7 возрастных категорий учащихся. Для проведения сертификации Национальным советом разработаны профессиональные стандарты, которые служат основой для проведения сертификации в данной предметной области. Каждый кандидат для прохождения сертификации должен ознакомиться с содержанием стандартов по своей предметной области и возрастной категории учащихся.</w:t>
      </w:r>
    </w:p>
    <w:p w:rsidR="00F34A04" w:rsidRDefault="00F34A04" w:rsidP="00F34A04">
      <w:pPr>
        <w:spacing w:line="360" w:lineRule="auto"/>
        <w:rPr>
          <w:rFonts w:eastAsia="Calibri"/>
          <w:lang w:eastAsia="en-US"/>
        </w:rPr>
      </w:pPr>
      <w:r>
        <w:rPr>
          <w:rFonts w:eastAsia="Calibri"/>
          <w:lang w:eastAsia="en-US"/>
        </w:rPr>
        <w:t>Процесс сертификации через Национальный совет по профессиональным стандартам для учителей включает: 1) представление портфолио и 2) тестирование знаний учителей-кандидатов в специализированном компьютерном центре.</w:t>
      </w:r>
    </w:p>
    <w:p w:rsidR="00F34A04" w:rsidRDefault="00F34A04" w:rsidP="00F34A04">
      <w:pPr>
        <w:spacing w:line="360" w:lineRule="auto"/>
        <w:rPr>
          <w:rFonts w:eastAsia="Calibri"/>
          <w:lang w:eastAsia="en-US"/>
        </w:rPr>
      </w:pPr>
      <w:r>
        <w:rPr>
          <w:rFonts w:eastAsia="Calibri"/>
          <w:lang w:eastAsia="en-US"/>
        </w:rPr>
        <w:t>Работа каждого кандидата (подготовленное им портфолио и ответы во время теста) оценивается специалистами, прошедшими соответствующую подготовку. Члены данной комиссии только оценивают деятельность учителя на момент предоставления документов и не дают рекомендаций, направленных на повышение аттестационных баллов.</w:t>
      </w:r>
    </w:p>
    <w:p w:rsidR="00F34A04" w:rsidRDefault="00F34A04" w:rsidP="00F34A04">
      <w:pPr>
        <w:spacing w:line="360" w:lineRule="auto"/>
        <w:rPr>
          <w:rFonts w:eastAsia="Calibri"/>
          <w:lang w:eastAsia="en-US"/>
        </w:rPr>
      </w:pPr>
      <w:r>
        <w:rPr>
          <w:rFonts w:eastAsia="Calibri"/>
          <w:lang w:eastAsia="en-US"/>
        </w:rPr>
        <w:t>В процессе сертификации учитель должен набрать не менее 275 баллов. Если учитель не набирает необходимое количество баллов для получения сертификата, то ему предоставляются дополнительные 24 месяца, в течение которых он должен улучшить свои первоначальные показатели.</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Австралии</w:t>
      </w:r>
      <w:r>
        <w:rPr>
          <w:rFonts w:eastAsia="Calibri"/>
          <w:lang w:eastAsia="en-US"/>
        </w:rPr>
        <w:t xml:space="preserve"> правила приема на работу в школы определяются государственным бюрократическим органом, ответственным за школы, каким является Министерство Образования или местные департаменты образования.</w:t>
      </w:r>
    </w:p>
    <w:p w:rsidR="00F34A04" w:rsidRDefault="00F34A04" w:rsidP="00F34A04">
      <w:pPr>
        <w:spacing w:line="360" w:lineRule="auto"/>
        <w:rPr>
          <w:rFonts w:eastAsia="Calibri"/>
          <w:lang w:eastAsia="en-US"/>
        </w:rPr>
      </w:pPr>
      <w:r>
        <w:rPr>
          <w:rFonts w:eastAsia="Calibri"/>
          <w:lang w:eastAsia="en-US"/>
        </w:rPr>
        <w:t xml:space="preserve"> Как показывает практика, процесс приема на работу учителей определяется тем, будет или нет, кандидат соответствовать группе заранее установленных отборочных критериев. Это решение определяется на основе документов, резюме, написанных претендентами, интервью и отчетов экзаменаторов. </w:t>
      </w:r>
    </w:p>
    <w:p w:rsidR="00F34A04" w:rsidRDefault="00F34A04" w:rsidP="00F34A04">
      <w:pPr>
        <w:spacing w:line="360" w:lineRule="auto"/>
        <w:rPr>
          <w:rFonts w:eastAsia="Calibri"/>
          <w:lang w:eastAsia="en-US"/>
        </w:rPr>
      </w:pPr>
      <w:r>
        <w:rPr>
          <w:rFonts w:eastAsia="Calibri"/>
          <w:lang w:eastAsia="en-US"/>
        </w:rPr>
        <w:lastRenderedPageBreak/>
        <w:t>Заявки кандидатов рассматриваются экспертами, прошедшими специальную подготовку по национальной программе со смешанной формой обучения (дистанционной и аудиторной), разработанной совместно The SiMERR National Research Centre at the University of England, AITSL (Australian Institute of Teaching and School Leadership) и органами сертификации штатов и отдельных территорий Австралии.</w:t>
      </w:r>
    </w:p>
    <w:p w:rsidR="00F34A04" w:rsidRDefault="00F34A04" w:rsidP="00F34A04">
      <w:pPr>
        <w:spacing w:line="360" w:lineRule="auto"/>
        <w:ind w:firstLine="567"/>
        <w:rPr>
          <w:color w:val="000000"/>
        </w:rPr>
      </w:pPr>
    </w:p>
    <w:p w:rsidR="00F34A04" w:rsidRDefault="00F34A04" w:rsidP="00F34A04">
      <w:pPr>
        <w:spacing w:line="360" w:lineRule="auto"/>
        <w:ind w:firstLine="567"/>
        <w:rPr>
          <w:color w:val="000000"/>
        </w:rPr>
      </w:pPr>
      <w:r>
        <w:rPr>
          <w:color w:val="000000"/>
        </w:rPr>
        <w:t xml:space="preserve">В </w:t>
      </w:r>
      <w:r>
        <w:rPr>
          <w:b/>
          <w:color w:val="000000"/>
        </w:rPr>
        <w:t>Японии</w:t>
      </w:r>
      <w:r>
        <w:rPr>
          <w:color w:val="000000"/>
        </w:rPr>
        <w:t xml:space="preserve"> принимаются на работу по результатам экзаменов. Экзамены учителей, претендующих на работу в местных общеобразовательных школах, проводятся руководителями префектур, и учителя назначаются в школы только на основе результатов этих экзаменов. Процедура проведения и содержание экзаменов различны в разных департаментах, но, как правило, экзамен состоит из теста по двум специализированным предметам, а именно педагогического теста (теория и методика обучения) и теста по базовому предмету, а также интервью и практических заданий. В последние годы в дополнение к традиционной процедуре несколько департаментов образования разнообразили содержание экзаменационных тестов и ввели новые критерии и новые процедуры отбора, ориентированные на учёт личностных качеств соискателей и их опыта.</w:t>
      </w:r>
    </w:p>
    <w:p w:rsidR="00F34A04" w:rsidRDefault="00F34A04" w:rsidP="00F34A04">
      <w:pPr>
        <w:spacing w:line="360" w:lineRule="auto"/>
        <w:ind w:firstLine="567"/>
        <w:rPr>
          <w:color w:val="000000"/>
        </w:rPr>
      </w:pPr>
      <w:r>
        <w:rPr>
          <w:color w:val="000000"/>
        </w:rPr>
        <w:t>Например, процедура отбора соискателей в местные школы в Префектуре Кагошима (</w:t>
      </w:r>
      <w:r>
        <w:rPr>
          <w:color w:val="000000"/>
          <w:lang w:val="en-US"/>
        </w:rPr>
        <w:t>Kagoshima</w:t>
      </w:r>
      <w:r w:rsidRPr="000858F3">
        <w:rPr>
          <w:color w:val="000000"/>
        </w:rPr>
        <w:t xml:space="preserve"> </w:t>
      </w:r>
      <w:r>
        <w:rPr>
          <w:color w:val="000000"/>
          <w:lang w:val="en-US"/>
        </w:rPr>
        <w:t>Prefecture</w:t>
      </w:r>
      <w:r>
        <w:rPr>
          <w:color w:val="000000"/>
        </w:rPr>
        <w:t>) предполагает тестирование, которое осуществляется в два этапа. Первый тест проводится в июле месяце (перед учебным годом), второй тест проводится в сентябре для тех, кто удачно сдал первый тест. В префектуре Кагошима экзамены для соискателей на место учителя разрабатываются отдельно для начальной школы, основной школы (средняя ступень), старшей ступени средней школы, а также для педагога-воспитателя.</w:t>
      </w:r>
    </w:p>
    <w:p w:rsidR="00F34A04" w:rsidRDefault="00F34A04" w:rsidP="00F34A04">
      <w:pPr>
        <w:spacing w:line="360" w:lineRule="auto"/>
        <w:ind w:firstLine="720"/>
        <w:rPr>
          <w:color w:val="000000"/>
        </w:rPr>
      </w:pPr>
      <w:r>
        <w:rPr>
          <w:color w:val="000000"/>
        </w:rPr>
        <w:t>В последнее время сложилась тенденция отхода от проведения экзаменов для приема на работу в виде тестов (на бумажной основе). Все больший акцент делается на интервью и практических заданиях. Многие местные отделы народного образования включают в содержание тестов методы работы на ПК, как необходимую составляющую умений школьного учителя в информационном обществе.</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Pr="000858F3" w:rsidRDefault="00F34A04" w:rsidP="00F34A04">
      <w:pPr>
        <w:spacing w:line="360" w:lineRule="auto"/>
        <w:rPr>
          <w:rFonts w:eastAsia="Calibri"/>
          <w:lang w:eastAsia="en-US"/>
        </w:rPr>
      </w:pPr>
    </w:p>
    <w:p w:rsidR="00F34A04" w:rsidRPr="000858F3" w:rsidRDefault="00F34A04" w:rsidP="00F34A04">
      <w:pPr>
        <w:spacing w:line="360" w:lineRule="auto"/>
        <w:rPr>
          <w:rFonts w:eastAsia="Calibri"/>
          <w:lang w:eastAsia="en-US"/>
        </w:rPr>
      </w:pPr>
    </w:p>
    <w:p w:rsidR="00F34A04" w:rsidRPr="000858F3" w:rsidRDefault="00F34A04" w:rsidP="00F34A04">
      <w:pPr>
        <w:spacing w:line="360" w:lineRule="auto"/>
        <w:rPr>
          <w:rFonts w:eastAsia="Calibri"/>
          <w:lang w:eastAsia="en-US"/>
        </w:rPr>
      </w:pPr>
    </w:p>
    <w:p w:rsidR="00F34A04" w:rsidRDefault="00F34A04" w:rsidP="00F34A04">
      <w:pPr>
        <w:numPr>
          <w:ilvl w:val="1"/>
          <w:numId w:val="48"/>
        </w:numPr>
        <w:spacing w:after="160" w:line="360" w:lineRule="auto"/>
        <w:ind w:left="0" w:hanging="397"/>
        <w:outlineLvl w:val="1"/>
        <w:rPr>
          <w:rFonts w:eastAsia="Calibri"/>
          <w:b/>
          <w:lang w:eastAsia="en-US"/>
        </w:rPr>
      </w:pPr>
      <w:bookmarkStart w:id="58" w:name="_Toc463497493"/>
      <w:r>
        <w:rPr>
          <w:rFonts w:eastAsia="Calibri"/>
          <w:b/>
          <w:color w:val="000000"/>
          <w:lang w:eastAsia="en-US"/>
        </w:rPr>
        <w:t>Сравнительный анализ используемых при оценке показателей</w:t>
      </w:r>
      <w:bookmarkEnd w:id="58"/>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США</w:t>
      </w:r>
      <w:r>
        <w:rPr>
          <w:rFonts w:eastAsia="Calibri"/>
          <w:lang w:eastAsia="en-US"/>
        </w:rPr>
        <w:t xml:space="preserve"> оценка профессиональной компетентности учителя Национальным советом осуществляется по пяти показателям:</w:t>
      </w:r>
    </w:p>
    <w:p w:rsidR="00F34A04" w:rsidRDefault="00F34A04" w:rsidP="00F34A04">
      <w:pPr>
        <w:spacing w:line="360" w:lineRule="auto"/>
        <w:rPr>
          <w:rFonts w:eastAsia="Calibri"/>
          <w:lang w:eastAsia="en-US"/>
        </w:rPr>
      </w:pPr>
      <w:r>
        <w:rPr>
          <w:rFonts w:eastAsia="Calibri"/>
          <w:lang w:eastAsia="en-US"/>
        </w:rPr>
        <w:t>-</w:t>
      </w:r>
      <w:r>
        <w:rPr>
          <w:rFonts w:eastAsia="Calibri"/>
          <w:lang w:eastAsia="en-US"/>
        </w:rPr>
        <w:tab/>
        <w:t>учителя преданы своим ученикам и процессу обучения;</w:t>
      </w:r>
    </w:p>
    <w:p w:rsidR="00F34A04" w:rsidRDefault="00F34A04" w:rsidP="00F34A04">
      <w:pPr>
        <w:spacing w:line="360" w:lineRule="auto"/>
        <w:rPr>
          <w:rFonts w:eastAsia="Calibri"/>
          <w:lang w:eastAsia="en-US"/>
        </w:rPr>
      </w:pPr>
      <w:r>
        <w:rPr>
          <w:rFonts w:eastAsia="Calibri"/>
          <w:lang w:eastAsia="en-US"/>
        </w:rPr>
        <w:t>-</w:t>
      </w:r>
      <w:r>
        <w:rPr>
          <w:rFonts w:eastAsia="Calibri"/>
          <w:lang w:eastAsia="en-US"/>
        </w:rPr>
        <w:tab/>
        <w:t>учителя знают свой предмет и знают, как его преподавать учащимся;</w:t>
      </w:r>
    </w:p>
    <w:p w:rsidR="00F34A04" w:rsidRDefault="00F34A04" w:rsidP="00F34A04">
      <w:pPr>
        <w:spacing w:line="360" w:lineRule="auto"/>
        <w:rPr>
          <w:rFonts w:eastAsia="Calibri"/>
          <w:lang w:eastAsia="en-US"/>
        </w:rPr>
      </w:pPr>
      <w:r>
        <w:rPr>
          <w:rFonts w:eastAsia="Calibri"/>
          <w:lang w:eastAsia="en-US"/>
        </w:rPr>
        <w:t>-</w:t>
      </w:r>
      <w:r>
        <w:rPr>
          <w:rFonts w:eastAsia="Calibri"/>
          <w:lang w:eastAsia="en-US"/>
        </w:rPr>
        <w:tab/>
        <w:t>учителя ответственны за обучение и мониторинг процесса обучения своих учеников;</w:t>
      </w:r>
    </w:p>
    <w:p w:rsidR="00F34A04" w:rsidRDefault="00F34A04" w:rsidP="00F34A04">
      <w:pPr>
        <w:spacing w:line="360" w:lineRule="auto"/>
        <w:rPr>
          <w:rFonts w:eastAsia="Calibri"/>
          <w:lang w:eastAsia="en-US"/>
        </w:rPr>
      </w:pPr>
      <w:r>
        <w:rPr>
          <w:rFonts w:eastAsia="Calibri"/>
          <w:lang w:eastAsia="en-US"/>
        </w:rPr>
        <w:t>-</w:t>
      </w:r>
      <w:r>
        <w:rPr>
          <w:rFonts w:eastAsia="Calibri"/>
          <w:lang w:eastAsia="en-US"/>
        </w:rPr>
        <w:tab/>
        <w:t>учителя постоянно размышляют о своей практической работе и учатся на опыте;</w:t>
      </w:r>
    </w:p>
    <w:p w:rsidR="00F34A04" w:rsidRDefault="00F34A04" w:rsidP="00F34A04">
      <w:pPr>
        <w:spacing w:line="360" w:lineRule="auto"/>
        <w:rPr>
          <w:rFonts w:eastAsia="Calibri"/>
          <w:lang w:eastAsia="en-US"/>
        </w:rPr>
      </w:pPr>
      <w:r>
        <w:rPr>
          <w:rFonts w:eastAsia="Calibri"/>
          <w:lang w:eastAsia="en-US"/>
        </w:rPr>
        <w:t>-</w:t>
      </w:r>
      <w:r>
        <w:rPr>
          <w:rFonts w:eastAsia="Calibri"/>
          <w:lang w:eastAsia="en-US"/>
        </w:rPr>
        <w:tab/>
        <w:t>учителя – члены обучающихся сообществ.</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Австралии</w:t>
      </w:r>
      <w:r>
        <w:rPr>
          <w:rFonts w:eastAsia="Calibri"/>
          <w:lang w:eastAsia="en-US"/>
        </w:rPr>
        <w:t xml:space="preserve"> используются четыре основных отборочных критерия, представленных далее. Внутри каждого критерия есть набор до десятка различных индикаторов, которые отражают каждый отборочный критерий (SC).</w:t>
      </w:r>
    </w:p>
    <w:p w:rsidR="00F34A04" w:rsidRDefault="00F34A04" w:rsidP="00F34A04">
      <w:pPr>
        <w:spacing w:line="360" w:lineRule="auto"/>
        <w:rPr>
          <w:rFonts w:eastAsia="Calibri"/>
          <w:lang w:eastAsia="en-US"/>
        </w:rPr>
      </w:pPr>
      <w:r>
        <w:rPr>
          <w:rFonts w:eastAsia="Calibri"/>
          <w:lang w:eastAsia="en-US"/>
        </w:rPr>
        <w:t xml:space="preserve"> SС 1. Способность применить соответствующе знания для составления плана и подготовки программ учения и преподавания в выбранной соискателем сфере с учётом различных потребностей и стилей обучения школьников; а также соответствующего учебного плана, учебных программ и образовательных тенденций.</w:t>
      </w:r>
    </w:p>
    <w:p w:rsidR="00F34A04" w:rsidRDefault="00F34A04" w:rsidP="00F34A04">
      <w:pPr>
        <w:spacing w:line="360" w:lineRule="auto"/>
        <w:rPr>
          <w:rFonts w:eastAsia="Calibri"/>
          <w:lang w:eastAsia="en-US"/>
        </w:rPr>
      </w:pPr>
      <w:r>
        <w:rPr>
          <w:rFonts w:eastAsia="Calibri"/>
          <w:lang w:eastAsia="en-US"/>
        </w:rPr>
        <w:t xml:space="preserve"> SС 2. Способность проектировать и реализовывать эффективный и содержательный процесс учения и преподавания, включая использование обучающих и оценочных технологий, создавать перспективную образовательную среду, которая стимулирует учеников к раскрытию их потенциала.</w:t>
      </w:r>
    </w:p>
    <w:p w:rsidR="00F34A04" w:rsidRDefault="00F34A04" w:rsidP="00F34A04">
      <w:pPr>
        <w:spacing w:line="360" w:lineRule="auto"/>
        <w:rPr>
          <w:rFonts w:eastAsia="Calibri"/>
          <w:lang w:eastAsia="en-US"/>
        </w:rPr>
      </w:pPr>
      <w:r>
        <w:rPr>
          <w:rFonts w:eastAsia="Calibri"/>
          <w:lang w:eastAsia="en-US"/>
        </w:rPr>
        <w:t xml:space="preserve"> SС 3. Способность эффективно взаимодействовать с учениками, включая применение соответствующих коммуникативных умений, а также планировать и применить соответствующие стратегии контроля поведения, которые способствуют установлению и сохранению поддерживающей образовательной среды.</w:t>
      </w:r>
    </w:p>
    <w:p w:rsidR="00F34A04" w:rsidRDefault="00F34A04" w:rsidP="00F34A04">
      <w:pPr>
        <w:spacing w:line="360" w:lineRule="auto"/>
        <w:rPr>
          <w:rFonts w:eastAsia="Calibri"/>
          <w:lang w:eastAsia="en-US"/>
        </w:rPr>
      </w:pPr>
      <w:r>
        <w:rPr>
          <w:rFonts w:eastAsia="Calibri"/>
          <w:lang w:eastAsia="en-US"/>
        </w:rPr>
        <w:t>SC 4. Понимание необходимости совместной работы с другими учителями школы и представителями локального сообщества для установления продуктивного партнерства и достижения образовательных целей.</w:t>
      </w:r>
    </w:p>
    <w:p w:rsidR="00F34A04" w:rsidRDefault="00F34A04" w:rsidP="00F34A04">
      <w:pPr>
        <w:spacing w:line="360" w:lineRule="auto"/>
        <w:rPr>
          <w:rFonts w:eastAsia="Calibri"/>
          <w:lang w:eastAsia="en-US"/>
        </w:rPr>
      </w:pPr>
    </w:p>
    <w:p w:rsidR="00F34A04" w:rsidRDefault="00F34A04" w:rsidP="00F34A04">
      <w:pPr>
        <w:spacing w:line="360" w:lineRule="auto"/>
        <w:rPr>
          <w:color w:val="000000"/>
        </w:rPr>
      </w:pPr>
      <w:r>
        <w:rPr>
          <w:color w:val="000000"/>
        </w:rPr>
        <w:t xml:space="preserve">В </w:t>
      </w:r>
      <w:r>
        <w:rPr>
          <w:b/>
          <w:color w:val="000000"/>
        </w:rPr>
        <w:t>Японии</w:t>
      </w:r>
      <w:r>
        <w:rPr>
          <w:color w:val="000000"/>
        </w:rPr>
        <w:t>, как и во многих других странах, большое внимание уделяется ценностному компоненту подготовки и аттестации учителя, поэтому оценка компетенций учителя основывается на следующих требованиях.</w:t>
      </w:r>
    </w:p>
    <w:p w:rsidR="00F34A04" w:rsidRDefault="00F34A04" w:rsidP="00F34A04">
      <w:pPr>
        <w:numPr>
          <w:ilvl w:val="0"/>
          <w:numId w:val="50"/>
        </w:numPr>
        <w:spacing w:after="160" w:line="360" w:lineRule="auto"/>
        <w:ind w:left="0"/>
        <w:rPr>
          <w:color w:val="000000"/>
        </w:rPr>
      </w:pPr>
      <w:r>
        <w:rPr>
          <w:color w:val="000000"/>
        </w:rPr>
        <w:t>Учитель - отличный член общества.</w:t>
      </w:r>
    </w:p>
    <w:p w:rsidR="00F34A04" w:rsidRDefault="00F34A04" w:rsidP="00F34A04">
      <w:pPr>
        <w:numPr>
          <w:ilvl w:val="0"/>
          <w:numId w:val="50"/>
        </w:numPr>
        <w:spacing w:after="160" w:line="360" w:lineRule="auto"/>
        <w:ind w:left="0"/>
        <w:rPr>
          <w:color w:val="000000"/>
        </w:rPr>
      </w:pPr>
      <w:r>
        <w:rPr>
          <w:color w:val="000000"/>
        </w:rPr>
        <w:t>Учитель имеет способности к социальному и человеческому общению:</w:t>
      </w:r>
    </w:p>
    <w:p w:rsidR="00F34A04" w:rsidRDefault="00F34A04" w:rsidP="00F34A04">
      <w:pPr>
        <w:numPr>
          <w:ilvl w:val="0"/>
          <w:numId w:val="50"/>
        </w:numPr>
        <w:spacing w:after="160" w:line="360" w:lineRule="auto"/>
        <w:ind w:left="0" w:firstLine="0"/>
        <w:rPr>
          <w:color w:val="000000"/>
        </w:rPr>
      </w:pPr>
      <w:r>
        <w:rPr>
          <w:color w:val="000000"/>
        </w:rPr>
        <w:lastRenderedPageBreak/>
        <w:t>A. Учитель - состоявшийся взрослый человек широкой культуры, чьи действия последовательны и надежны;</w:t>
      </w:r>
    </w:p>
    <w:p w:rsidR="00F34A04" w:rsidRDefault="00F34A04" w:rsidP="00F34A04">
      <w:pPr>
        <w:numPr>
          <w:ilvl w:val="0"/>
          <w:numId w:val="50"/>
        </w:numPr>
        <w:spacing w:after="160" w:line="360" w:lineRule="auto"/>
        <w:ind w:left="0" w:firstLine="0"/>
        <w:rPr>
          <w:color w:val="000000"/>
        </w:rPr>
      </w:pPr>
      <w:r>
        <w:rPr>
          <w:color w:val="000000"/>
        </w:rPr>
        <w:t>B. Учитель адекватно оценивает отношения между людьми и гибко планирует человеческие отношения.</w:t>
      </w:r>
    </w:p>
    <w:p w:rsidR="00F34A04" w:rsidRDefault="00F34A04" w:rsidP="00F34A04">
      <w:pPr>
        <w:numPr>
          <w:ilvl w:val="0"/>
          <w:numId w:val="50"/>
        </w:numPr>
        <w:spacing w:after="160" w:line="360" w:lineRule="auto"/>
        <w:ind w:left="0"/>
        <w:rPr>
          <w:color w:val="000000"/>
        </w:rPr>
      </w:pPr>
      <w:r>
        <w:rPr>
          <w:color w:val="000000"/>
        </w:rPr>
        <w:t>Учитель - мобильный и общительный человек:</w:t>
      </w:r>
    </w:p>
    <w:p w:rsidR="00F34A04" w:rsidRDefault="00F34A04" w:rsidP="00F34A04">
      <w:pPr>
        <w:numPr>
          <w:ilvl w:val="0"/>
          <w:numId w:val="50"/>
        </w:numPr>
        <w:spacing w:after="160" w:line="360" w:lineRule="auto"/>
        <w:ind w:left="0" w:firstLine="66"/>
        <w:rPr>
          <w:color w:val="000000"/>
        </w:rPr>
      </w:pPr>
      <w:r>
        <w:rPr>
          <w:color w:val="000000"/>
        </w:rPr>
        <w:t>A. Учитель способен рассматривать различные точки зрения и мнения и уважает различные ценностные шкалы;</w:t>
      </w:r>
    </w:p>
    <w:p w:rsidR="00F34A04" w:rsidRDefault="00F34A04" w:rsidP="00F34A04">
      <w:pPr>
        <w:numPr>
          <w:ilvl w:val="0"/>
          <w:numId w:val="50"/>
        </w:numPr>
        <w:spacing w:after="160" w:line="360" w:lineRule="auto"/>
        <w:ind w:left="0" w:firstLine="66"/>
        <w:rPr>
          <w:color w:val="000000"/>
        </w:rPr>
      </w:pPr>
      <w:r>
        <w:rPr>
          <w:color w:val="000000"/>
        </w:rPr>
        <w:t>B. Учитель реализуется в работе с сотрудниками, родителями, коллегами и может построить лучшую школу и лучшее общество.</w:t>
      </w:r>
    </w:p>
    <w:p w:rsidR="00F34A04" w:rsidRDefault="00F34A04" w:rsidP="00F34A04">
      <w:pPr>
        <w:numPr>
          <w:ilvl w:val="0"/>
          <w:numId w:val="50"/>
        </w:numPr>
        <w:spacing w:after="160" w:line="360" w:lineRule="auto"/>
        <w:ind w:left="0"/>
        <w:rPr>
          <w:color w:val="000000"/>
        </w:rPr>
      </w:pPr>
      <w:r>
        <w:rPr>
          <w:color w:val="000000"/>
        </w:rPr>
        <w:t>Учитель способен к самоорганизации и саморазвитию:</w:t>
      </w:r>
    </w:p>
    <w:p w:rsidR="00F34A04" w:rsidRDefault="00F34A04" w:rsidP="00F34A04">
      <w:pPr>
        <w:numPr>
          <w:ilvl w:val="0"/>
          <w:numId w:val="50"/>
        </w:numPr>
        <w:spacing w:after="160" w:line="360" w:lineRule="auto"/>
        <w:ind w:left="0" w:firstLine="66"/>
        <w:rPr>
          <w:color w:val="000000"/>
        </w:rPr>
      </w:pPr>
      <w:r>
        <w:rPr>
          <w:color w:val="000000"/>
        </w:rPr>
        <w:t>A. Учитель имеет высокие этические взгляды и может контролировать себя;</w:t>
      </w:r>
    </w:p>
    <w:p w:rsidR="00F34A04" w:rsidRDefault="00F34A04" w:rsidP="00F34A04">
      <w:pPr>
        <w:numPr>
          <w:ilvl w:val="0"/>
          <w:numId w:val="50"/>
        </w:numPr>
        <w:spacing w:after="160" w:line="360" w:lineRule="auto"/>
        <w:ind w:left="0" w:firstLine="66"/>
        <w:rPr>
          <w:color w:val="000000"/>
        </w:rPr>
      </w:pPr>
      <w:r>
        <w:rPr>
          <w:color w:val="000000"/>
        </w:rPr>
        <w:t>B. Учитель имеет образцовое самосознание и успешно выполняет свои обязанности.</w:t>
      </w:r>
    </w:p>
    <w:p w:rsidR="00F34A04" w:rsidRDefault="00F34A04" w:rsidP="00F34A04">
      <w:pPr>
        <w:numPr>
          <w:ilvl w:val="0"/>
          <w:numId w:val="50"/>
        </w:numPr>
        <w:spacing w:after="160" w:line="360" w:lineRule="auto"/>
        <w:ind w:left="0"/>
        <w:rPr>
          <w:color w:val="000000"/>
        </w:rPr>
      </w:pPr>
      <w:r>
        <w:rPr>
          <w:color w:val="000000"/>
        </w:rPr>
        <w:t>Учитель глубоко понимает свой предмет:</w:t>
      </w:r>
    </w:p>
    <w:p w:rsidR="00F34A04" w:rsidRDefault="00F34A04" w:rsidP="00F34A04">
      <w:pPr>
        <w:keepNext/>
        <w:numPr>
          <w:ilvl w:val="0"/>
          <w:numId w:val="50"/>
        </w:numPr>
        <w:spacing w:after="160" w:line="360" w:lineRule="auto"/>
        <w:ind w:left="0" w:firstLine="66"/>
        <w:rPr>
          <w:color w:val="000000"/>
        </w:rPr>
      </w:pPr>
      <w:r>
        <w:rPr>
          <w:color w:val="000000"/>
        </w:rPr>
        <w:t>A. Учитель обладает отличными знаниями и умениями по предмету;</w:t>
      </w:r>
    </w:p>
    <w:p w:rsidR="00F34A04" w:rsidRDefault="00F34A04" w:rsidP="00F34A04">
      <w:pPr>
        <w:numPr>
          <w:ilvl w:val="0"/>
          <w:numId w:val="50"/>
        </w:numPr>
        <w:spacing w:after="160" w:line="360" w:lineRule="auto"/>
        <w:ind w:left="0" w:firstLine="66"/>
        <w:rPr>
          <w:color w:val="000000"/>
        </w:rPr>
      </w:pPr>
      <w:r>
        <w:rPr>
          <w:color w:val="000000"/>
        </w:rPr>
        <w:t>B. Учитель организует виды учебной деятельности, основанные на понимании ученика;</w:t>
      </w:r>
    </w:p>
    <w:p w:rsidR="00F34A04" w:rsidRDefault="00F34A04" w:rsidP="00F34A04">
      <w:pPr>
        <w:numPr>
          <w:ilvl w:val="0"/>
          <w:numId w:val="50"/>
        </w:numPr>
        <w:spacing w:after="160" w:line="360" w:lineRule="auto"/>
        <w:ind w:left="0" w:firstLine="66"/>
        <w:rPr>
          <w:color w:val="000000"/>
        </w:rPr>
      </w:pPr>
      <w:r>
        <w:rPr>
          <w:color w:val="000000"/>
        </w:rPr>
        <w:t>C. Учитель принимает во внимание чувства ученика и может дать инструкции, адекватные ситуации.</w:t>
      </w:r>
    </w:p>
    <w:p w:rsidR="00F34A04" w:rsidRDefault="00F34A04" w:rsidP="00F34A04">
      <w:pPr>
        <w:numPr>
          <w:ilvl w:val="0"/>
          <w:numId w:val="50"/>
        </w:numPr>
        <w:spacing w:after="160" w:line="360" w:lineRule="auto"/>
        <w:ind w:left="0"/>
        <w:rPr>
          <w:color w:val="000000"/>
        </w:rPr>
      </w:pPr>
      <w:r>
        <w:rPr>
          <w:color w:val="000000"/>
        </w:rPr>
        <w:t>Учитель обладает управленческими способностями:</w:t>
      </w:r>
    </w:p>
    <w:p w:rsidR="00F34A04" w:rsidRDefault="00F34A04" w:rsidP="00F34A04">
      <w:pPr>
        <w:numPr>
          <w:ilvl w:val="0"/>
          <w:numId w:val="50"/>
        </w:numPr>
        <w:spacing w:after="160" w:line="360" w:lineRule="auto"/>
        <w:ind w:left="0" w:firstLine="66"/>
        <w:rPr>
          <w:color w:val="000000"/>
        </w:rPr>
      </w:pPr>
      <w:r>
        <w:rPr>
          <w:color w:val="000000"/>
        </w:rPr>
        <w:t>A. Учитель способен управлять классом, улавливая чувства учеников и эффективно используя достижения учеников;</w:t>
      </w:r>
    </w:p>
    <w:p w:rsidR="00F34A04" w:rsidRDefault="00F34A04" w:rsidP="00F34A04">
      <w:pPr>
        <w:numPr>
          <w:ilvl w:val="0"/>
          <w:numId w:val="50"/>
        </w:numPr>
        <w:spacing w:after="160" w:line="360" w:lineRule="auto"/>
        <w:ind w:left="0" w:firstLine="66"/>
        <w:rPr>
          <w:color w:val="000000"/>
        </w:rPr>
      </w:pPr>
      <w:r>
        <w:rPr>
          <w:color w:val="000000"/>
        </w:rPr>
        <w:t>B. Учитель уверенно участвует в школьном управлении как член школьной организации;</w:t>
      </w:r>
    </w:p>
    <w:p w:rsidR="00F34A04" w:rsidRDefault="00F34A04" w:rsidP="00F34A04">
      <w:pPr>
        <w:numPr>
          <w:ilvl w:val="0"/>
          <w:numId w:val="50"/>
        </w:numPr>
        <w:spacing w:after="160" w:line="360" w:lineRule="auto"/>
        <w:ind w:left="0" w:firstLine="66"/>
        <w:rPr>
          <w:color w:val="000000"/>
        </w:rPr>
      </w:pPr>
      <w:r>
        <w:rPr>
          <w:color w:val="000000"/>
        </w:rPr>
        <w:t>C. Учитель составляет учебное расписание, соответствующее реальным условиям обучения учащихся.</w:t>
      </w:r>
    </w:p>
    <w:p w:rsidR="00F34A04" w:rsidRDefault="00F34A04" w:rsidP="00F34A04">
      <w:pPr>
        <w:numPr>
          <w:ilvl w:val="0"/>
          <w:numId w:val="50"/>
        </w:numPr>
        <w:spacing w:after="160" w:line="360" w:lineRule="auto"/>
        <w:ind w:left="0"/>
        <w:rPr>
          <w:color w:val="000000"/>
        </w:rPr>
      </w:pPr>
      <w:r>
        <w:rPr>
          <w:color w:val="000000"/>
        </w:rPr>
        <w:t>Учитель обладает адаптационными способностями, реагирует на изменения в обществе:</w:t>
      </w:r>
    </w:p>
    <w:p w:rsidR="00F34A04" w:rsidRDefault="00F34A04" w:rsidP="00F34A04">
      <w:pPr>
        <w:numPr>
          <w:ilvl w:val="0"/>
          <w:numId w:val="50"/>
        </w:numPr>
        <w:spacing w:after="160" w:line="360" w:lineRule="auto"/>
        <w:ind w:left="0" w:firstLine="66"/>
        <w:rPr>
          <w:color w:val="000000"/>
        </w:rPr>
      </w:pPr>
      <w:r>
        <w:rPr>
          <w:color w:val="000000"/>
        </w:rPr>
        <w:t>A. Учитель постоянно повышает квалификацию и всегда готов к самообразованию;</w:t>
      </w:r>
    </w:p>
    <w:p w:rsidR="00F34A04" w:rsidRDefault="00F34A04" w:rsidP="00F34A04">
      <w:pPr>
        <w:numPr>
          <w:ilvl w:val="0"/>
          <w:numId w:val="50"/>
        </w:numPr>
        <w:spacing w:after="160" w:line="360" w:lineRule="auto"/>
        <w:ind w:left="0" w:firstLine="66"/>
        <w:rPr>
          <w:color w:val="000000"/>
        </w:rPr>
      </w:pPr>
      <w:r>
        <w:rPr>
          <w:color w:val="000000"/>
        </w:rPr>
        <w:lastRenderedPageBreak/>
        <w:t>B. Учитель свободно и творчески работает с новым учебным содержанием, сопровождающим изменения в обществе.</w:t>
      </w:r>
    </w:p>
    <w:p w:rsidR="00F34A04" w:rsidRDefault="00F34A04" w:rsidP="00F34A04">
      <w:pPr>
        <w:numPr>
          <w:ilvl w:val="0"/>
          <w:numId w:val="50"/>
        </w:numPr>
        <w:spacing w:after="160" w:line="360" w:lineRule="auto"/>
        <w:ind w:left="0"/>
        <w:rPr>
          <w:color w:val="000000"/>
        </w:rPr>
      </w:pPr>
      <w:r>
        <w:rPr>
          <w:color w:val="000000"/>
        </w:rPr>
        <w:t>Учитель осуществляет профессиональную деятельность с глубокой любовью к учащемуся и сознанием важности своей миссии:</w:t>
      </w:r>
    </w:p>
    <w:p w:rsidR="00F34A04" w:rsidRDefault="00F34A04" w:rsidP="00F34A04">
      <w:pPr>
        <w:numPr>
          <w:ilvl w:val="0"/>
          <w:numId w:val="50"/>
        </w:numPr>
        <w:spacing w:after="160" w:line="360" w:lineRule="auto"/>
        <w:ind w:left="0" w:firstLine="66"/>
        <w:rPr>
          <w:color w:val="000000"/>
        </w:rPr>
      </w:pPr>
      <w:r>
        <w:rPr>
          <w:color w:val="000000"/>
        </w:rPr>
        <w:t>A. Учитель понимает рост и развитие учащегося, уважает трудности и чувства учащегося и может поддержать точку зрения ученика;</w:t>
      </w:r>
    </w:p>
    <w:p w:rsidR="00F34A04" w:rsidRDefault="00F34A04" w:rsidP="00F34A04">
      <w:pPr>
        <w:numPr>
          <w:ilvl w:val="0"/>
          <w:numId w:val="50"/>
        </w:numPr>
        <w:spacing w:after="160" w:line="360" w:lineRule="auto"/>
        <w:ind w:left="0" w:firstLine="66"/>
        <w:rPr>
          <w:color w:val="000000"/>
        </w:rPr>
      </w:pPr>
      <w:r>
        <w:rPr>
          <w:color w:val="000000"/>
        </w:rPr>
        <w:t>B. Учитель уважает человеческие права и может разделить радость с учеником;</w:t>
      </w:r>
    </w:p>
    <w:p w:rsidR="00F34A04" w:rsidRDefault="00F34A04" w:rsidP="00F34A04">
      <w:pPr>
        <w:numPr>
          <w:ilvl w:val="0"/>
          <w:numId w:val="50"/>
        </w:numPr>
        <w:spacing w:after="160" w:line="360" w:lineRule="auto"/>
        <w:ind w:left="0" w:firstLine="66"/>
        <w:rPr>
          <w:color w:val="000000"/>
        </w:rPr>
      </w:pPr>
      <w:r>
        <w:rPr>
          <w:color w:val="000000"/>
        </w:rPr>
        <w:t>C. Учитель замечает достоинства ученика и содействует их развитию.</w:t>
      </w:r>
    </w:p>
    <w:p w:rsidR="00F34A04" w:rsidRDefault="00F34A04" w:rsidP="00F34A04">
      <w:pPr>
        <w:numPr>
          <w:ilvl w:val="0"/>
          <w:numId w:val="50"/>
        </w:numPr>
        <w:spacing w:after="160" w:line="360" w:lineRule="auto"/>
        <w:ind w:left="0"/>
        <w:rPr>
          <w:color w:val="000000"/>
        </w:rPr>
      </w:pPr>
      <w:r>
        <w:rPr>
          <w:color w:val="000000"/>
        </w:rPr>
        <w:t>Учитель обладает коммуникативными способностями:</w:t>
      </w:r>
    </w:p>
    <w:p w:rsidR="00F34A04" w:rsidRDefault="00F34A04" w:rsidP="00F34A04">
      <w:pPr>
        <w:numPr>
          <w:ilvl w:val="0"/>
          <w:numId w:val="50"/>
        </w:numPr>
        <w:spacing w:after="160" w:line="360" w:lineRule="auto"/>
        <w:ind w:left="0" w:firstLine="66"/>
        <w:rPr>
          <w:color w:val="000000"/>
        </w:rPr>
      </w:pPr>
      <w:r>
        <w:rPr>
          <w:color w:val="000000"/>
        </w:rPr>
        <w:t>A. Учитель логично строит суждения, понимая позицию партнера;</w:t>
      </w:r>
    </w:p>
    <w:p w:rsidR="00F34A04" w:rsidRDefault="00F34A04" w:rsidP="00F34A04">
      <w:pPr>
        <w:numPr>
          <w:ilvl w:val="0"/>
          <w:numId w:val="50"/>
        </w:numPr>
        <w:spacing w:after="160" w:line="360" w:lineRule="auto"/>
        <w:ind w:left="0" w:firstLine="66"/>
        <w:rPr>
          <w:color w:val="000000"/>
        </w:rPr>
      </w:pPr>
      <w:r>
        <w:rPr>
          <w:color w:val="000000"/>
        </w:rPr>
        <w:t>B. Учитель распознает смысл высказывания партнера и ведет диалог адекватно чувствам партнера.</w:t>
      </w:r>
    </w:p>
    <w:p w:rsidR="00F34A04" w:rsidRDefault="00F34A04" w:rsidP="00F34A04">
      <w:pPr>
        <w:spacing w:line="360" w:lineRule="auto"/>
        <w:rPr>
          <w:rFonts w:eastAsia="Calibri"/>
          <w:lang w:eastAsia="en-US"/>
        </w:rPr>
      </w:pPr>
    </w:p>
    <w:p w:rsidR="00F34A04" w:rsidRDefault="00F34A04" w:rsidP="00F34A04">
      <w:pPr>
        <w:numPr>
          <w:ilvl w:val="1"/>
          <w:numId w:val="48"/>
        </w:numPr>
        <w:spacing w:after="160" w:line="360" w:lineRule="auto"/>
        <w:ind w:left="0" w:hanging="113"/>
        <w:outlineLvl w:val="1"/>
        <w:rPr>
          <w:rFonts w:eastAsia="Calibri"/>
          <w:b/>
          <w:lang w:eastAsia="en-US"/>
        </w:rPr>
      </w:pPr>
      <w:bookmarkStart w:id="59" w:name="_Toc463497494"/>
      <w:r>
        <w:rPr>
          <w:rFonts w:eastAsia="Calibri"/>
          <w:b/>
          <w:color w:val="000000"/>
          <w:lang w:eastAsia="en-US"/>
        </w:rPr>
        <w:t>Сравнительный анализ используемого при оценке инструментария</w:t>
      </w:r>
      <w:bookmarkEnd w:id="59"/>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США</w:t>
      </w:r>
      <w:r>
        <w:rPr>
          <w:rFonts w:eastAsia="Calibri"/>
          <w:lang w:eastAsia="en-US"/>
        </w:rPr>
        <w:t xml:space="preserve"> тесты серии «Праксис» разрабатываются специалистами Службы по образовательному тестированию (ETS - Educational Testing Service). Для разработки каждого теста создается специальная комиссия, включающая в себя представителей науки, образования, школьной администрации и рядовых учителей-предметников. В процессе разработки тест проходит многократную экспертизу и оценку по каждому разделу и каждому вопросу. После разработки тест подвергается статистической проверке и анализу на валидность, надежность и репрезентативность. </w:t>
      </w:r>
    </w:p>
    <w:p w:rsidR="00F34A04" w:rsidRDefault="00F34A04" w:rsidP="00F34A04">
      <w:pPr>
        <w:spacing w:line="360" w:lineRule="auto"/>
        <w:rPr>
          <w:rFonts w:eastAsia="Calibri"/>
          <w:lang w:eastAsia="en-US"/>
        </w:rPr>
      </w:pPr>
      <w:r>
        <w:rPr>
          <w:rFonts w:eastAsia="Calibri"/>
          <w:lang w:eastAsia="en-US"/>
        </w:rPr>
        <w:t>Тесты серии «Праксис» разрабатываются преимущественно в двух основных форматах: тесты с выбором ответов (multiple-choice test) и тесты, требующие развернутого письменного ответа (constructed-response test). Тест PRAXIS II предназначен для оценки знаний учителя по конкретному предмету. Так, например, экзамен серии Praxis II по английскому языку, литературе и сочинению необходим для учителей филологов и длится 2 часа. Экзамен состоит из трех частей, включающих 120 вопросов с множественным выбором, из них: 66 (55%) – вопросы по литературе и вопросы, проверяющие понимание текста; 18 (15%) – по языку и лингвистике; 36 (30%) вопросы по сочинению и риторике. Содержание этого экзамена охватывает вопросы, изучаемые по программе бакалавра филологического образования.</w:t>
      </w:r>
    </w:p>
    <w:p w:rsidR="00F34A04" w:rsidRDefault="00F34A04" w:rsidP="00F34A04">
      <w:pPr>
        <w:spacing w:line="360" w:lineRule="auto"/>
        <w:rPr>
          <w:rFonts w:eastAsia="Calibri"/>
          <w:lang w:eastAsia="en-US"/>
        </w:rPr>
      </w:pPr>
      <w:r>
        <w:rPr>
          <w:rFonts w:eastAsia="Calibri"/>
          <w:lang w:eastAsia="en-US"/>
        </w:rPr>
        <w:t>Так, например, стандарты учителя по предмету English Language Arts включают три раздела:</w:t>
      </w:r>
    </w:p>
    <w:p w:rsidR="00F34A04" w:rsidRDefault="00F34A04" w:rsidP="00F34A04">
      <w:pPr>
        <w:spacing w:line="360" w:lineRule="auto"/>
        <w:rPr>
          <w:rFonts w:eastAsia="Calibri"/>
          <w:lang w:eastAsia="en-US"/>
        </w:rPr>
      </w:pPr>
      <w:r>
        <w:rPr>
          <w:rFonts w:eastAsia="Calibri"/>
          <w:lang w:eastAsia="en-US"/>
        </w:rPr>
        <w:lastRenderedPageBreak/>
        <w:t>1.</w:t>
      </w:r>
      <w:r>
        <w:rPr>
          <w:rFonts w:eastAsia="Calibri"/>
          <w:lang w:eastAsia="en-US"/>
        </w:rPr>
        <w:tab/>
        <w:t>Подготовка к эффективному обучению учащихся: 1) знания об учащихся, их индивидуальном, интеллектуальном и социальном развитии и использование этих знаний для их успешности в качестве читателей, писателей, выступающих, слушателей и рецензентов; 2) знание предмета; 3) владение правилами инструктажа и принятия решений, основанных на знании учащихся, своего предмета и педагогики для разработки учебного плана, инструктажа и оценки; 4) приверженность принципам справедливости, разнообразия и соблюдение этикета; 5) создание образовательного пространства; 6) подбор и создание средств обучения.</w:t>
      </w:r>
    </w:p>
    <w:p w:rsidR="00F34A04" w:rsidRDefault="00F34A04" w:rsidP="00F34A04">
      <w:pPr>
        <w:spacing w:line="360" w:lineRule="auto"/>
        <w:rPr>
          <w:rFonts w:eastAsia="Calibri"/>
          <w:lang w:eastAsia="en-US"/>
        </w:rPr>
      </w:pPr>
      <w:r>
        <w:rPr>
          <w:rFonts w:eastAsia="Calibri"/>
          <w:lang w:eastAsia="en-US"/>
        </w:rPr>
        <w:t>2.</w:t>
      </w:r>
      <w:r>
        <w:rPr>
          <w:rFonts w:eastAsia="Calibri"/>
          <w:lang w:eastAsia="en-US"/>
        </w:rPr>
        <w:tab/>
        <w:t>Стимулирование обучения учащихся в классе: 1) использование интегрированного инструктажа, включающего чтение, письмо, аудирование, говорение, просмотр и производство текстов и включение знаний других дисциплин; 2) обучение чтению, предполагающее развитие навыков и умений понимать, интерпретировать и анализировать разнообразные тексты для личных, литературоведческих, информационных и критических целей; 3) обучение письму - развитие навыков учащихся писать эффективно и самостоятельно различные виды текстов, для разных целей и аудиторий; 4) обучение говорению и аудированию с целью развития умения у учащихся слушать и выступать для различных целей и аудиторий; 5) обучение учащихся просматривать и создавать медиатексты, критически читать, оценивать и производить сообщение; 6) обучение учащихся эффективно использовать язык и оценивать использование языка разными читателями, писателями и выступающими; 7) использование формальных и неформальных видов оценки деятельности учащихся, вовлечение учащихся в процесс оценки и сообщение об их достижениях различным аудиториям.</w:t>
      </w:r>
    </w:p>
    <w:p w:rsidR="00F34A04" w:rsidRDefault="00F34A04" w:rsidP="00F34A04">
      <w:pPr>
        <w:spacing w:line="360" w:lineRule="auto"/>
        <w:rPr>
          <w:rFonts w:eastAsia="Calibri"/>
          <w:lang w:eastAsia="en-US"/>
        </w:rPr>
      </w:pPr>
      <w:r>
        <w:rPr>
          <w:rFonts w:eastAsia="Calibri"/>
          <w:lang w:eastAsia="en-US"/>
        </w:rPr>
        <w:t>3.</w:t>
      </w:r>
      <w:r>
        <w:rPr>
          <w:rFonts w:eastAsia="Calibri"/>
          <w:lang w:eastAsia="en-US"/>
        </w:rPr>
        <w:tab/>
        <w:t>Поддержка обучения учащихся: 1) саморефлексия – учителя постоянно наблюдают, анализируют, ищут способы повышения качества и эффективности преподавания и аргументируют принятие соответствующих решений; 2) профессиональное сообщество - учителя участвуют в работе педагогического сообщества для улучшения качества инструктажа, совершенствования знаний и практических навыков по своему предмету и развивают свою профессиональную идентичность; 3) вовлечение семьи и сообщества – учителя работают с семьями, членами сообщества для наилучшего удовлетворения нужд учащихся.</w:t>
      </w:r>
    </w:p>
    <w:p w:rsidR="00F34A04" w:rsidRDefault="00F34A04" w:rsidP="00F34A04">
      <w:pPr>
        <w:spacing w:line="360" w:lineRule="auto"/>
        <w:rPr>
          <w:rFonts w:eastAsia="Calibri"/>
          <w:lang w:eastAsia="en-US"/>
        </w:rPr>
      </w:pPr>
      <w:r>
        <w:rPr>
          <w:rFonts w:eastAsia="Calibri"/>
          <w:lang w:eastAsia="en-US"/>
        </w:rPr>
        <w:t xml:space="preserve">Кроме сдачи тестирования, соискатель должен представить портфолио из четырех компонентов, три из которых должны отражать опыт учителя в классе, а один – опыт работы с родителями и сотрудничество с коллегами. Первый компонент портфолио включает примеры деятельности двух учащихся и отражает их развитие в процессе инструктажа учителя. Второй компонент портфолио представляет 15-20-минутную видеозапись </w:t>
      </w:r>
      <w:r>
        <w:rPr>
          <w:rFonts w:eastAsia="Calibri"/>
          <w:lang w:eastAsia="en-US"/>
        </w:rPr>
        <w:lastRenderedPageBreak/>
        <w:t>фрагмента урока, демонстрирующего взаимодействие учителя и всех учащихся в классе, когда вводится важная идея и демонстрируется, как учитель инициирует работу всех учащихся, как инструктаж учителя побуждает учащихся к работе и способствует пониманию проблемы. Третий компонент портфолио представляет 15-20-минутную видеозапись фрагмента урока, на котором малые группы учащихся исследуют важный концепт и демонстрируют, как учитель поддерживает дискуссию при интерпретации данных, которые были собраны учащимися в процессе исследования. Четвертый компонент портфолио включает документы, отражающие сотрудничество учителя с родителями и коллегами. Каждый компонент портфолио сопровождается подробным письменным анализом представленного материала самим кандидатом для прохождения сертифицирования.</w:t>
      </w:r>
    </w:p>
    <w:p w:rsidR="00F34A04" w:rsidRDefault="00F34A04" w:rsidP="00F34A04">
      <w:pPr>
        <w:spacing w:line="360" w:lineRule="auto"/>
        <w:rPr>
          <w:rFonts w:eastAsia="Calibri"/>
          <w:lang w:eastAsia="en-US"/>
        </w:rPr>
      </w:pPr>
      <w:r>
        <w:rPr>
          <w:rFonts w:eastAsia="Calibri"/>
          <w:lang w:eastAsia="en-US"/>
        </w:rPr>
        <w:t>Тестирование как компонент сертификации проводится в трехстах специализированных компьютерных центрах, расположенных по всей территории США. Учителям предлагают 6 заданий (по 30 минут на каждое), выполняя которые они демонстрируют не только свои знания по предмету, но и владение методической подготовкой преподавания своего предмета. Для этого они оценивают тексты и учебные материалы, анализируют учебные ситуации, определяют уровень знаний учащихся по своему предмету, выявляют причины непонимания учащимися той или иной темы, определяют стратегию следующего урока по устранению проблемы и разрабатывают систему оценки, которая выявила бы усвоение учащимся материала.</w:t>
      </w:r>
    </w:p>
    <w:p w:rsidR="00F34A04" w:rsidRDefault="00F34A04" w:rsidP="00F34A04">
      <w:pPr>
        <w:spacing w:line="360" w:lineRule="auto"/>
        <w:rPr>
          <w:rFonts w:eastAsia="Calibri"/>
          <w:lang w:eastAsia="en-US"/>
        </w:rPr>
      </w:pPr>
      <w:r>
        <w:rPr>
          <w:rFonts w:eastAsia="Calibri"/>
          <w:lang w:eastAsia="en-US"/>
        </w:rPr>
        <w:t>Как правило, задание содержит формулировку задания и четыре вопроса- подсказки, на которые необходимо ответить во время теста, указываются критерии оценки и даются инструкции по работе с вопросами-подсказками. Например, во время теста учителю предлагается следующее ситуационное задание: «Вы работаете с группой учащихся 3-го класса с разными способностями по развитию навыков чтения. Один из Ваших учеников делает ошибки при чтении. (Учителю предлагается оригинальный текст для чтения и затранскрибированная версия текста, прочитанного учеником.) Выполняя задание, определите характер ошибок учащегося, отметьте эти ошибки в тексте, разработайте стратегии инструктажа для дальнейшей работы с этим учащимся по устранению имеющихся ошибок, составьте план реализации этих стратегий с учетом потребности этого учащегося».</w:t>
      </w:r>
    </w:p>
    <w:p w:rsidR="00F34A04" w:rsidRDefault="00F34A04" w:rsidP="00F34A04">
      <w:pPr>
        <w:spacing w:line="360" w:lineRule="auto"/>
        <w:rPr>
          <w:rFonts w:eastAsia="Calibri"/>
          <w:lang w:eastAsia="en-US"/>
        </w:rPr>
      </w:pPr>
      <w:r>
        <w:rPr>
          <w:rFonts w:eastAsia="Calibri"/>
          <w:lang w:eastAsia="en-US"/>
        </w:rPr>
        <w:t xml:space="preserve">В отличие от США, в </w:t>
      </w:r>
      <w:r>
        <w:rPr>
          <w:rFonts w:eastAsia="Calibri"/>
          <w:b/>
          <w:lang w:eastAsia="en-US"/>
        </w:rPr>
        <w:t>Австралии</w:t>
      </w:r>
      <w:r>
        <w:rPr>
          <w:rFonts w:eastAsia="Calibri"/>
          <w:lang w:eastAsia="en-US"/>
        </w:rPr>
        <w:t xml:space="preserve"> основными инструментами оценивания являются собеседования, интервью и оценка предоставленных доказательств того, что соискатель действительно работает в соответствии с профессиональным стандартом.</w:t>
      </w:r>
    </w:p>
    <w:p w:rsidR="00F34A04" w:rsidRDefault="00F34A04" w:rsidP="00F34A04">
      <w:pPr>
        <w:spacing w:line="360" w:lineRule="auto"/>
        <w:rPr>
          <w:rFonts w:eastAsia="Calibri"/>
          <w:lang w:eastAsia="en-US"/>
        </w:rPr>
      </w:pPr>
      <w:r>
        <w:rPr>
          <w:rFonts w:eastAsia="Calibri"/>
          <w:lang w:eastAsia="en-US"/>
        </w:rPr>
        <w:t xml:space="preserve">Критерии являются ключевой составной частью заявления на работу. От каждого претендента требуется представить на рассмотрение официальный отчет (около 10 000 слов) по отборочным критериям. Данный отчет предназначен для сообщения претендентом </w:t>
      </w:r>
      <w:r>
        <w:rPr>
          <w:rFonts w:eastAsia="Calibri"/>
          <w:lang w:eastAsia="en-US"/>
        </w:rPr>
        <w:lastRenderedPageBreak/>
        <w:t>информации о своей профессиональной компетентности, ценностях и навыках преподавания. В этом отчете претенденту необходимо предоставить сведения о своем опыте работы, философии и понимании основ профессиональной практики.</w:t>
      </w:r>
    </w:p>
    <w:p w:rsidR="00F34A04" w:rsidRDefault="00F34A04" w:rsidP="00F34A04">
      <w:pPr>
        <w:spacing w:line="360" w:lineRule="auto"/>
        <w:rPr>
          <w:rFonts w:eastAsia="Calibri"/>
          <w:lang w:eastAsia="en-US"/>
        </w:rPr>
      </w:pPr>
      <w:r>
        <w:rPr>
          <w:rFonts w:eastAsia="Calibri"/>
          <w:lang w:eastAsia="en-US"/>
        </w:rPr>
        <w:t xml:space="preserve">В отношении этих критериев, при написании официального отчета от претендентов требуется продемонстрировать глубокое понимание принципов, составляющих критерий, и привести конкретные примеры того, как они будут действовать или уже действовали, применяя их. </w:t>
      </w:r>
    </w:p>
    <w:p w:rsidR="00F34A04" w:rsidRDefault="00F34A04" w:rsidP="00F34A04">
      <w:pPr>
        <w:spacing w:line="360" w:lineRule="auto"/>
        <w:rPr>
          <w:rFonts w:eastAsia="Calibri"/>
          <w:lang w:eastAsia="en-US"/>
        </w:rPr>
      </w:pPr>
    </w:p>
    <w:p w:rsidR="00F34A04" w:rsidRDefault="00F34A04" w:rsidP="00F34A04">
      <w:pPr>
        <w:spacing w:line="360" w:lineRule="auto"/>
        <w:ind w:firstLine="567"/>
        <w:rPr>
          <w:rFonts w:eastAsia="Calibri"/>
          <w:b/>
          <w:lang w:eastAsia="en-US"/>
        </w:rPr>
      </w:pPr>
      <w:r>
        <w:rPr>
          <w:rFonts w:eastAsia="Calibri"/>
          <w:b/>
          <w:lang w:eastAsia="en-US"/>
        </w:rPr>
        <w:t>Япония</w:t>
      </w:r>
    </w:p>
    <w:p w:rsidR="00F34A04" w:rsidRDefault="00F34A04" w:rsidP="00F34A04">
      <w:pPr>
        <w:spacing w:line="360" w:lineRule="auto"/>
        <w:ind w:firstLine="567"/>
        <w:rPr>
          <w:bCs/>
          <w:color w:val="000000"/>
          <w:kern w:val="36"/>
        </w:rPr>
      </w:pPr>
      <w:r>
        <w:rPr>
          <w:color w:val="000000"/>
        </w:rPr>
        <w:t>Ниже, приведен пример тестов для процедуры отбора соискателей в местные школы в Префектуре Кагошима (</w:t>
      </w:r>
      <w:r>
        <w:rPr>
          <w:color w:val="000000"/>
          <w:lang w:val="en-US"/>
        </w:rPr>
        <w:t>Kagoshima</w:t>
      </w:r>
      <w:r w:rsidRPr="000858F3">
        <w:rPr>
          <w:color w:val="000000"/>
        </w:rPr>
        <w:t xml:space="preserve"> </w:t>
      </w:r>
      <w:r>
        <w:rPr>
          <w:color w:val="000000"/>
          <w:lang w:val="en-US"/>
        </w:rPr>
        <w:t>Prefecture</w:t>
      </w:r>
      <w:r>
        <w:rPr>
          <w:color w:val="000000"/>
        </w:rPr>
        <w:t>). В таблице 2 представлены области тестирования для первого теста, а также способы тестирования, используемые на первом и втором этапах тестирования.</w:t>
      </w:r>
    </w:p>
    <w:p w:rsidR="00F34A04" w:rsidRDefault="00F34A04" w:rsidP="00F34A04">
      <w:pPr>
        <w:pStyle w:val="a"/>
        <w:jc w:val="left"/>
        <w:rPr>
          <w:kern w:val="36"/>
        </w:rPr>
      </w:pPr>
    </w:p>
    <w:tbl>
      <w:tblPr>
        <w:tblW w:w="0" w:type="auto"/>
        <w:tblInd w:w="108" w:type="dxa"/>
        <w:tblCellMar>
          <w:left w:w="0" w:type="dxa"/>
          <w:right w:w="0" w:type="dxa"/>
        </w:tblCellMar>
        <w:tblLook w:val="04A0" w:firstRow="1" w:lastRow="0" w:firstColumn="1" w:lastColumn="0" w:noHBand="0" w:noVBand="1"/>
      </w:tblPr>
      <w:tblGrid>
        <w:gridCol w:w="2268"/>
        <w:gridCol w:w="4004"/>
        <w:gridCol w:w="2659"/>
      </w:tblGrid>
      <w:tr w:rsidR="00F34A04" w:rsidTr="00F34A04">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t>Сфера деятельности</w:t>
            </w:r>
          </w:p>
        </w:tc>
        <w:tc>
          <w:tcPr>
            <w:tcW w:w="400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t>1 тест</w:t>
            </w:r>
          </w:p>
        </w:tc>
        <w:tc>
          <w:tcPr>
            <w:tcW w:w="26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t>2 тест</w:t>
            </w:r>
          </w:p>
        </w:tc>
      </w:tr>
      <w:tr w:rsidR="00F34A04" w:rsidTr="00F34A04">
        <w:tc>
          <w:tcPr>
            <w:tcW w:w="226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t>Учитель начальной школы</w:t>
            </w:r>
          </w:p>
        </w:tc>
        <w:tc>
          <w:tcPr>
            <w:tcW w:w="4004" w:type="dxa"/>
            <w:tcBorders>
              <w:top w:val="nil"/>
              <w:left w:val="nil"/>
              <w:bottom w:val="single" w:sz="4" w:space="0" w:color="auto"/>
              <w:right w:val="single" w:sz="8" w:space="0" w:color="auto"/>
            </w:tcBorders>
            <w:tcMar>
              <w:top w:w="0" w:type="dxa"/>
              <w:left w:w="108" w:type="dxa"/>
              <w:bottom w:w="0" w:type="dxa"/>
              <w:right w:w="108" w:type="dxa"/>
            </w:tcMar>
            <w:hideMark/>
          </w:tcPr>
          <w:p w:rsidR="00F34A04" w:rsidRDefault="00F34A04">
            <w:pPr>
              <w:spacing w:line="360" w:lineRule="auto"/>
              <w:ind w:left="-108"/>
            </w:pPr>
            <w:r>
              <w:t>- педагогика и методика обучения</w:t>
            </w:r>
          </w:p>
          <w:p w:rsidR="00F34A04" w:rsidRDefault="00F34A04">
            <w:pPr>
              <w:spacing w:line="360" w:lineRule="auto"/>
            </w:pPr>
            <w:r>
              <w:t>- специализированные предметы (для начальной школы - все предметы)</w:t>
            </w:r>
          </w:p>
          <w:p w:rsidR="00F34A04" w:rsidRDefault="00F34A04">
            <w:pPr>
              <w:spacing w:line="360" w:lineRule="auto"/>
              <w:ind w:left="-108"/>
              <w:jc w:val="both"/>
            </w:pPr>
            <w:r>
              <w:t>- тест –интервью (групповой)</w:t>
            </w:r>
          </w:p>
        </w:tc>
        <w:tc>
          <w:tcPr>
            <w:tcW w:w="2659" w:type="dxa"/>
            <w:tcBorders>
              <w:top w:val="nil"/>
              <w:left w:val="nil"/>
              <w:bottom w:val="single" w:sz="4" w:space="0" w:color="auto"/>
              <w:right w:val="single" w:sz="8" w:space="0" w:color="auto"/>
            </w:tcBorders>
            <w:tcMar>
              <w:top w:w="0" w:type="dxa"/>
              <w:left w:w="108" w:type="dxa"/>
              <w:bottom w:w="0" w:type="dxa"/>
              <w:right w:w="108" w:type="dxa"/>
            </w:tcMar>
            <w:hideMark/>
          </w:tcPr>
          <w:p w:rsidR="00F34A04" w:rsidRDefault="00F34A04">
            <w:pPr>
              <w:spacing w:line="360" w:lineRule="auto"/>
            </w:pPr>
            <w:r>
              <w:t>- тест-интервью (индивидуальный)</w:t>
            </w:r>
          </w:p>
          <w:p w:rsidR="00F34A04" w:rsidRDefault="00F34A04">
            <w:pPr>
              <w:spacing w:line="360" w:lineRule="auto"/>
            </w:pPr>
            <w:r>
              <w:t>- тест на пригодность</w:t>
            </w:r>
          </w:p>
          <w:p w:rsidR="00F34A04" w:rsidRDefault="00F34A04">
            <w:pPr>
              <w:spacing w:line="360" w:lineRule="auto"/>
            </w:pPr>
            <w:r>
              <w:t>- микропреподавание</w:t>
            </w:r>
          </w:p>
          <w:p w:rsidR="00F34A04" w:rsidRDefault="00F34A04">
            <w:pPr>
              <w:spacing w:line="360" w:lineRule="auto"/>
            </w:pPr>
            <w:r>
              <w:t> - практические задания в спортивном зале</w:t>
            </w:r>
          </w:p>
          <w:p w:rsidR="00F34A04" w:rsidRDefault="00F34A04">
            <w:pPr>
              <w:spacing w:line="360" w:lineRule="auto"/>
              <w:jc w:val="both"/>
            </w:pPr>
            <w:r>
              <w:t> - практические задания на ПК</w:t>
            </w:r>
          </w:p>
        </w:tc>
      </w:tr>
      <w:tr w:rsidR="00F34A04" w:rsidTr="00F34A04">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F34A04" w:rsidRDefault="00F34A04">
            <w:pPr>
              <w:spacing w:line="360" w:lineRule="auto"/>
              <w:jc w:val="both"/>
            </w:pPr>
            <w:r>
              <w:t>Учитель основной школы</w:t>
            </w:r>
          </w:p>
        </w:tc>
        <w:tc>
          <w:tcPr>
            <w:tcW w:w="40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F34A04" w:rsidRDefault="00F34A04">
            <w:pPr>
              <w:spacing w:line="360" w:lineRule="auto"/>
              <w:ind w:left="-108"/>
            </w:pPr>
            <w:r>
              <w:t> - педагогика и методика обучения</w:t>
            </w:r>
          </w:p>
          <w:p w:rsidR="00F34A04" w:rsidRDefault="00F34A04">
            <w:pPr>
              <w:spacing w:line="360" w:lineRule="auto"/>
              <w:ind w:left="-108"/>
            </w:pPr>
            <w:r>
              <w:t> - специализированные предметы</w:t>
            </w:r>
          </w:p>
          <w:p w:rsidR="00F34A04" w:rsidRDefault="00F34A04">
            <w:pPr>
              <w:spacing w:line="360" w:lineRule="auto"/>
              <w:ind w:left="-108"/>
            </w:pPr>
            <w:r>
              <w:t> - тест –интервью (групповой)</w:t>
            </w:r>
          </w:p>
          <w:p w:rsidR="00F34A04" w:rsidRDefault="00F34A04">
            <w:pPr>
              <w:spacing w:line="360" w:lineRule="auto"/>
              <w:ind w:left="-108"/>
              <w:jc w:val="both"/>
            </w:pPr>
            <w:r>
              <w:t> - практические задания (только для претендентов на место учителя физической культуры, музыки, искусства и английского)</w:t>
            </w:r>
          </w:p>
        </w:tc>
        <w:tc>
          <w:tcPr>
            <w:tcW w:w="26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F34A04" w:rsidRDefault="00F34A04">
            <w:pPr>
              <w:spacing w:line="360" w:lineRule="auto"/>
            </w:pPr>
            <w:r>
              <w:t>- тест-интервью (индивидуальный)</w:t>
            </w:r>
          </w:p>
          <w:p w:rsidR="00F34A04" w:rsidRDefault="00F34A04">
            <w:pPr>
              <w:spacing w:line="360" w:lineRule="auto"/>
            </w:pPr>
            <w:r>
              <w:t>- тест на пригодность</w:t>
            </w:r>
          </w:p>
          <w:p w:rsidR="00F34A04" w:rsidRDefault="00F34A04">
            <w:pPr>
              <w:spacing w:line="360" w:lineRule="auto"/>
            </w:pPr>
            <w:r>
              <w:t>- микропреподавание</w:t>
            </w:r>
          </w:p>
          <w:p w:rsidR="00F34A04" w:rsidRDefault="00F34A04">
            <w:pPr>
              <w:spacing w:line="360" w:lineRule="auto"/>
            </w:pPr>
            <w:r>
              <w:t> - практические задания (только для претендентов на место учителя домоводства)</w:t>
            </w:r>
          </w:p>
          <w:p w:rsidR="00F34A04" w:rsidRDefault="00F34A04">
            <w:pPr>
              <w:spacing w:line="360" w:lineRule="auto"/>
              <w:jc w:val="both"/>
            </w:pPr>
            <w:r>
              <w:t xml:space="preserve"> - практические </w:t>
            </w:r>
            <w:r>
              <w:lastRenderedPageBreak/>
              <w:t>задания на ПК</w:t>
            </w:r>
          </w:p>
        </w:tc>
      </w:tr>
      <w:tr w:rsidR="00F34A04" w:rsidTr="00F34A04">
        <w:tc>
          <w:tcPr>
            <w:tcW w:w="226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lastRenderedPageBreak/>
              <w:t>Учитель старшей ступени средней школы</w:t>
            </w:r>
          </w:p>
        </w:tc>
        <w:tc>
          <w:tcPr>
            <w:tcW w:w="4004"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ind w:left="-108"/>
            </w:pPr>
            <w:r>
              <w:t>- педагогика и методика обучения</w:t>
            </w:r>
          </w:p>
          <w:p w:rsidR="00F34A04" w:rsidRDefault="00F34A04">
            <w:pPr>
              <w:spacing w:line="360" w:lineRule="auto"/>
              <w:ind w:left="-108"/>
            </w:pPr>
            <w:r>
              <w:t> - специализированные предметы</w:t>
            </w:r>
          </w:p>
          <w:p w:rsidR="00F34A04" w:rsidRDefault="00F34A04">
            <w:pPr>
              <w:spacing w:line="360" w:lineRule="auto"/>
              <w:ind w:left="-108"/>
            </w:pPr>
            <w:r>
              <w:t> - тест –интервью (групповой)</w:t>
            </w:r>
          </w:p>
          <w:p w:rsidR="00F34A04" w:rsidRDefault="00F34A04">
            <w:pPr>
              <w:spacing w:line="360" w:lineRule="auto"/>
              <w:ind w:left="-108"/>
              <w:jc w:val="both"/>
            </w:pPr>
            <w:r>
              <w:t> - практические задания (только для претендентов на место учителя физической культуры, музыки, искусства и английского)</w:t>
            </w:r>
          </w:p>
        </w:tc>
        <w:tc>
          <w:tcPr>
            <w:tcW w:w="2659"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pPr>
            <w:r>
              <w:t>- тест-интервью (индивидуальный)</w:t>
            </w:r>
          </w:p>
          <w:p w:rsidR="00F34A04" w:rsidRDefault="00F34A04">
            <w:pPr>
              <w:spacing w:line="360" w:lineRule="auto"/>
            </w:pPr>
            <w:r>
              <w:t>- тест на пригодность</w:t>
            </w:r>
          </w:p>
          <w:p w:rsidR="00F34A04" w:rsidRDefault="00F34A04">
            <w:pPr>
              <w:spacing w:line="360" w:lineRule="auto"/>
            </w:pPr>
            <w:r>
              <w:t>- микропреподавание</w:t>
            </w:r>
          </w:p>
          <w:p w:rsidR="00F34A04" w:rsidRDefault="00F34A04">
            <w:pPr>
              <w:spacing w:line="360" w:lineRule="auto"/>
            </w:pPr>
            <w:r>
              <w:t> - практические задания (только для претендентов на место учителя домоводства)</w:t>
            </w:r>
          </w:p>
          <w:p w:rsidR="00F34A04" w:rsidRDefault="00F34A04">
            <w:pPr>
              <w:spacing w:line="360" w:lineRule="auto"/>
              <w:jc w:val="both"/>
            </w:pPr>
            <w:r>
              <w:t> - практические задания на ПК</w:t>
            </w:r>
          </w:p>
        </w:tc>
      </w:tr>
      <w:tr w:rsidR="00F34A04" w:rsidTr="00F34A04">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jc w:val="both"/>
            </w:pPr>
            <w:r>
              <w:t>Школьная няня</w:t>
            </w:r>
          </w:p>
        </w:tc>
        <w:tc>
          <w:tcPr>
            <w:tcW w:w="4004" w:type="dxa"/>
            <w:tcBorders>
              <w:top w:val="nil"/>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ind w:left="-108"/>
            </w:pPr>
            <w:r>
              <w:t>- педагогика и методика обучения</w:t>
            </w:r>
          </w:p>
          <w:p w:rsidR="00F34A04" w:rsidRDefault="00F34A04">
            <w:pPr>
              <w:spacing w:line="360" w:lineRule="auto"/>
              <w:ind w:left="-108"/>
            </w:pPr>
            <w:r>
              <w:t> - специализированные предметы</w:t>
            </w:r>
          </w:p>
          <w:p w:rsidR="00F34A04" w:rsidRDefault="00F34A04">
            <w:pPr>
              <w:spacing w:line="360" w:lineRule="auto"/>
              <w:ind w:left="-108"/>
            </w:pPr>
            <w:r>
              <w:t> - тест – интервью (групповой)</w:t>
            </w:r>
          </w:p>
          <w:p w:rsidR="00F34A04" w:rsidRDefault="00F34A04">
            <w:pPr>
              <w:spacing w:line="360" w:lineRule="auto"/>
              <w:ind w:left="-108"/>
              <w:jc w:val="both"/>
            </w:pPr>
            <w:r>
              <w:t> </w:t>
            </w:r>
          </w:p>
        </w:tc>
        <w:tc>
          <w:tcPr>
            <w:tcW w:w="2659" w:type="dxa"/>
            <w:tcBorders>
              <w:top w:val="nil"/>
              <w:left w:val="nil"/>
              <w:bottom w:val="single" w:sz="8" w:space="0" w:color="auto"/>
              <w:right w:val="single" w:sz="8" w:space="0" w:color="auto"/>
            </w:tcBorders>
            <w:tcMar>
              <w:top w:w="0" w:type="dxa"/>
              <w:left w:w="108" w:type="dxa"/>
              <w:bottom w:w="0" w:type="dxa"/>
              <w:right w:w="108" w:type="dxa"/>
            </w:tcMar>
            <w:hideMark/>
          </w:tcPr>
          <w:p w:rsidR="00F34A04" w:rsidRDefault="00F34A04">
            <w:pPr>
              <w:spacing w:line="360" w:lineRule="auto"/>
            </w:pPr>
            <w:r>
              <w:t>тест-интервью (групповой и индивидуальный)</w:t>
            </w:r>
          </w:p>
          <w:p w:rsidR="00F34A04" w:rsidRDefault="00F34A04">
            <w:pPr>
              <w:spacing w:line="360" w:lineRule="auto"/>
            </w:pPr>
            <w:r>
              <w:t>- тест на пригодность</w:t>
            </w:r>
          </w:p>
          <w:p w:rsidR="00F34A04" w:rsidRDefault="00F34A04">
            <w:pPr>
              <w:spacing w:line="360" w:lineRule="auto"/>
              <w:jc w:val="both"/>
            </w:pPr>
            <w:r>
              <w:t> - практические задания на ПК</w:t>
            </w:r>
          </w:p>
        </w:tc>
      </w:tr>
    </w:tbl>
    <w:p w:rsidR="00F34A04" w:rsidRDefault="00F34A04" w:rsidP="00F34A04">
      <w:pPr>
        <w:spacing w:line="360" w:lineRule="auto"/>
        <w:ind w:left="360"/>
        <w:rPr>
          <w:color w:val="000000"/>
        </w:rPr>
      </w:pPr>
      <w:r>
        <w:rPr>
          <w:color w:val="000000"/>
        </w:rPr>
        <w:t> </w:t>
      </w:r>
    </w:p>
    <w:p w:rsidR="00F34A04" w:rsidRDefault="00F34A04" w:rsidP="00F34A04">
      <w:pPr>
        <w:spacing w:line="360" w:lineRule="auto"/>
        <w:rPr>
          <w:color w:val="000000"/>
        </w:rPr>
      </w:pPr>
      <w:r>
        <w:rPr>
          <w:color w:val="000000"/>
        </w:rPr>
        <w:t>Охарактеризуем содержание тестов и процедуры их осуществления более подробно.</w:t>
      </w:r>
    </w:p>
    <w:p w:rsidR="00F34A04" w:rsidRDefault="00F34A04" w:rsidP="00F34A04">
      <w:pPr>
        <w:keepNext/>
        <w:spacing w:line="360" w:lineRule="auto"/>
        <w:rPr>
          <w:b/>
          <w:bCs/>
          <w:color w:val="000000"/>
        </w:rPr>
      </w:pPr>
      <w:r>
        <w:rPr>
          <w:b/>
          <w:bCs/>
          <w:color w:val="000000"/>
        </w:rPr>
        <w:t>Тест 1</w:t>
      </w:r>
    </w:p>
    <w:p w:rsidR="00F34A04" w:rsidRDefault="00F34A04" w:rsidP="00F34A04">
      <w:pPr>
        <w:numPr>
          <w:ilvl w:val="0"/>
          <w:numId w:val="51"/>
        </w:numPr>
        <w:spacing w:after="160" w:line="360" w:lineRule="auto"/>
        <w:ind w:left="0" w:firstLine="709"/>
        <w:rPr>
          <w:color w:val="000000"/>
        </w:rPr>
      </w:pPr>
      <w:r>
        <w:rPr>
          <w:color w:val="000000"/>
        </w:rPr>
        <w:t>Педагогика и методика обучения. Первый тест по педагогике и методике обучения сдают все претенденты. Содержание теста ориентировано на проверку знаний в области современных теорий и концепций обучения.</w:t>
      </w:r>
    </w:p>
    <w:p w:rsidR="00F34A04" w:rsidRDefault="00F34A04" w:rsidP="00F34A04">
      <w:pPr>
        <w:numPr>
          <w:ilvl w:val="0"/>
          <w:numId w:val="51"/>
        </w:numPr>
        <w:spacing w:after="160" w:line="360" w:lineRule="auto"/>
        <w:ind w:left="0" w:firstLine="709"/>
        <w:rPr>
          <w:color w:val="000000"/>
        </w:rPr>
      </w:pPr>
      <w:r>
        <w:rPr>
          <w:color w:val="000000"/>
        </w:rPr>
        <w:t>Специализированные предметы. Учителя, претендующие на место в начальной школе, сдают тест по всем предметам программы начальной школы. Учителя, желающие работать в основной и полной средней школе, сдают тест по предмету, который собираются преподавать.</w:t>
      </w:r>
    </w:p>
    <w:p w:rsidR="00F34A04" w:rsidRDefault="00F34A04" w:rsidP="00F34A04">
      <w:pPr>
        <w:numPr>
          <w:ilvl w:val="0"/>
          <w:numId w:val="51"/>
        </w:numPr>
        <w:spacing w:after="160" w:line="360" w:lineRule="auto"/>
        <w:ind w:left="0" w:firstLine="709"/>
        <w:rPr>
          <w:color w:val="000000"/>
        </w:rPr>
      </w:pPr>
      <w:r>
        <w:rPr>
          <w:color w:val="000000"/>
        </w:rPr>
        <w:t>Тест-интервью. Тест-интервью также сдается всеми претендентами. При групповом интервью одновременно интервьюируются семь или восемь претендентов. Содержание теста касается понимания актуальных проблем образования в стране в целом и на территории Кагошима, в частности.</w:t>
      </w:r>
    </w:p>
    <w:p w:rsidR="00F34A04" w:rsidRDefault="00F34A04" w:rsidP="00F34A04">
      <w:pPr>
        <w:numPr>
          <w:ilvl w:val="0"/>
          <w:numId w:val="51"/>
        </w:numPr>
        <w:spacing w:after="160" w:line="360" w:lineRule="auto"/>
        <w:ind w:left="0" w:firstLine="709"/>
        <w:rPr>
          <w:color w:val="000000"/>
        </w:rPr>
      </w:pPr>
      <w:r>
        <w:rPr>
          <w:color w:val="000000"/>
        </w:rPr>
        <w:t xml:space="preserve">Практические задания. В первом тесте, практические задания даются только претендентам на место учителя физической культуры, музыки, искусства и английского языка в основной и полной средней школе. Претенденты на место учителя физической </w:t>
      </w:r>
      <w:r>
        <w:rPr>
          <w:color w:val="000000"/>
        </w:rPr>
        <w:lastRenderedPageBreak/>
        <w:t>культуры, музыки, искусства выполняют практические задания по своему предмету, а претенденты на место учителя английского языка беседуют на английском языке.</w:t>
      </w:r>
    </w:p>
    <w:p w:rsidR="00F34A04" w:rsidRDefault="00F34A04" w:rsidP="00F34A04">
      <w:pPr>
        <w:spacing w:line="360" w:lineRule="auto"/>
        <w:rPr>
          <w:color w:val="000000"/>
        </w:rPr>
      </w:pPr>
      <w:r>
        <w:rPr>
          <w:b/>
          <w:bCs/>
          <w:color w:val="000000"/>
        </w:rPr>
        <w:t>Тест 2</w:t>
      </w:r>
    </w:p>
    <w:p w:rsidR="00F34A04" w:rsidRDefault="00F34A04" w:rsidP="00F34A04">
      <w:pPr>
        <w:numPr>
          <w:ilvl w:val="0"/>
          <w:numId w:val="52"/>
        </w:numPr>
        <w:spacing w:after="160" w:line="360" w:lineRule="auto"/>
        <w:ind w:left="0" w:firstLine="709"/>
        <w:rPr>
          <w:color w:val="000000"/>
        </w:rPr>
      </w:pPr>
      <w:r>
        <w:rPr>
          <w:color w:val="000000"/>
        </w:rPr>
        <w:t>Тест-интервью. Тестирование второго этапа начинается с теста-интервью, к которому допускаются все претенденты, кто прошел первый тест. Интервьюирование проводится индивидуально. Опросник содержит специальные вопросы о способностях претендента и предыдущем опыте обучения.</w:t>
      </w:r>
    </w:p>
    <w:p w:rsidR="00F34A04" w:rsidRDefault="00F34A04" w:rsidP="00F34A04">
      <w:pPr>
        <w:numPr>
          <w:ilvl w:val="0"/>
          <w:numId w:val="52"/>
        </w:numPr>
        <w:spacing w:after="160" w:line="360" w:lineRule="auto"/>
        <w:ind w:left="0" w:firstLine="709"/>
        <w:rPr>
          <w:color w:val="000000"/>
        </w:rPr>
      </w:pPr>
      <w:r>
        <w:rPr>
          <w:color w:val="000000"/>
        </w:rPr>
        <w:t>Тест на пригодность. Претендентам могут быть предложены психологические тесты, как, например, тест </w:t>
      </w:r>
      <w:r>
        <w:rPr>
          <w:color w:val="000000"/>
          <w:lang w:val="en-US"/>
        </w:rPr>
        <w:t>IQ</w:t>
      </w:r>
      <w:r>
        <w:rPr>
          <w:color w:val="000000"/>
        </w:rPr>
        <w:t>.</w:t>
      </w:r>
    </w:p>
    <w:p w:rsidR="00F34A04" w:rsidRDefault="00F34A04" w:rsidP="00F34A04">
      <w:pPr>
        <w:numPr>
          <w:ilvl w:val="0"/>
          <w:numId w:val="52"/>
        </w:numPr>
        <w:spacing w:after="160" w:line="360" w:lineRule="auto"/>
        <w:ind w:left="0" w:firstLine="709"/>
        <w:rPr>
          <w:color w:val="000000"/>
        </w:rPr>
      </w:pPr>
      <w:r>
        <w:rPr>
          <w:color w:val="000000"/>
        </w:rPr>
        <w:t>Mикропреподавание. Второй тест должны пройти все претенденты на место учителя школы (педагогам-воспитателям данное задание не предлагается. В течение 15 минут претендент составляет план фрагмента занятия по предложенной теме в присутствии экзаменатора; затем он должен реализовать свой план в течение 8 минут. После микропреподавания осуществляется краткое интервью.</w:t>
      </w:r>
    </w:p>
    <w:p w:rsidR="00F34A04" w:rsidRDefault="00F34A04" w:rsidP="00F34A04">
      <w:pPr>
        <w:numPr>
          <w:ilvl w:val="0"/>
          <w:numId w:val="52"/>
        </w:numPr>
        <w:spacing w:after="160" w:line="360" w:lineRule="auto"/>
        <w:ind w:left="0" w:firstLine="709"/>
        <w:rPr>
          <w:color w:val="000000"/>
        </w:rPr>
      </w:pPr>
      <w:r>
        <w:rPr>
          <w:color w:val="000000"/>
        </w:rPr>
        <w:t>Практические задания на ПК. Практические задания на компьютере предлагаются всем соискателям. Содержание теста включает такие задания как создание документа в программе </w:t>
      </w:r>
      <w:r>
        <w:rPr>
          <w:color w:val="000000"/>
          <w:lang w:val="en-US"/>
        </w:rPr>
        <w:t>Word</w:t>
      </w:r>
      <w:r>
        <w:rPr>
          <w:color w:val="000000"/>
        </w:rPr>
        <w:t>, таблицы в </w:t>
      </w:r>
      <w:r>
        <w:rPr>
          <w:color w:val="000000"/>
          <w:lang w:val="en-US"/>
        </w:rPr>
        <w:t>Excel</w:t>
      </w:r>
      <w:r>
        <w:rPr>
          <w:color w:val="000000"/>
        </w:rPr>
        <w:t>, умение работать в </w:t>
      </w:r>
      <w:r>
        <w:rPr>
          <w:color w:val="000000"/>
          <w:lang w:val="en-US"/>
        </w:rPr>
        <w:t>Internet</w:t>
      </w:r>
      <w:r>
        <w:rPr>
          <w:color w:val="000000"/>
        </w:rPr>
        <w:t> и т.д.</w:t>
      </w:r>
    </w:p>
    <w:p w:rsidR="00F34A04" w:rsidRDefault="00F34A04" w:rsidP="00F34A04">
      <w:pPr>
        <w:spacing w:line="360" w:lineRule="auto"/>
        <w:outlineLvl w:val="1"/>
        <w:rPr>
          <w:rFonts w:eastAsia="Calibri"/>
          <w:b/>
          <w:lang w:eastAsia="en-US"/>
        </w:rPr>
      </w:pPr>
      <w:bookmarkStart w:id="60" w:name="_Toc463497495"/>
    </w:p>
    <w:p w:rsidR="00F34A04" w:rsidRDefault="00F34A04" w:rsidP="00F34A04">
      <w:pPr>
        <w:spacing w:line="360" w:lineRule="auto"/>
        <w:outlineLvl w:val="1"/>
        <w:rPr>
          <w:rFonts w:eastAsia="Calibri"/>
          <w:b/>
          <w:lang w:eastAsia="en-US"/>
        </w:rPr>
      </w:pPr>
      <w:r>
        <w:rPr>
          <w:rFonts w:eastAsia="Calibri"/>
          <w:b/>
          <w:lang w:eastAsia="en-US"/>
        </w:rPr>
        <w:t>1.4 С</w:t>
      </w:r>
      <w:r>
        <w:rPr>
          <w:rFonts w:eastAsia="Calibri"/>
          <w:b/>
          <w:color w:val="000000"/>
          <w:lang w:eastAsia="en-US"/>
        </w:rPr>
        <w:t>равнительный анализ практики использования результатов</w:t>
      </w:r>
      <w:bookmarkEnd w:id="60"/>
    </w:p>
    <w:p w:rsidR="00F34A04" w:rsidRDefault="00F34A04" w:rsidP="00F34A04">
      <w:pPr>
        <w:spacing w:line="360" w:lineRule="auto"/>
        <w:rPr>
          <w:rFonts w:eastAsia="Calibri"/>
          <w:lang w:eastAsia="en-US"/>
        </w:rPr>
      </w:pPr>
      <w:r>
        <w:rPr>
          <w:rFonts w:eastAsia="Calibri"/>
          <w:lang w:eastAsia="en-US"/>
        </w:rPr>
        <w:t xml:space="preserve">В </w:t>
      </w:r>
      <w:r>
        <w:rPr>
          <w:rFonts w:eastAsia="Calibri"/>
          <w:b/>
          <w:lang w:eastAsia="en-US"/>
        </w:rPr>
        <w:t>США</w:t>
      </w:r>
      <w:r>
        <w:rPr>
          <w:rFonts w:eastAsia="Calibri"/>
          <w:lang w:eastAsia="en-US"/>
        </w:rPr>
        <w:t xml:space="preserve"> процесс прохождения сертификации – это не только оценка компетентности учителя, но и уникальный опыт повышения его квалификации, несмотря на то, что это очень трудоемкий процесс, который может занимать около года и более.</w:t>
      </w:r>
    </w:p>
    <w:p w:rsidR="00F34A04" w:rsidRDefault="00F34A04" w:rsidP="00F34A04">
      <w:pPr>
        <w:spacing w:line="360" w:lineRule="auto"/>
        <w:rPr>
          <w:rFonts w:eastAsia="Calibri"/>
          <w:lang w:eastAsia="en-US"/>
        </w:rPr>
      </w:pPr>
      <w:r>
        <w:rPr>
          <w:rFonts w:eastAsia="Calibri"/>
          <w:lang w:eastAsia="en-US"/>
        </w:rPr>
        <w:t>Сертификат, выдаваемый Национальным Советом по профессиональным стандартам для учителей действителен в течение 10 лет, по истечению срока (не ранее, чем через восемь лет) учитель может снова подавать документы на сертифицирование. Получение сертификата свидетельствует о высоком уровне профессиональной компетентности учителя, о его авторитете в педагогическом сообществе. Такие учителя пользуются большим спросом, являются наставниками в своей области преподавания, становятся лидерами в своих школах и школьных округах. Таким образом, оценка профессиональной компетентности учителя посредством сертифицирования в США является официальным признанием статуса учителя, она фиксирует достигнутый уровень его успешности в профессиональной деятельности, содействует повышению эффективности работы учителя.</w:t>
      </w:r>
    </w:p>
    <w:p w:rsidR="00F34A04" w:rsidRDefault="00F34A04" w:rsidP="00F34A04">
      <w:pPr>
        <w:spacing w:line="360" w:lineRule="auto"/>
        <w:rPr>
          <w:rFonts w:eastAsia="Calibri"/>
          <w:lang w:eastAsia="en-US"/>
        </w:rPr>
      </w:pPr>
      <w:r>
        <w:rPr>
          <w:rFonts w:eastAsia="Calibri"/>
          <w:lang w:eastAsia="en-US"/>
        </w:rPr>
        <w:lastRenderedPageBreak/>
        <w:t xml:space="preserve">Система сертификации учителей в </w:t>
      </w:r>
      <w:r>
        <w:rPr>
          <w:rFonts w:eastAsia="Calibri"/>
          <w:b/>
          <w:lang w:eastAsia="en-US"/>
        </w:rPr>
        <w:t>Австралии</w:t>
      </w:r>
      <w:r>
        <w:rPr>
          <w:rFonts w:eastAsia="Calibri"/>
          <w:lang w:eastAsia="en-US"/>
        </w:rPr>
        <w:t xml:space="preserve"> еще в большей мере, чем в США, формализована и вместе с тем соответствует международному стандарту сертификации персонала (ISO/IEC 17024:2003). Здесь это также добровольный и гибкий процесс с четкой и прозрачной процедурой признания высококвалифицированных учителей и педагогов, занимающих лидирующую позицию в своих образовательных учреждениях. Данная процедура является оценкой специально подготовленных независимых экспертов практической деятельности учителей. Сертификация подтверждает достигнутые педагогом результаты и способствует дальнейшему совершенствованию профессионализма в сотрудничестве с коллегами, заинтересованными в развитии своих компетенций.</w:t>
      </w:r>
    </w:p>
    <w:p w:rsidR="00F34A04" w:rsidRDefault="00F34A04" w:rsidP="00F34A04">
      <w:pPr>
        <w:spacing w:line="360" w:lineRule="auto"/>
        <w:rPr>
          <w:rFonts w:eastAsia="Calibri"/>
          <w:lang w:eastAsia="en-US"/>
        </w:rPr>
      </w:pPr>
      <w:r>
        <w:rPr>
          <w:rFonts w:eastAsia="Calibri"/>
          <w:lang w:eastAsia="en-US"/>
        </w:rPr>
        <w:t>Австралийские профессиональные стандарты педагога (Professional Standards for Teachers1) предусматривают четыре уровня квалификации: выпускники вуза, только что закончившие курс обучения (Graduate), специалисты (Proficient), высококвалифицированные педагоги (Highly Accomplished) и ведущие педагоги (Lead). Сертификация проводится на двух последних уровнях и с 2012 г. имеет три основные задачи:</w:t>
      </w:r>
    </w:p>
    <w:p w:rsidR="00F34A04" w:rsidRDefault="00F34A04" w:rsidP="00F34A04">
      <w:pPr>
        <w:spacing w:line="360" w:lineRule="auto"/>
        <w:rPr>
          <w:rFonts w:eastAsia="Calibri"/>
          <w:lang w:eastAsia="en-US"/>
        </w:rPr>
      </w:pPr>
      <w:r>
        <w:rPr>
          <w:rFonts w:eastAsia="Calibri"/>
          <w:lang w:eastAsia="en-US"/>
        </w:rPr>
        <w:t>1) определить качество обучения, которое обеспечивает педагог, и способствовать его дальнейшему развитию;</w:t>
      </w:r>
    </w:p>
    <w:p w:rsidR="00F34A04" w:rsidRDefault="00F34A04" w:rsidP="00F34A04">
      <w:pPr>
        <w:spacing w:line="360" w:lineRule="auto"/>
        <w:rPr>
          <w:rFonts w:eastAsia="Calibri"/>
          <w:lang w:eastAsia="en-US"/>
        </w:rPr>
      </w:pPr>
      <w:r>
        <w:rPr>
          <w:rFonts w:eastAsia="Calibri"/>
          <w:lang w:eastAsia="en-US"/>
        </w:rPr>
        <w:t>2) предоставить возможность учителям осуществлять рефлексию своей профессиональной деятельности;</w:t>
      </w:r>
    </w:p>
    <w:p w:rsidR="00F34A04" w:rsidRDefault="00F34A04" w:rsidP="00F34A04">
      <w:pPr>
        <w:spacing w:line="360" w:lineRule="auto"/>
        <w:rPr>
          <w:rFonts w:eastAsia="Calibri"/>
          <w:lang w:eastAsia="en-US"/>
        </w:rPr>
      </w:pPr>
      <w:r>
        <w:rPr>
          <w:rFonts w:eastAsia="Calibri"/>
          <w:lang w:eastAsia="en-US"/>
        </w:rPr>
        <w:t>3) дать надежную систему признаков качественного обучения, с помощью которой можно распознать качественное образование, признать его результаты и / или наградить (поощрить) высококвалифицированных и ведущих сотрудников учебных заведений.</w:t>
      </w:r>
    </w:p>
    <w:p w:rsidR="00F34A04" w:rsidRDefault="00F34A04" w:rsidP="00F34A04">
      <w:pPr>
        <w:spacing w:line="360" w:lineRule="auto"/>
        <w:rPr>
          <w:rFonts w:eastAsia="Calibri"/>
          <w:lang w:eastAsia="en-US"/>
        </w:rPr>
      </w:pPr>
      <w:r>
        <w:rPr>
          <w:rFonts w:eastAsia="Calibri"/>
          <w:lang w:eastAsia="en-US"/>
        </w:rPr>
        <w:t xml:space="preserve">Глобальная цель сертификации – повышение качества образования, что выражается в его результативности. </w:t>
      </w:r>
    </w:p>
    <w:p w:rsidR="00F34A04" w:rsidRDefault="00F34A04" w:rsidP="00F34A04">
      <w:pPr>
        <w:spacing w:line="360" w:lineRule="auto"/>
        <w:rPr>
          <w:color w:val="000000"/>
        </w:rPr>
      </w:pPr>
      <w:r>
        <w:rPr>
          <w:color w:val="000000"/>
        </w:rPr>
        <w:t xml:space="preserve">В </w:t>
      </w:r>
      <w:r>
        <w:rPr>
          <w:b/>
          <w:color w:val="000000"/>
        </w:rPr>
        <w:t>Японии</w:t>
      </w:r>
      <w:r>
        <w:rPr>
          <w:color w:val="000000"/>
        </w:rPr>
        <w:t xml:space="preserve"> описанные испытания необходимо пройти всем претендентам на должность учителя или воспитателя в школе. Соискатели, успешно сдавшие тест, проходят собеседование перед устройством на работу, на основе которого определяется школа, в которую соискатель пойдет работать.</w:t>
      </w:r>
    </w:p>
    <w:p w:rsidR="00F34A04" w:rsidRDefault="00F34A04" w:rsidP="00F34A04">
      <w:pPr>
        <w:spacing w:line="360" w:lineRule="auto"/>
        <w:rPr>
          <w:color w:val="000000"/>
        </w:rPr>
      </w:pPr>
      <w:r>
        <w:rPr>
          <w:color w:val="000000"/>
        </w:rPr>
        <w:t>Соискатели, которые удачно проходят тестирование, принимаются на работу с испытательным сроком один год. В течение этого периода, новые учителя проходят вводные инструктивные тренинги и официально назначаются на должность, только в том случае, если они позитивно развиваются в течение этого испытательного срока.</w:t>
      </w:r>
    </w:p>
    <w:p w:rsidR="00F34A04" w:rsidRDefault="00F34A04" w:rsidP="00F34A04">
      <w:pPr>
        <w:spacing w:line="360" w:lineRule="auto"/>
        <w:rPr>
          <w:color w:val="000000"/>
        </w:rPr>
      </w:pPr>
      <w:r>
        <w:rPr>
          <w:color w:val="000000"/>
        </w:rPr>
        <w:t xml:space="preserve">Все школы имеют свою собственную систему приема на работу, однако, через регистрацию и механизмы финансирования они связаны с базовым национальным стандартом квалификации учителя. </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lastRenderedPageBreak/>
        <w:t xml:space="preserve">В каждой из стран, опыт которых был проанализирован, имеются национальные системы оценки качества образования, каждая из них участвует в международных исследованиях качества образования, таких как PISA, PIRLS, TIMMS и т.д. Система оценки квалификации учителей тесно связана с оценкой качества подготовки обучающихся. Соловьева Т.О. в своей статье [19] выделяет три модели организации оценки компетенций в рамках профессионального экзамена на должность и системы сертификации учителя за рубежом. </w:t>
      </w:r>
    </w:p>
    <w:p w:rsidR="00F34A04" w:rsidRDefault="00F34A04" w:rsidP="00F34A04">
      <w:pPr>
        <w:spacing w:line="360" w:lineRule="auto"/>
        <w:rPr>
          <w:rFonts w:eastAsia="Calibri"/>
          <w:lang w:eastAsia="en-US"/>
        </w:rPr>
      </w:pPr>
      <w:r>
        <w:rPr>
          <w:rFonts w:eastAsia="Calibri"/>
          <w:lang w:eastAsia="en-US"/>
        </w:rPr>
        <w:t>Первая модель «Центр оценки» характерна для европейских стран. Центр может быть организован при университете, либо действовать самостоятельно. В его главные задачи входит переквалификация педагогов и аттестация на должность. При таком способе организации профессионального экзамена, подготовку к нему так же закрепляют за Центром. Структура экзамена в обобщённом виде выглядит следующим образом:</w:t>
      </w:r>
    </w:p>
    <w:p w:rsidR="00F34A04" w:rsidRDefault="00F34A04" w:rsidP="00F34A04">
      <w:pPr>
        <w:spacing w:line="360" w:lineRule="auto"/>
        <w:rPr>
          <w:rFonts w:eastAsia="Calibri"/>
          <w:lang w:eastAsia="en-US"/>
        </w:rPr>
      </w:pPr>
      <w:r>
        <w:rPr>
          <w:rFonts w:eastAsia="Calibri"/>
          <w:lang w:eastAsia="en-US"/>
        </w:rPr>
        <w:t>1.</w:t>
      </w:r>
      <w:r>
        <w:rPr>
          <w:rFonts w:eastAsia="Calibri"/>
          <w:lang w:eastAsia="en-US"/>
        </w:rPr>
        <w:tab/>
        <w:t>Период подготовки: освоение слушателем теоретического материала (лекции, участие в семинарах).</w:t>
      </w:r>
    </w:p>
    <w:p w:rsidR="00F34A04" w:rsidRDefault="00F34A04" w:rsidP="00F34A04">
      <w:pPr>
        <w:spacing w:line="360" w:lineRule="auto"/>
        <w:rPr>
          <w:rFonts w:eastAsia="Calibri"/>
          <w:lang w:eastAsia="en-US"/>
        </w:rPr>
      </w:pPr>
      <w:r>
        <w:rPr>
          <w:rFonts w:eastAsia="Calibri"/>
          <w:lang w:eastAsia="en-US"/>
        </w:rPr>
        <w:t>2.</w:t>
      </w:r>
      <w:r>
        <w:rPr>
          <w:rFonts w:eastAsia="Calibri"/>
          <w:lang w:eastAsia="en-US"/>
        </w:rPr>
        <w:tab/>
        <w:t>Первый экзамен (теоретический): тест, презентация собственного портфолио.</w:t>
      </w:r>
    </w:p>
    <w:p w:rsidR="00F34A04" w:rsidRDefault="00F34A04" w:rsidP="00F34A04">
      <w:pPr>
        <w:spacing w:line="360" w:lineRule="auto"/>
        <w:rPr>
          <w:rFonts w:eastAsia="Calibri"/>
          <w:lang w:eastAsia="en-US"/>
        </w:rPr>
      </w:pPr>
      <w:r>
        <w:rPr>
          <w:rFonts w:eastAsia="Calibri"/>
          <w:lang w:eastAsia="en-US"/>
        </w:rPr>
        <w:t>3.</w:t>
      </w:r>
      <w:r>
        <w:rPr>
          <w:rFonts w:eastAsia="Calibri"/>
          <w:lang w:eastAsia="en-US"/>
        </w:rPr>
        <w:tab/>
        <w:t>Второй экзамен при условии успешной сдачи первого: демонстрация урока (или фрагмента) и его оценка экспертами из числа работников центра, учителей - коллег, администрации школы.</w:t>
      </w:r>
    </w:p>
    <w:p w:rsidR="00F34A04" w:rsidRDefault="00F34A04" w:rsidP="00F34A04">
      <w:pPr>
        <w:spacing w:line="360" w:lineRule="auto"/>
        <w:rPr>
          <w:rFonts w:eastAsia="Calibri"/>
          <w:lang w:eastAsia="en-US"/>
        </w:rPr>
      </w:pPr>
      <w:r>
        <w:rPr>
          <w:rFonts w:eastAsia="Calibri"/>
          <w:lang w:eastAsia="en-US"/>
        </w:rPr>
        <w:t>Вторая модель «Трехуровневое испытание» профессионального экзамена на должность учителя распространена в азиатских странах и так же состоит из нескольких компонентов:</w:t>
      </w:r>
    </w:p>
    <w:p w:rsidR="00F34A04" w:rsidRDefault="00F34A04" w:rsidP="00F34A04">
      <w:pPr>
        <w:spacing w:line="360" w:lineRule="auto"/>
        <w:rPr>
          <w:rFonts w:eastAsia="Calibri"/>
          <w:lang w:eastAsia="en-US"/>
        </w:rPr>
      </w:pPr>
      <w:r>
        <w:rPr>
          <w:rFonts w:eastAsia="Calibri"/>
          <w:lang w:eastAsia="en-US"/>
        </w:rPr>
        <w:t>1.</w:t>
      </w:r>
      <w:r>
        <w:rPr>
          <w:rFonts w:eastAsia="Calibri"/>
          <w:lang w:eastAsia="en-US"/>
        </w:rPr>
        <w:tab/>
        <w:t>Тест по теоретической подготовке: знание педагогической теории.</w:t>
      </w:r>
    </w:p>
    <w:p w:rsidR="00F34A04" w:rsidRDefault="00F34A04" w:rsidP="00F34A04">
      <w:pPr>
        <w:spacing w:line="360" w:lineRule="auto"/>
        <w:rPr>
          <w:rFonts w:eastAsia="Calibri"/>
          <w:lang w:eastAsia="en-US"/>
        </w:rPr>
      </w:pPr>
      <w:r>
        <w:rPr>
          <w:rFonts w:eastAsia="Calibri"/>
          <w:lang w:eastAsia="en-US"/>
        </w:rPr>
        <w:t>2.</w:t>
      </w:r>
      <w:r>
        <w:rPr>
          <w:rFonts w:eastAsia="Calibri"/>
          <w:lang w:eastAsia="en-US"/>
        </w:rPr>
        <w:tab/>
        <w:t>Тест на владение материалом конкретной дисциплины, методические навыки и умения.</w:t>
      </w:r>
    </w:p>
    <w:p w:rsidR="00F34A04" w:rsidRDefault="00F34A04" w:rsidP="00F34A04">
      <w:pPr>
        <w:spacing w:line="360" w:lineRule="auto"/>
        <w:rPr>
          <w:rFonts w:eastAsia="Calibri"/>
          <w:lang w:eastAsia="en-US"/>
        </w:rPr>
      </w:pPr>
      <w:r>
        <w:rPr>
          <w:rFonts w:eastAsia="Calibri"/>
          <w:lang w:eastAsia="en-US"/>
        </w:rPr>
        <w:t>3.</w:t>
      </w:r>
      <w:r>
        <w:rPr>
          <w:rFonts w:eastAsia="Calibri"/>
          <w:lang w:eastAsia="en-US"/>
        </w:rPr>
        <w:tab/>
        <w:t>Собеседование с кандидатом. Оценка его коммуникативной компетенции, профессиональных навыков, ценностных позиций.</w:t>
      </w:r>
    </w:p>
    <w:p w:rsidR="00F34A04" w:rsidRDefault="00F34A04" w:rsidP="00F34A04">
      <w:pPr>
        <w:spacing w:line="360" w:lineRule="auto"/>
        <w:rPr>
          <w:rFonts w:eastAsia="Calibri"/>
          <w:lang w:eastAsia="en-US"/>
        </w:rPr>
      </w:pPr>
      <w:r>
        <w:rPr>
          <w:rFonts w:eastAsia="Calibri"/>
          <w:lang w:eastAsia="en-US"/>
        </w:rPr>
        <w:t xml:space="preserve">В данной модели уделено больше внимания теоретической подготовке учителя. Тесты могут проверять не только владение содержанием учебной дисциплины, но и проверять уровень компьютерной грамотности, IQ, и пр. Собеседование позволяет оценить уровень развития коммуникативной компетенции кандидата, его умение работать в команде. Данная модель объединяет в себе две тенденции </w:t>
      </w:r>
      <w:r>
        <w:t>–</w:t>
      </w:r>
      <w:r>
        <w:rPr>
          <w:rFonts w:eastAsia="Calibri"/>
          <w:lang w:eastAsia="en-US"/>
        </w:rPr>
        <w:t xml:space="preserve"> с одной стороны положительный результат от тестирования (проверка знаний), а также собеседование, позволяющее оценить компетентность учителя.</w:t>
      </w:r>
    </w:p>
    <w:p w:rsidR="00F34A04" w:rsidRDefault="00F34A04" w:rsidP="00F34A04">
      <w:pPr>
        <w:spacing w:line="360" w:lineRule="auto"/>
        <w:rPr>
          <w:rFonts w:eastAsia="Calibri"/>
          <w:lang w:eastAsia="en-US"/>
        </w:rPr>
      </w:pPr>
      <w:r>
        <w:rPr>
          <w:rFonts w:eastAsia="Calibri"/>
          <w:lang w:eastAsia="en-US"/>
        </w:rPr>
        <w:t xml:space="preserve">К третьей модели «Предварительный отбор» можно отнести модель, основанную на опыте Финляндии. В данном отчете она не представлена, так как в большей степени относится к практике подготовки педагогических кадров, чем к оцениванию их компетенций. Но при </w:t>
      </w:r>
      <w:r>
        <w:rPr>
          <w:rFonts w:eastAsia="Calibri"/>
          <w:lang w:eastAsia="en-US"/>
        </w:rPr>
        <w:lastRenderedPageBreak/>
        <w:t>этом мониторинг качества подготовки и дальнейшей деятельности педагога ведется на всех этапах:</w:t>
      </w:r>
    </w:p>
    <w:p w:rsidR="00F34A04" w:rsidRDefault="00F34A04" w:rsidP="00F34A04">
      <w:pPr>
        <w:spacing w:line="360" w:lineRule="auto"/>
        <w:rPr>
          <w:rFonts w:eastAsia="Calibri"/>
          <w:lang w:eastAsia="en-US"/>
        </w:rPr>
      </w:pPr>
      <w:r>
        <w:rPr>
          <w:rFonts w:eastAsia="Calibri"/>
          <w:lang w:eastAsia="en-US"/>
        </w:rPr>
        <w:t>1) отбор претендентов еще на этапе поступления на педагогические специальности (оценка предметной подготовки и собеседование в университете);</w:t>
      </w:r>
    </w:p>
    <w:p w:rsidR="00F34A04" w:rsidRDefault="00F34A04" w:rsidP="00F34A04">
      <w:pPr>
        <w:spacing w:line="360" w:lineRule="auto"/>
        <w:rPr>
          <w:rFonts w:eastAsia="Calibri"/>
          <w:lang w:eastAsia="en-US"/>
        </w:rPr>
      </w:pPr>
      <w:r>
        <w:rPr>
          <w:rFonts w:eastAsia="Calibri"/>
          <w:lang w:eastAsia="en-US"/>
        </w:rPr>
        <w:t>2) групповая работа при обучении;</w:t>
      </w:r>
    </w:p>
    <w:p w:rsidR="00F34A04" w:rsidRDefault="00F34A04" w:rsidP="00F34A04">
      <w:pPr>
        <w:spacing w:line="360" w:lineRule="auto"/>
        <w:rPr>
          <w:rFonts w:eastAsia="Calibri"/>
          <w:lang w:eastAsia="en-US"/>
        </w:rPr>
      </w:pPr>
      <w:r>
        <w:rPr>
          <w:rFonts w:eastAsia="Calibri"/>
          <w:lang w:eastAsia="en-US"/>
        </w:rPr>
        <w:t>3) тестирование на месте будущей работы;</w:t>
      </w:r>
    </w:p>
    <w:p w:rsidR="00F34A04" w:rsidRDefault="00F34A04" w:rsidP="00F34A04">
      <w:pPr>
        <w:spacing w:line="360" w:lineRule="auto"/>
        <w:rPr>
          <w:rFonts w:eastAsia="Calibri"/>
          <w:lang w:eastAsia="en-US"/>
        </w:rPr>
      </w:pPr>
      <w:r>
        <w:rPr>
          <w:rFonts w:eastAsia="Calibri"/>
          <w:lang w:eastAsia="en-US"/>
        </w:rPr>
        <w:t xml:space="preserve">4) испытательный срок. </w:t>
      </w:r>
    </w:p>
    <w:p w:rsidR="00F34A04" w:rsidRDefault="00F34A04" w:rsidP="00F34A04">
      <w:pPr>
        <w:spacing w:line="360" w:lineRule="auto"/>
        <w:rPr>
          <w:rFonts w:eastAsia="Calibri"/>
          <w:lang w:eastAsia="en-US"/>
        </w:rPr>
      </w:pPr>
      <w:r>
        <w:rPr>
          <w:rFonts w:eastAsia="Calibri"/>
          <w:lang w:eastAsia="en-US"/>
        </w:rPr>
        <w:t>На национальном уровне отбор осуществляется на основе анализа результатов теста, на выявление навыков счета, грамотности и решения задач. На уровне университетов проводится тестирование на проверку общей академической компетентности (коммуникативных навыков и умения работать с информацией, умения критически мыслить). Собеседование проводится с целью выявления мотивации к учительской работе. Преемственность всех этапов профессиональной подготовки позволяет на сегодняшний день финской системе образования являться одной из самых эффективных в мире.</w:t>
      </w:r>
    </w:p>
    <w:p w:rsidR="00F34A04" w:rsidRDefault="00F34A04" w:rsidP="00F34A04">
      <w:pPr>
        <w:spacing w:line="360" w:lineRule="auto"/>
        <w:rPr>
          <w:rFonts w:eastAsia="Calibri"/>
          <w:lang w:eastAsia="en-US"/>
        </w:rPr>
      </w:pPr>
      <w:r>
        <w:rPr>
          <w:rFonts w:eastAsia="Calibri"/>
          <w:lang w:eastAsia="en-US"/>
        </w:rPr>
        <w:t>В обобщённом виде, процесс приема на работу учителей определяется тем, соответствует или нет кандидат группе заранее установленных отборочных критериев. Решение принимается на основе документов, резюме, написанных претендентами, интервью и отчетов экзаменаторов.</w:t>
      </w:r>
    </w:p>
    <w:p w:rsidR="00F34A04" w:rsidRDefault="00F34A04" w:rsidP="00F34A04">
      <w:pPr>
        <w:spacing w:line="360" w:lineRule="auto"/>
        <w:rPr>
          <w:rFonts w:eastAsia="Calibri"/>
          <w:lang w:eastAsia="en-US"/>
        </w:rPr>
      </w:pPr>
    </w:p>
    <w:p w:rsidR="00F34A04" w:rsidRDefault="00F34A04" w:rsidP="00F34A04">
      <w:pPr>
        <w:numPr>
          <w:ilvl w:val="0"/>
          <w:numId w:val="48"/>
        </w:numPr>
        <w:spacing w:after="160" w:line="360" w:lineRule="auto"/>
        <w:ind w:left="1066" w:hanging="357"/>
        <w:contextualSpacing/>
        <w:jc w:val="center"/>
        <w:outlineLvl w:val="0"/>
        <w:rPr>
          <w:rFonts w:eastAsia="Calibri"/>
          <w:b/>
          <w:lang w:eastAsia="en-US"/>
        </w:rPr>
      </w:pPr>
      <w:bookmarkStart w:id="61" w:name="_Toc463497496"/>
      <w:r>
        <w:rPr>
          <w:rFonts w:eastAsia="Calibri"/>
          <w:b/>
          <w:lang w:eastAsia="en-US"/>
        </w:rPr>
        <w:t>Анализ отечественного опыта</w:t>
      </w:r>
      <w:bookmarkEnd w:id="61"/>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Анализ отечественного опыта показал, что тема исследования компетенций учителей является актуальной в нашей стране. Особую значимость ей придает переход на Федеральные государственные образовательные стандарты, которые предъявляют новые требования к качеству подготовки выпускников, что ведет за собой необходимость обновления подходов к преподаванию. Исследования компетенций учителей ведутся как в рамках международных проектов, так и на национальном и региональных уровнях, а также на уровне отдельных образовательных организаций.</w:t>
      </w:r>
    </w:p>
    <w:p w:rsidR="00F34A04" w:rsidRDefault="00F34A04" w:rsidP="00F34A04">
      <w:pPr>
        <w:spacing w:line="360" w:lineRule="auto"/>
        <w:rPr>
          <w:rFonts w:eastAsia="Calibri"/>
          <w:lang w:eastAsia="en-US"/>
        </w:rPr>
      </w:pPr>
      <w:r>
        <w:rPr>
          <w:rFonts w:eastAsia="Calibri"/>
          <w:lang w:eastAsia="en-US"/>
        </w:rPr>
        <w:t>В качестве примеров исследований компетенций учителей были проанализированы проекты «Оценка профессиональной компетентности учителей начальной школы» и «Портрет учителя истории в современной России», опыт создания систем добровольной сертификации педагогических кадров и деятельность федеральных и региональных площадок по заявленной теме. Таким образом, проблема изучается с разных сторон на федеральном и региональном уровнях, а также на уровне отдельных образовательных организаций. В общей сложности были рассмотрены пять моделей.</w:t>
      </w:r>
    </w:p>
    <w:p w:rsidR="00F34A04" w:rsidRDefault="00F34A04" w:rsidP="00F34A04">
      <w:pPr>
        <w:spacing w:line="360" w:lineRule="auto"/>
        <w:rPr>
          <w:rFonts w:eastAsia="Calibri"/>
          <w:lang w:eastAsia="en-US"/>
        </w:rPr>
      </w:pPr>
    </w:p>
    <w:p w:rsidR="00F34A04" w:rsidRDefault="00F34A04" w:rsidP="00F34A04">
      <w:pPr>
        <w:spacing w:line="360" w:lineRule="auto"/>
        <w:outlineLvl w:val="1"/>
        <w:rPr>
          <w:rFonts w:eastAsia="Calibri"/>
          <w:b/>
          <w:lang w:eastAsia="en-US"/>
        </w:rPr>
      </w:pPr>
      <w:bookmarkStart w:id="62" w:name="_Toc463497497"/>
      <w:r>
        <w:rPr>
          <w:rFonts w:eastAsia="Calibri"/>
          <w:b/>
          <w:lang w:eastAsia="en-US"/>
        </w:rPr>
        <w:t>2.1 Сравнительный анализ организационных форм проведения оценки компетенций учителей</w:t>
      </w:r>
      <w:bookmarkEnd w:id="62"/>
    </w:p>
    <w:p w:rsidR="00F34A04" w:rsidRDefault="00F34A04" w:rsidP="00F34A04">
      <w:pPr>
        <w:spacing w:line="360" w:lineRule="auto"/>
        <w:rPr>
          <w:rFonts w:eastAsia="Calibri"/>
          <w:lang w:eastAsia="en-US"/>
        </w:rPr>
      </w:pPr>
      <w:r>
        <w:rPr>
          <w:rFonts w:eastAsia="Calibri"/>
          <w:lang w:eastAsia="en-US"/>
        </w:rPr>
        <w:t xml:space="preserve">Организационные формы проведения зависят от уровня проведения оценки компетенций (федеральный или региональный) и основных целей. </w:t>
      </w:r>
    </w:p>
    <w:p w:rsidR="00F34A04" w:rsidRDefault="00F34A04" w:rsidP="00F34A04">
      <w:pPr>
        <w:spacing w:line="360" w:lineRule="auto"/>
        <w:rPr>
          <w:rFonts w:eastAsia="Calibri"/>
          <w:lang w:eastAsia="en-US"/>
        </w:rPr>
      </w:pPr>
      <w:r>
        <w:rPr>
          <w:rFonts w:eastAsia="Calibri"/>
          <w:lang w:eastAsia="en-US"/>
        </w:rPr>
        <w:t>Исследование «Оценка профессиональной компетентности учителей начальной школы» состоялось в 2013 году и было связано с переходом начальной школы на Федеральные государственные образовательные стандарты. Участниками этого проекта были:</w:t>
      </w:r>
    </w:p>
    <w:p w:rsidR="00F34A04" w:rsidRDefault="00F34A04" w:rsidP="00F34A04">
      <w:pPr>
        <w:numPr>
          <w:ilvl w:val="0"/>
          <w:numId w:val="53"/>
        </w:numPr>
        <w:spacing w:after="160" w:line="360" w:lineRule="auto"/>
        <w:ind w:left="0" w:firstLine="567"/>
        <w:rPr>
          <w:rFonts w:eastAsia="Calibri"/>
          <w:lang w:eastAsia="en-US"/>
        </w:rPr>
      </w:pPr>
      <w:r>
        <w:rPr>
          <w:rFonts w:eastAsia="Calibri"/>
          <w:lang w:eastAsia="en-US"/>
        </w:rPr>
        <w:t xml:space="preserve">Центр оценки качества образования Института содержания и методов обучения РАО </w:t>
      </w:r>
    </w:p>
    <w:p w:rsidR="00F34A04" w:rsidRDefault="00F34A04" w:rsidP="00F34A04">
      <w:pPr>
        <w:numPr>
          <w:ilvl w:val="0"/>
          <w:numId w:val="53"/>
        </w:numPr>
        <w:spacing w:after="160" w:line="360" w:lineRule="auto"/>
        <w:ind w:left="0" w:firstLine="567"/>
        <w:rPr>
          <w:rFonts w:eastAsia="Calibri"/>
          <w:lang w:eastAsia="en-US"/>
        </w:rPr>
      </w:pPr>
      <w:r>
        <w:rPr>
          <w:rFonts w:eastAsia="Calibri"/>
          <w:lang w:eastAsia="en-US"/>
        </w:rPr>
        <w:t xml:space="preserve">Институт математики и информатики Московского городского педагогического университета </w:t>
      </w:r>
    </w:p>
    <w:p w:rsidR="00F34A04" w:rsidRDefault="00F34A04" w:rsidP="00F34A04">
      <w:pPr>
        <w:numPr>
          <w:ilvl w:val="0"/>
          <w:numId w:val="53"/>
        </w:numPr>
        <w:spacing w:after="160" w:line="360" w:lineRule="auto"/>
        <w:ind w:left="0" w:firstLine="567"/>
        <w:rPr>
          <w:rFonts w:eastAsia="Calibri"/>
          <w:lang w:eastAsia="en-US"/>
        </w:rPr>
      </w:pPr>
      <w:r>
        <w:rPr>
          <w:rFonts w:eastAsia="Calibri"/>
          <w:lang w:eastAsia="en-US"/>
        </w:rPr>
        <w:t xml:space="preserve">Московский Центр качества образования </w:t>
      </w:r>
    </w:p>
    <w:p w:rsidR="00F34A04" w:rsidRDefault="00F34A04" w:rsidP="00F34A04">
      <w:pPr>
        <w:numPr>
          <w:ilvl w:val="0"/>
          <w:numId w:val="53"/>
        </w:numPr>
        <w:spacing w:after="160" w:line="360" w:lineRule="auto"/>
        <w:ind w:left="0" w:firstLine="567"/>
        <w:rPr>
          <w:rFonts w:eastAsia="Calibri"/>
          <w:lang w:eastAsia="en-US"/>
        </w:rPr>
      </w:pPr>
      <w:r>
        <w:rPr>
          <w:rFonts w:eastAsia="Calibri"/>
          <w:lang w:eastAsia="en-US"/>
        </w:rPr>
        <w:t>Издательство «ПРОСВЕЩЕНИЕ»</w:t>
      </w:r>
    </w:p>
    <w:p w:rsidR="00F34A04" w:rsidRDefault="00F34A04" w:rsidP="00F34A04">
      <w:pPr>
        <w:numPr>
          <w:ilvl w:val="0"/>
          <w:numId w:val="53"/>
        </w:numPr>
        <w:spacing w:after="160" w:line="360" w:lineRule="auto"/>
        <w:ind w:left="0" w:firstLine="567"/>
        <w:rPr>
          <w:rFonts w:eastAsia="Calibri"/>
          <w:lang w:eastAsia="en-US"/>
        </w:rPr>
      </w:pPr>
      <w:r>
        <w:rPr>
          <w:rFonts w:eastAsia="Calibri"/>
          <w:lang w:eastAsia="en-US"/>
        </w:rPr>
        <w:t>Представители органов образования, специалисты и учителя 10 регионов (Республика Марий Эл, Краснодарский край, Хабаровский край, Тамбовская область, Калининградская область, Калужская область, Нижегородская область, Новосибирская область, Самарская область и г. Москва).</w:t>
      </w:r>
    </w:p>
    <w:p w:rsidR="00F34A04" w:rsidRDefault="00F34A04" w:rsidP="00F34A04">
      <w:pPr>
        <w:spacing w:line="360" w:lineRule="auto"/>
        <w:rPr>
          <w:rFonts w:eastAsia="Calibri"/>
          <w:lang w:eastAsia="en-US"/>
        </w:rPr>
      </w:pPr>
      <w:r>
        <w:rPr>
          <w:rFonts w:eastAsia="Calibri"/>
          <w:lang w:eastAsia="en-US"/>
        </w:rPr>
        <w:t>В апробации инструментария исследования «Оценка профессиональной компетентности учителей начальной школы» приняли участие более 700 учителей. Форма проведения – Интернет-тестирование.</w:t>
      </w:r>
    </w:p>
    <w:p w:rsidR="00F34A04" w:rsidRDefault="00F34A04" w:rsidP="00F34A04">
      <w:pPr>
        <w:spacing w:line="360" w:lineRule="auto"/>
        <w:rPr>
          <w:rFonts w:eastAsia="Calibri"/>
          <w:lang w:eastAsia="en-US"/>
        </w:rPr>
      </w:pPr>
      <w:r>
        <w:rPr>
          <w:rFonts w:eastAsia="Calibri"/>
          <w:lang w:eastAsia="en-US"/>
        </w:rPr>
        <w:t xml:space="preserve">Исследование «Портрет учителя истории в современной России» проводилось Рособрнадзором в апреле-мае 2015 г. года. Работа шла практически во всех российских субъектах, включая Республику Крым, было опрошено около 6 тысяч учителей истории. Охват: случайная выборка учителей истории из образовательных организаций разных типов, из городских и сельских школ всех субъектов РОССИЙСКОЙ ФЕДЕРАЦИИ. </w:t>
      </w:r>
    </w:p>
    <w:p w:rsidR="00F34A04" w:rsidRDefault="00F34A04" w:rsidP="00F34A04">
      <w:pPr>
        <w:spacing w:line="360" w:lineRule="auto"/>
        <w:rPr>
          <w:rFonts w:eastAsia="Calibri"/>
          <w:lang w:eastAsia="en-US"/>
        </w:rPr>
      </w:pPr>
      <w:r>
        <w:rPr>
          <w:rFonts w:eastAsia="Calibri"/>
          <w:lang w:eastAsia="en-US"/>
        </w:rPr>
        <w:t>Цели исследования:</w:t>
      </w:r>
    </w:p>
    <w:p w:rsidR="00F34A04" w:rsidRDefault="00F34A04" w:rsidP="00F34A04">
      <w:pPr>
        <w:numPr>
          <w:ilvl w:val="0"/>
          <w:numId w:val="54"/>
        </w:numPr>
        <w:spacing w:after="160" w:line="360" w:lineRule="auto"/>
        <w:contextualSpacing/>
        <w:rPr>
          <w:rFonts w:eastAsia="Calibri"/>
          <w:lang w:eastAsia="en-US"/>
        </w:rPr>
      </w:pPr>
      <w:r>
        <w:rPr>
          <w:rFonts w:eastAsia="Calibri"/>
          <w:lang w:eastAsia="en-US"/>
        </w:rPr>
        <w:t>определение степень ознакомления педагогов Историко-культурным стандартом;</w:t>
      </w:r>
    </w:p>
    <w:p w:rsidR="00F34A04" w:rsidRDefault="00F34A04" w:rsidP="00F34A04">
      <w:pPr>
        <w:numPr>
          <w:ilvl w:val="0"/>
          <w:numId w:val="54"/>
        </w:numPr>
        <w:spacing w:after="160" w:line="360" w:lineRule="auto"/>
        <w:contextualSpacing/>
        <w:rPr>
          <w:rFonts w:eastAsia="Calibri"/>
          <w:lang w:eastAsia="en-US"/>
        </w:rPr>
      </w:pPr>
      <w:r>
        <w:rPr>
          <w:rFonts w:eastAsia="Calibri"/>
          <w:lang w:eastAsia="en-US"/>
        </w:rPr>
        <w:t>выявление проблемных зон;</w:t>
      </w:r>
    </w:p>
    <w:p w:rsidR="00F34A04" w:rsidRDefault="00F34A04" w:rsidP="00F34A04">
      <w:pPr>
        <w:numPr>
          <w:ilvl w:val="0"/>
          <w:numId w:val="54"/>
        </w:numPr>
        <w:spacing w:after="160" w:line="360" w:lineRule="auto"/>
        <w:contextualSpacing/>
        <w:rPr>
          <w:rFonts w:eastAsia="Calibri"/>
          <w:lang w:eastAsia="en-US"/>
        </w:rPr>
      </w:pPr>
      <w:r>
        <w:rPr>
          <w:rFonts w:eastAsia="Calibri"/>
          <w:lang w:eastAsia="en-US"/>
        </w:rPr>
        <w:t>формирование направлений дальнейшей работы.</w:t>
      </w:r>
    </w:p>
    <w:p w:rsidR="00F34A04" w:rsidRDefault="00F34A04" w:rsidP="00F34A04">
      <w:pPr>
        <w:spacing w:line="360" w:lineRule="auto"/>
        <w:rPr>
          <w:rFonts w:eastAsia="Calibri"/>
          <w:lang w:eastAsia="en-US"/>
        </w:rPr>
      </w:pPr>
      <w:r>
        <w:rPr>
          <w:rFonts w:eastAsia="Calibri"/>
          <w:lang w:eastAsia="en-US"/>
        </w:rPr>
        <w:t>Исследование состояло из двух частей, позволяющих определить социальный и профессиональный портрет учителя истории, оно носило анонимный характер и занимало не более 90 минут. Формат проведения – бланковый.</w:t>
      </w:r>
    </w:p>
    <w:p w:rsidR="00F34A04" w:rsidRDefault="00F34A04" w:rsidP="00F34A04">
      <w:pPr>
        <w:spacing w:line="360" w:lineRule="auto"/>
        <w:rPr>
          <w:rFonts w:eastAsia="Calibri"/>
          <w:lang w:eastAsia="en-US"/>
        </w:rPr>
      </w:pPr>
      <w:r>
        <w:rPr>
          <w:rFonts w:eastAsia="Calibri"/>
          <w:lang w:eastAsia="en-US"/>
        </w:rPr>
        <w:lastRenderedPageBreak/>
        <w:t>Зарубежный опыт активно используется в Российской Федерации при внедрении системы сертификации педагогических кадров, ориентированной на профессиональный стандарт педагога. Так, например, по согласованию с Министерством образования и молодежной политики Чувашской Республики при Чувашском государственном педагогическом университете им. И. Я. Яковлева создан Центр добровольной сертификации педагогических кадров (</w:t>
      </w:r>
      <w:hyperlink r:id="rId27" w:history="1">
        <w:r>
          <w:rPr>
            <w:rStyle w:val="a6"/>
            <w:rFonts w:eastAsia="Calibri"/>
            <w:lang w:eastAsia="en-US"/>
          </w:rPr>
          <w:t>http://www.chgpu.edu.ru/ts-dob-sert-pk/</w:t>
        </w:r>
      </w:hyperlink>
      <w:r>
        <w:rPr>
          <w:rFonts w:eastAsia="Calibri"/>
          <w:lang w:eastAsia="en-US"/>
        </w:rPr>
        <w:t>). Центр реализует республиканскую программу добровольной сертификации педагогических и руководящих работников образования на соответствие профессиональной компетентности (по должности), обеспечивающей качество педагогической (управленческой) деятельности. В основу используемой схемы сертификации положен международный стандарт сертификации персонала (ISO/IEC 17024:2003).</w:t>
      </w:r>
    </w:p>
    <w:p w:rsidR="00F34A04" w:rsidRDefault="00F34A04" w:rsidP="00F34A04">
      <w:pPr>
        <w:spacing w:line="360" w:lineRule="auto"/>
        <w:rPr>
          <w:rFonts w:eastAsia="Calibri"/>
          <w:lang w:eastAsia="en-US"/>
        </w:rPr>
      </w:pPr>
      <w:r>
        <w:rPr>
          <w:rFonts w:eastAsia="Calibri"/>
          <w:lang w:eastAsia="en-US"/>
        </w:rPr>
        <w:t>Сертификация качества образовательных услуг проводится на основе добровольной заявки с возмещением затрат на процедуру в установленном порядке. Удостоверение уровня профессиональной компетентности может быть основанием при определении стимулирующей части оплаты труда работника.</w:t>
      </w:r>
    </w:p>
    <w:p w:rsidR="00F34A04" w:rsidRDefault="00F34A04" w:rsidP="00F34A04">
      <w:pPr>
        <w:spacing w:line="360" w:lineRule="auto"/>
        <w:rPr>
          <w:rFonts w:eastAsia="Calibri"/>
          <w:lang w:eastAsia="en-US"/>
        </w:rPr>
      </w:pPr>
      <w:r>
        <w:rPr>
          <w:rFonts w:eastAsia="Calibri"/>
          <w:lang w:eastAsia="en-US"/>
        </w:rPr>
        <w:t>Этапы добровольной сертификации педагогических кадров имеют следующую последовательность:</w:t>
      </w:r>
    </w:p>
    <w:p w:rsidR="00F34A04" w:rsidRDefault="00F34A04" w:rsidP="00F34A04">
      <w:pPr>
        <w:spacing w:line="360" w:lineRule="auto"/>
        <w:rPr>
          <w:rFonts w:eastAsia="Calibri"/>
          <w:lang w:eastAsia="en-US"/>
        </w:rPr>
      </w:pPr>
      <w:r>
        <w:rPr>
          <w:rFonts w:eastAsia="Calibri"/>
          <w:lang w:eastAsia="en-US"/>
        </w:rPr>
        <w:t>1) подача соискателем заявочной документации;</w:t>
      </w:r>
    </w:p>
    <w:p w:rsidR="00F34A04" w:rsidRDefault="00F34A04" w:rsidP="00F34A04">
      <w:pPr>
        <w:spacing w:line="360" w:lineRule="auto"/>
        <w:rPr>
          <w:rFonts w:eastAsia="Calibri"/>
          <w:lang w:eastAsia="en-US"/>
        </w:rPr>
      </w:pPr>
      <w:r>
        <w:rPr>
          <w:rFonts w:eastAsia="Calibri"/>
          <w:lang w:eastAsia="en-US"/>
        </w:rPr>
        <w:t>2) экспертиза заявочной документации;</w:t>
      </w:r>
    </w:p>
    <w:p w:rsidR="00F34A04" w:rsidRDefault="00F34A04" w:rsidP="00F34A04">
      <w:pPr>
        <w:spacing w:line="360" w:lineRule="auto"/>
        <w:rPr>
          <w:rFonts w:eastAsia="Calibri"/>
          <w:lang w:eastAsia="en-US"/>
        </w:rPr>
      </w:pPr>
      <w:r>
        <w:rPr>
          <w:rFonts w:eastAsia="Calibri"/>
          <w:lang w:eastAsia="en-US"/>
        </w:rPr>
        <w:t>3) обеспечение кандидата информационными материалами;</w:t>
      </w:r>
    </w:p>
    <w:p w:rsidR="00F34A04" w:rsidRDefault="00F34A04" w:rsidP="00F34A04">
      <w:pPr>
        <w:spacing w:line="360" w:lineRule="auto"/>
        <w:rPr>
          <w:rFonts w:eastAsia="Calibri"/>
          <w:lang w:eastAsia="en-US"/>
        </w:rPr>
      </w:pPr>
      <w:r>
        <w:rPr>
          <w:rFonts w:eastAsia="Calibri"/>
          <w:lang w:eastAsia="en-US"/>
        </w:rPr>
        <w:t>4) идентификация компетенций (пресертификация) на соответствие требованиям профессионального стандарта по виду педагогической деятельности;</w:t>
      </w:r>
    </w:p>
    <w:p w:rsidR="00F34A04" w:rsidRDefault="00F34A04" w:rsidP="00F34A04">
      <w:pPr>
        <w:spacing w:line="360" w:lineRule="auto"/>
        <w:rPr>
          <w:rFonts w:eastAsia="Calibri"/>
          <w:lang w:eastAsia="en-US"/>
        </w:rPr>
      </w:pPr>
      <w:r>
        <w:rPr>
          <w:rFonts w:eastAsia="Calibri"/>
          <w:lang w:eastAsia="en-US"/>
        </w:rPr>
        <w:t>5) определение порядка сертификации;</w:t>
      </w:r>
    </w:p>
    <w:p w:rsidR="00F34A04" w:rsidRDefault="00F34A04" w:rsidP="00F34A04">
      <w:pPr>
        <w:spacing w:line="360" w:lineRule="auto"/>
        <w:rPr>
          <w:rFonts w:eastAsia="Calibri"/>
          <w:lang w:eastAsia="en-US"/>
        </w:rPr>
      </w:pPr>
      <w:r>
        <w:rPr>
          <w:rFonts w:eastAsia="Calibri"/>
          <w:lang w:eastAsia="en-US"/>
        </w:rPr>
        <w:t xml:space="preserve">6) дополнительная подготовка кандидата (при необходимости) по программе, обеспечивающей восполнение недостающих компетенций; </w:t>
      </w:r>
    </w:p>
    <w:p w:rsidR="00F34A04" w:rsidRDefault="00F34A04" w:rsidP="00F34A04">
      <w:pPr>
        <w:spacing w:line="360" w:lineRule="auto"/>
        <w:rPr>
          <w:rFonts w:eastAsia="Calibri"/>
          <w:lang w:eastAsia="en-US"/>
        </w:rPr>
      </w:pPr>
      <w:r>
        <w:rPr>
          <w:rFonts w:eastAsia="Calibri"/>
          <w:lang w:eastAsia="en-US"/>
        </w:rPr>
        <w:t>7) квалификационный экзамен на соответствие требованиям профессионального стандарта по видам педагогической деятельности;</w:t>
      </w:r>
    </w:p>
    <w:p w:rsidR="00F34A04" w:rsidRDefault="00F34A04" w:rsidP="00F34A04">
      <w:pPr>
        <w:spacing w:line="360" w:lineRule="auto"/>
        <w:rPr>
          <w:rFonts w:eastAsia="Calibri"/>
          <w:lang w:eastAsia="en-US"/>
        </w:rPr>
      </w:pPr>
      <w:r>
        <w:rPr>
          <w:rFonts w:eastAsia="Calibri"/>
          <w:lang w:eastAsia="en-US"/>
        </w:rPr>
        <w:t>8) принятие решения о выдаче (отказе в выдаче) сертификата;</w:t>
      </w:r>
    </w:p>
    <w:p w:rsidR="00F34A04" w:rsidRDefault="00F34A04" w:rsidP="00F34A04">
      <w:pPr>
        <w:spacing w:line="360" w:lineRule="auto"/>
        <w:rPr>
          <w:rFonts w:eastAsia="Calibri"/>
          <w:lang w:eastAsia="en-US"/>
        </w:rPr>
      </w:pPr>
      <w:r>
        <w:rPr>
          <w:rFonts w:eastAsia="Calibri"/>
          <w:lang w:eastAsia="en-US"/>
        </w:rPr>
        <w:t>9) выдача сертификата на соответствие установленным требованиям;</w:t>
      </w:r>
    </w:p>
    <w:p w:rsidR="00F34A04" w:rsidRDefault="00F34A04" w:rsidP="00F34A04">
      <w:pPr>
        <w:spacing w:line="360" w:lineRule="auto"/>
        <w:rPr>
          <w:rFonts w:eastAsia="Calibri"/>
          <w:lang w:eastAsia="en-US"/>
        </w:rPr>
      </w:pPr>
      <w:r>
        <w:rPr>
          <w:rFonts w:eastAsia="Calibri"/>
          <w:lang w:eastAsia="en-US"/>
        </w:rPr>
        <w:t>10) инспекционный контроль сертифицированных квалификаций педагогических кадров.</w:t>
      </w:r>
    </w:p>
    <w:p w:rsidR="00F34A04" w:rsidRDefault="00F34A04" w:rsidP="00F34A04">
      <w:pPr>
        <w:spacing w:line="360" w:lineRule="auto"/>
        <w:rPr>
          <w:rFonts w:eastAsia="Calibri"/>
          <w:lang w:eastAsia="en-US"/>
        </w:rPr>
      </w:pPr>
      <w:r>
        <w:rPr>
          <w:rFonts w:eastAsia="Calibri"/>
          <w:lang w:eastAsia="en-US"/>
        </w:rPr>
        <w:t>Орган сертификации, экзаменующий кандидата, гарантирует следующее:</w:t>
      </w:r>
    </w:p>
    <w:p w:rsidR="00F34A04" w:rsidRDefault="00F34A04" w:rsidP="00F34A04">
      <w:pPr>
        <w:spacing w:line="360" w:lineRule="auto"/>
        <w:rPr>
          <w:rFonts w:eastAsia="Calibri"/>
          <w:lang w:eastAsia="en-US"/>
        </w:rPr>
      </w:pPr>
      <w:r>
        <w:rPr>
          <w:rFonts w:eastAsia="Calibri"/>
          <w:lang w:eastAsia="en-US"/>
        </w:rPr>
        <w:t>– эксперты оценивают знания и умения кандидатов в пределах требований к профессии (специальности), которые определены на основании профессионального стандарта или иных нормативных документов;</w:t>
      </w:r>
    </w:p>
    <w:p w:rsidR="00F34A04" w:rsidRDefault="00F34A04" w:rsidP="00F34A04">
      <w:pPr>
        <w:spacing w:line="360" w:lineRule="auto"/>
        <w:rPr>
          <w:rFonts w:eastAsia="Calibri"/>
          <w:lang w:eastAsia="en-US"/>
        </w:rPr>
      </w:pPr>
      <w:r>
        <w:rPr>
          <w:rFonts w:eastAsia="Calibri"/>
          <w:lang w:eastAsia="en-US"/>
        </w:rPr>
        <w:t>– экзамен проводится в стандартных условиях, обеспечивающих равенство всех кандидатов;</w:t>
      </w:r>
    </w:p>
    <w:p w:rsidR="00F34A04" w:rsidRDefault="00F34A04" w:rsidP="00F34A04">
      <w:pPr>
        <w:spacing w:line="360" w:lineRule="auto"/>
        <w:rPr>
          <w:rFonts w:eastAsia="Calibri"/>
          <w:lang w:eastAsia="en-US"/>
        </w:rPr>
      </w:pPr>
      <w:r>
        <w:rPr>
          <w:rFonts w:eastAsia="Calibri"/>
          <w:lang w:eastAsia="en-US"/>
        </w:rPr>
        <w:lastRenderedPageBreak/>
        <w:t>– личностные и иные данные кандидата, а также наличие у него сертификатов не влияют на экзамен и его результаты.</w:t>
      </w:r>
    </w:p>
    <w:p w:rsidR="00F34A04" w:rsidRDefault="00F34A04" w:rsidP="00F34A04">
      <w:pPr>
        <w:spacing w:line="360" w:lineRule="auto"/>
        <w:rPr>
          <w:rFonts w:eastAsia="Calibri"/>
          <w:lang w:eastAsia="en-US"/>
        </w:rPr>
      </w:pPr>
      <w:r>
        <w:rPr>
          <w:rFonts w:eastAsia="Calibri"/>
          <w:lang w:eastAsia="en-US"/>
        </w:rPr>
        <w:t>В ряде регионов сертификация педагогических кадров проходит дистанционно. Так, в Ямало-Ненецком автономном округе ее на добровольной основе осуществляет общество ЗНИЧ (знания, навыки, интеллект, человек); в Кемерове – Государственное образовательное учреждение дополнительного профессионального образования (повышения квалификации) «Кузбасский региональный Институт повышения квалификации и профессионального развития образования».</w:t>
      </w:r>
    </w:p>
    <w:p w:rsidR="00F34A04" w:rsidRDefault="00F34A04" w:rsidP="00F34A04">
      <w:pPr>
        <w:spacing w:line="360" w:lineRule="auto"/>
        <w:rPr>
          <w:rFonts w:eastAsia="Calibri"/>
          <w:lang w:eastAsia="en-US"/>
        </w:rPr>
      </w:pPr>
      <w:r>
        <w:rPr>
          <w:rFonts w:eastAsia="Calibri"/>
          <w:lang w:eastAsia="en-US"/>
        </w:rPr>
        <w:t xml:space="preserve">Наряду с центрами, в которых сертификация осуществляется по всем специальностям педагогических работников, есть и центры, сертифицирующие педагогов отдельных специальностей – по узкому профилю подготовки. Например, во многих Центрах добровольной сертификации можно получить сертификат по ИКТ. </w:t>
      </w:r>
    </w:p>
    <w:p w:rsidR="00F34A04" w:rsidRDefault="00F34A04" w:rsidP="00F34A04">
      <w:pPr>
        <w:spacing w:line="360" w:lineRule="auto"/>
        <w:rPr>
          <w:rFonts w:eastAsia="Calibri"/>
          <w:lang w:eastAsia="en-US"/>
        </w:rPr>
      </w:pPr>
      <w:r>
        <w:rPr>
          <w:rFonts w:eastAsia="Calibri"/>
          <w:lang w:eastAsia="en-US"/>
        </w:rPr>
        <w:tab/>
        <w:t>Еще одним подходом к проведению исследований компетенций учителей являются модели, разработанные в рамках региональных экспериментальных исследований. Например, с 2013 года ФГБОУ ВПО «Набережночелнинский институт социально-педагогических технологий и ресурсов» является координатором сетевой экспериментальной площадки ФГАУ «Федеральный институт развития образования». Этот институт, а также муниципальные образовательные учреждения, такие, как средние общеобразовательные школы №№ 19, 25, 46, негосударственное образовательное учреждение «Гимназия им. В.В. Давыдова», автономное образовательное учреждение «Лицей № 78 им. А.С. Пушкина» и еще ряд учебных заведений г. Набережные Челны работают по теме «Модель оценки профессиональных компетенций учителей общеобразовательной школы». В данной модели предлагается проводить оценку компетенций педагога через самооценку и экспертную оценку на основе заданных критериев.</w:t>
      </w:r>
    </w:p>
    <w:p w:rsidR="00F34A04" w:rsidRDefault="00F34A04" w:rsidP="00F34A04">
      <w:pPr>
        <w:spacing w:line="360" w:lineRule="auto"/>
        <w:rPr>
          <w:rFonts w:eastAsia="Calibri"/>
          <w:lang w:eastAsia="en-US"/>
        </w:rPr>
      </w:pPr>
      <w:r>
        <w:rPr>
          <w:rFonts w:eastAsia="Calibri"/>
          <w:lang w:eastAsia="en-US"/>
        </w:rPr>
        <w:t>Еще одна экспериментальная площадка, занимающаяся этой темой, – московская городская экспериментальная площадка по теме "Условия роста и реализации профессиональных компетенций учителя в системе внутришкольной методической и экспериментальной деятельности", которая работает с сентября 2006 г. Общим направлением в её деятельности стало научное обоснование и практическая реализация психолого-педагогических условий процесса непрерывного становления и развития профессиональной компетентности учителя личностно-ориентированного образовательного процесса как субъекта:</w:t>
      </w:r>
    </w:p>
    <w:p w:rsidR="00F34A04" w:rsidRDefault="00F34A04" w:rsidP="00F34A04">
      <w:pPr>
        <w:spacing w:line="360" w:lineRule="auto"/>
        <w:rPr>
          <w:rFonts w:eastAsia="Calibri"/>
          <w:lang w:eastAsia="en-US"/>
        </w:rPr>
      </w:pPr>
      <w:r>
        <w:rPr>
          <w:rFonts w:eastAsia="Calibri"/>
          <w:lang w:eastAsia="en-US"/>
        </w:rPr>
        <w:t>• определяющего качество и результативность деятельности современной школы;</w:t>
      </w:r>
    </w:p>
    <w:p w:rsidR="00F34A04" w:rsidRDefault="00F34A04" w:rsidP="00F34A04">
      <w:pPr>
        <w:spacing w:line="360" w:lineRule="auto"/>
        <w:rPr>
          <w:rFonts w:eastAsia="Calibri"/>
          <w:lang w:eastAsia="en-US"/>
        </w:rPr>
      </w:pPr>
      <w:r>
        <w:rPr>
          <w:rFonts w:eastAsia="Calibri"/>
          <w:lang w:eastAsia="en-US"/>
        </w:rPr>
        <w:t>• собственного профессионального развития.</w:t>
      </w:r>
    </w:p>
    <w:p w:rsidR="00F34A04" w:rsidRDefault="00F34A04" w:rsidP="00F34A04">
      <w:pPr>
        <w:spacing w:line="360" w:lineRule="auto"/>
        <w:rPr>
          <w:rFonts w:eastAsia="Calibri"/>
          <w:lang w:eastAsia="en-US"/>
        </w:rPr>
      </w:pPr>
      <w:r>
        <w:rPr>
          <w:rFonts w:eastAsia="Calibri"/>
          <w:lang w:eastAsia="en-US"/>
        </w:rPr>
        <w:t xml:space="preserve">Одним из направлений работы данной экспериментальной площадки является мониторинг уровня профессиональной компетентности учителя. В настоящее время его технология </w:t>
      </w:r>
      <w:r>
        <w:rPr>
          <w:rFonts w:eastAsia="Calibri"/>
          <w:lang w:eastAsia="en-US"/>
        </w:rPr>
        <w:lastRenderedPageBreak/>
        <w:t>обеспечена информационной поддержкой как в бумажном, так и в цифровом формате. Процедуры мониторинга отработаны и представляют собой алгоритм совместной деятельности всех субъектов образовательного процесса.</w:t>
      </w:r>
    </w:p>
    <w:p w:rsidR="00F34A04" w:rsidRDefault="00F34A04" w:rsidP="00F34A04">
      <w:pPr>
        <w:spacing w:line="360" w:lineRule="auto"/>
        <w:rPr>
          <w:rFonts w:eastAsia="Calibri"/>
          <w:lang w:eastAsia="en-US"/>
        </w:rPr>
      </w:pPr>
      <w:r>
        <w:rPr>
          <w:rFonts w:eastAsia="Calibri"/>
          <w:lang w:eastAsia="en-US"/>
        </w:rPr>
        <w:t>Ежегодно в апреле-мае карта мониторинга профессиональной компетенции учителя заполняется сначала учителем, затем экспертной группой, в состав которой входят все члены аттестационной комиссии школы. При заполнении карты учитываются результаты годичного административного контроля, участия учителя в методической и экспериментальной работе школы, итоги аттестации, обучение на курсах повышения квалификации и т. д.</w:t>
      </w:r>
    </w:p>
    <w:p w:rsidR="00F34A04" w:rsidRDefault="00F34A04" w:rsidP="00F34A04">
      <w:pPr>
        <w:spacing w:line="360" w:lineRule="auto"/>
        <w:rPr>
          <w:rFonts w:eastAsia="Calibri"/>
          <w:lang w:eastAsia="en-US"/>
        </w:rPr>
      </w:pPr>
      <w:r>
        <w:rPr>
          <w:rFonts w:eastAsia="Calibri"/>
          <w:lang w:eastAsia="en-US"/>
        </w:rPr>
        <w:t>Самооценка и экспертная оценка производятся в десятибалльной системе, параметры и критерии оценки приведены в специальной памятке.</w:t>
      </w:r>
    </w:p>
    <w:p w:rsidR="00F34A04" w:rsidRDefault="00F34A04" w:rsidP="00F34A04">
      <w:pPr>
        <w:spacing w:line="360" w:lineRule="auto"/>
        <w:rPr>
          <w:rFonts w:eastAsia="Calibri"/>
          <w:lang w:eastAsia="en-US"/>
        </w:rPr>
      </w:pPr>
      <w:r>
        <w:rPr>
          <w:rFonts w:eastAsia="Calibri"/>
          <w:lang w:eastAsia="en-US"/>
        </w:rPr>
        <w:t>Учитель работает "на доверии" (не включен в плановый ВШК, все его уроки открытые), если среднее значение оценки по всем параметрам выше 8,5 балла.</w:t>
      </w:r>
    </w:p>
    <w:p w:rsidR="00F34A04" w:rsidRDefault="00F34A04" w:rsidP="00F34A04">
      <w:pPr>
        <w:spacing w:line="360" w:lineRule="auto"/>
        <w:rPr>
          <w:rFonts w:eastAsia="Calibri"/>
          <w:lang w:eastAsia="en-US"/>
        </w:rPr>
      </w:pPr>
      <w:r>
        <w:rPr>
          <w:rFonts w:eastAsia="Calibri"/>
          <w:lang w:eastAsia="en-US"/>
        </w:rPr>
        <w:t>При таких различиях самооценки и экспертной оценки каких-либо параметров, которые изменяют группу (I группа: 8-10 баллов – оптимальный уровень; II группа: 6-7 баллов – достаточный уровень; III группа: 5 баллов и менее – критический и недопустимый уровень), члены экспертной группы проводят индивидуальные собеседования с учителем для выбора направления и вида его деятельности по повышению уровня "западающих" компетенций. Для подготовки к собеседованию учителю выдается перечень вопросов.</w:t>
      </w:r>
    </w:p>
    <w:p w:rsidR="00F34A04" w:rsidRDefault="00F34A04" w:rsidP="00F34A04">
      <w:pPr>
        <w:spacing w:line="360" w:lineRule="auto"/>
        <w:rPr>
          <w:rFonts w:eastAsia="Calibri"/>
          <w:lang w:eastAsia="en-US"/>
        </w:rPr>
      </w:pPr>
      <w:r>
        <w:rPr>
          <w:rFonts w:eastAsia="Calibri"/>
          <w:lang w:eastAsia="en-US"/>
        </w:rPr>
        <w:t>В случае совпадения самооценки и экспертной оценки в самой низкой группе баллов (5 и ниже) направления и виды деятельности по повышению уровня данной компетенции учитель выбирает по согласованию с экспертной группой.</w:t>
      </w:r>
    </w:p>
    <w:p w:rsidR="00F34A04" w:rsidRDefault="00F34A04" w:rsidP="00F34A04">
      <w:pPr>
        <w:spacing w:line="360" w:lineRule="auto"/>
        <w:rPr>
          <w:rFonts w:eastAsia="Calibri"/>
          <w:lang w:eastAsia="en-US"/>
        </w:rPr>
      </w:pPr>
      <w:r>
        <w:rPr>
          <w:rFonts w:eastAsia="Calibri"/>
          <w:lang w:eastAsia="en-US"/>
        </w:rPr>
        <w:t>Карты мониторинга хранятся в открытом доступе в методическом кабинете и управленческой папке учителя. Они являются материалом для ежегодного анализа, за проведение которого отвечает заместитель директора по научно-методической работе или по учебно-воспитательной работе.</w:t>
      </w:r>
    </w:p>
    <w:p w:rsidR="00F34A04" w:rsidRDefault="00F34A04" w:rsidP="00F34A04">
      <w:pPr>
        <w:spacing w:line="360" w:lineRule="auto"/>
        <w:rPr>
          <w:rFonts w:eastAsia="Calibri"/>
          <w:lang w:eastAsia="en-US"/>
        </w:rPr>
      </w:pPr>
      <w:r>
        <w:rPr>
          <w:rFonts w:eastAsia="Calibri"/>
          <w:lang w:eastAsia="en-US"/>
        </w:rPr>
        <w:t>Можно отметить, что в рамках одного уровня (федеральный, региональный, уровень образовательной организации) используются общие подходы к организации и проведению оценки компетенций педагогов. Более строгие требования предъявляются при проведении процедур добровольной сертификации, в остальных случаях результаты в меньшей степени влияют на судьбу участников исследования и важны в большей степени для организаторов, поэтому нет смысла пытаться их фальсифицировать.</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outlineLvl w:val="1"/>
        <w:rPr>
          <w:rFonts w:eastAsia="Calibri"/>
          <w:lang w:eastAsia="en-US"/>
        </w:rPr>
      </w:pPr>
      <w:bookmarkStart w:id="63" w:name="_Toc463497498"/>
      <w:r>
        <w:rPr>
          <w:rFonts w:eastAsia="Calibri"/>
          <w:b/>
          <w:lang w:eastAsia="en-US"/>
        </w:rPr>
        <w:t>2.2 Сравнительный анализ используемых при оценке показателей</w:t>
      </w:r>
      <w:bookmarkEnd w:id="63"/>
    </w:p>
    <w:p w:rsidR="00F34A04" w:rsidRDefault="00F34A04" w:rsidP="00F34A04">
      <w:pPr>
        <w:spacing w:line="360" w:lineRule="auto"/>
        <w:rPr>
          <w:rFonts w:eastAsia="Calibri"/>
          <w:lang w:eastAsia="en-US"/>
        </w:rPr>
      </w:pPr>
      <w:r>
        <w:rPr>
          <w:rFonts w:eastAsia="Calibri"/>
          <w:lang w:eastAsia="en-US"/>
        </w:rPr>
        <w:lastRenderedPageBreak/>
        <w:t xml:space="preserve">В рамках проекта «Оценка профессиональной компетентности учителей начальной школы» оценивалась </w:t>
      </w:r>
      <w:r>
        <w:rPr>
          <w:rFonts w:eastAsia="Calibri"/>
          <w:b/>
          <w:lang w:eastAsia="en-US"/>
        </w:rPr>
        <w:t>сформированность профессиональных знаний</w:t>
      </w:r>
      <w:r>
        <w:rPr>
          <w:rFonts w:eastAsia="Calibri"/>
          <w:lang w:eastAsia="en-US"/>
        </w:rPr>
        <w:t xml:space="preserve"> учителя начальной школы в области математического образования:</w:t>
      </w:r>
    </w:p>
    <w:p w:rsidR="00F34A04" w:rsidRDefault="00F34A04" w:rsidP="00F34A04">
      <w:pPr>
        <w:spacing w:line="360" w:lineRule="auto"/>
        <w:rPr>
          <w:rFonts w:eastAsia="Calibri"/>
          <w:lang w:eastAsia="en-US"/>
        </w:rPr>
      </w:pPr>
      <w:r>
        <w:rPr>
          <w:rFonts w:eastAsia="Calibri"/>
          <w:lang w:eastAsia="en-US"/>
        </w:rPr>
        <w:t>1. Знание предметного содержания: глубокое понимание курса математики, изучаемого в школе;</w:t>
      </w:r>
    </w:p>
    <w:p w:rsidR="00F34A04" w:rsidRDefault="00F34A04" w:rsidP="00F34A04">
      <w:pPr>
        <w:spacing w:line="360" w:lineRule="auto"/>
        <w:rPr>
          <w:rFonts w:eastAsia="Calibri"/>
          <w:lang w:eastAsia="en-US"/>
        </w:rPr>
      </w:pPr>
      <w:r>
        <w:rPr>
          <w:rFonts w:eastAsia="Calibri"/>
          <w:lang w:eastAsia="en-US"/>
        </w:rPr>
        <w:t>2. Знание методики преподавания математики: знание способов наилучшего представления учащимся конкретного учебного материала. В этой группе выделяются:</w:t>
      </w:r>
    </w:p>
    <w:p w:rsidR="00F34A04" w:rsidRDefault="00F34A04" w:rsidP="00F34A04">
      <w:pPr>
        <w:spacing w:line="360" w:lineRule="auto"/>
        <w:rPr>
          <w:rFonts w:eastAsia="Calibri"/>
          <w:lang w:eastAsia="en-US"/>
        </w:rPr>
      </w:pPr>
      <w:r>
        <w:rPr>
          <w:rFonts w:eastAsia="Calibri"/>
          <w:lang w:eastAsia="en-US"/>
        </w:rPr>
        <w:t>а) знание о представлении и объяснения отдельных вопросов математики (знание частных методик);</w:t>
      </w:r>
    </w:p>
    <w:p w:rsidR="00F34A04" w:rsidRDefault="00F34A04" w:rsidP="00F34A04">
      <w:pPr>
        <w:spacing w:line="360" w:lineRule="auto"/>
        <w:rPr>
          <w:rFonts w:eastAsia="Calibri"/>
          <w:lang w:eastAsia="en-US"/>
        </w:rPr>
      </w:pPr>
      <w:r>
        <w:rPr>
          <w:rFonts w:eastAsia="Calibri"/>
          <w:lang w:eastAsia="en-US"/>
        </w:rPr>
        <w:t>б) знание о математических задачах, как средстве обучения (например, возможность решения задачи несколькими способами);</w:t>
      </w:r>
    </w:p>
    <w:p w:rsidR="00F34A04" w:rsidRDefault="00F34A04" w:rsidP="00F34A04">
      <w:pPr>
        <w:spacing w:line="360" w:lineRule="auto"/>
        <w:rPr>
          <w:rFonts w:eastAsia="Calibri"/>
          <w:lang w:eastAsia="en-US"/>
        </w:rPr>
      </w:pPr>
      <w:r>
        <w:rPr>
          <w:rFonts w:eastAsia="Calibri"/>
          <w:lang w:eastAsia="en-US"/>
        </w:rPr>
        <w:t>в) знание о познавательной деятельности учащихся (например, знание типичных ошибок учащихся и трудностей освоения отдельных вопросов математики).</w:t>
      </w:r>
    </w:p>
    <w:p w:rsidR="00F34A04" w:rsidRDefault="00F34A04" w:rsidP="00F34A04">
      <w:pPr>
        <w:spacing w:line="360" w:lineRule="auto"/>
        <w:rPr>
          <w:rFonts w:eastAsia="Calibri"/>
          <w:lang w:eastAsia="en-US"/>
        </w:rPr>
      </w:pPr>
      <w:r>
        <w:rPr>
          <w:rFonts w:eastAsia="Calibri"/>
          <w:lang w:eastAsia="en-US"/>
        </w:rPr>
        <w:t>3. Знание основ педагогики: общие знания о планировании, оптимизации учебного процесса (знание об особенностях обучения отдельных групп учащихся, методах обучения, стратегиях управления учебным процессом).</w:t>
      </w:r>
    </w:p>
    <w:p w:rsidR="00F34A04" w:rsidRDefault="00F34A04" w:rsidP="00F34A04">
      <w:pPr>
        <w:spacing w:line="360" w:lineRule="auto"/>
        <w:rPr>
          <w:rFonts w:eastAsia="Calibri"/>
          <w:lang w:eastAsia="en-US"/>
        </w:rPr>
      </w:pPr>
      <w:r>
        <w:rPr>
          <w:rFonts w:eastAsia="Calibri"/>
          <w:lang w:eastAsia="en-US"/>
        </w:rPr>
        <w:t xml:space="preserve">Также оценивалась </w:t>
      </w:r>
      <w:r>
        <w:rPr>
          <w:rFonts w:eastAsia="Calibri"/>
          <w:b/>
          <w:lang w:eastAsia="en-US"/>
        </w:rPr>
        <w:t>сформированность профессиональной компетентности</w:t>
      </w:r>
      <w:r>
        <w:rPr>
          <w:rFonts w:eastAsia="Calibri"/>
          <w:lang w:eastAsia="en-US"/>
        </w:rPr>
        <w:t xml:space="preserve"> учителя начальной школы в области математики:</w:t>
      </w:r>
    </w:p>
    <w:p w:rsidR="00F34A04" w:rsidRDefault="00F34A04" w:rsidP="00F34A04">
      <w:pPr>
        <w:spacing w:line="360" w:lineRule="auto"/>
        <w:rPr>
          <w:rFonts w:eastAsia="Calibri"/>
          <w:lang w:eastAsia="en-US"/>
        </w:rPr>
      </w:pPr>
      <w:r>
        <w:rPr>
          <w:rFonts w:eastAsia="Calibri"/>
          <w:lang w:eastAsia="en-US"/>
        </w:rPr>
        <w:t xml:space="preserve">1. Знания курса математики, который учитель должен преподавать, т.е. знания математики начальной школы повышенного уровня для обеспечения дифференциации обучения математики; </w:t>
      </w:r>
    </w:p>
    <w:p w:rsidR="00F34A04" w:rsidRDefault="00F34A04" w:rsidP="00F34A04">
      <w:pPr>
        <w:spacing w:line="360" w:lineRule="auto"/>
        <w:rPr>
          <w:rFonts w:eastAsia="Calibri"/>
          <w:lang w:eastAsia="en-US"/>
        </w:rPr>
      </w:pPr>
      <w:r>
        <w:rPr>
          <w:rFonts w:eastAsia="Calibri"/>
          <w:lang w:eastAsia="en-US"/>
        </w:rPr>
        <w:t>2. Знания курса, к обучению которого должны быть подготовлены учащиеся (знания математики основной школы базового и повышенного уровня);</w:t>
      </w:r>
    </w:p>
    <w:p w:rsidR="00F34A04" w:rsidRDefault="00F34A04" w:rsidP="00F34A04">
      <w:pPr>
        <w:spacing w:line="360" w:lineRule="auto"/>
        <w:rPr>
          <w:rFonts w:eastAsia="Calibri"/>
          <w:lang w:eastAsia="en-US"/>
        </w:rPr>
      </w:pPr>
      <w:r>
        <w:rPr>
          <w:rFonts w:eastAsia="Calibri"/>
          <w:lang w:eastAsia="en-US"/>
        </w:rPr>
        <w:t>3. Знания теоретических основ школьного курса математики (знания сквозных основных понятий и положений курсов математики, включая и курс математики высшей школы, для обеспечения преемственности обучения).</w:t>
      </w:r>
    </w:p>
    <w:p w:rsidR="00F34A04" w:rsidRDefault="00F34A04" w:rsidP="00F34A04">
      <w:pPr>
        <w:spacing w:line="360" w:lineRule="auto"/>
        <w:rPr>
          <w:rFonts w:eastAsia="Calibri"/>
          <w:lang w:eastAsia="en-US"/>
        </w:rPr>
      </w:pPr>
      <w:r>
        <w:rPr>
          <w:rFonts w:eastAsia="Calibri"/>
          <w:lang w:eastAsia="en-US"/>
        </w:rPr>
        <w:t xml:space="preserve">И последнее направление оценивания – содержание </w:t>
      </w:r>
      <w:r>
        <w:rPr>
          <w:rFonts w:eastAsia="Calibri"/>
          <w:b/>
          <w:lang w:eastAsia="en-US"/>
        </w:rPr>
        <w:t xml:space="preserve">методической составляющей профессиональной компетентности </w:t>
      </w:r>
      <w:r>
        <w:rPr>
          <w:rFonts w:eastAsia="Calibri"/>
          <w:lang w:eastAsia="en-US"/>
        </w:rPr>
        <w:t xml:space="preserve">учителей начальной школы </w:t>
      </w:r>
    </w:p>
    <w:p w:rsidR="00F34A04" w:rsidRDefault="00F34A04" w:rsidP="00F34A04">
      <w:pPr>
        <w:spacing w:line="360" w:lineRule="auto"/>
        <w:rPr>
          <w:rFonts w:eastAsia="Calibri"/>
          <w:lang w:eastAsia="en-US"/>
        </w:rPr>
      </w:pPr>
      <w:r>
        <w:rPr>
          <w:rFonts w:eastAsia="Calibri"/>
          <w:lang w:eastAsia="en-US"/>
        </w:rPr>
        <w:t>1. Организация информационной основы деятельности учителя и ученика: целеполагание (предметное личностное), реализация оптимальных приемов и различных моделей представления, объяснения и интерпретации изучаемых объектов; оценивание; организация индивидуальной работы с учащимися с учетом их интересов и способностей, умение выстраивать коррекционную работу по преодолению основных затруднений и типичных ошибок учащихся начальной школы при обучении математике;</w:t>
      </w:r>
    </w:p>
    <w:p w:rsidR="00F34A04" w:rsidRDefault="00F34A04" w:rsidP="00F34A04">
      <w:pPr>
        <w:spacing w:line="360" w:lineRule="auto"/>
        <w:rPr>
          <w:rFonts w:eastAsia="Calibri"/>
          <w:lang w:eastAsia="en-US"/>
        </w:rPr>
      </w:pPr>
      <w:r>
        <w:rPr>
          <w:rFonts w:eastAsia="Calibri"/>
          <w:lang w:eastAsia="en-US"/>
        </w:rPr>
        <w:lastRenderedPageBreak/>
        <w:t>2. Ориентация на поддержку познавательной самостоятельности учащихся: раскрытие личностного смысла учения; знание основных затруднений и типичных ошибок учащихся начальной школы при обучении математике и умение выявлять их в ходе учебного процесса и при итоговой оценке результатов обучения;</w:t>
      </w:r>
    </w:p>
    <w:p w:rsidR="00F34A04" w:rsidRDefault="00F34A04" w:rsidP="00F34A04">
      <w:pPr>
        <w:spacing w:line="360" w:lineRule="auto"/>
        <w:rPr>
          <w:rFonts w:eastAsia="Calibri"/>
          <w:lang w:eastAsia="en-US"/>
        </w:rPr>
      </w:pPr>
      <w:r>
        <w:rPr>
          <w:rFonts w:eastAsia="Calibri"/>
          <w:lang w:eastAsia="en-US"/>
        </w:rPr>
        <w:t>3. Эффективное использования средств обучения: понимание особенностей учебной задачи и способов деятельности при ее решении; владение методикой работы с заданиями, имеющими альтернативные решения, включая анализ различных способов решения и обоснование наиболее рационального способа.</w:t>
      </w:r>
    </w:p>
    <w:p w:rsidR="00F34A04" w:rsidRDefault="00F34A04" w:rsidP="00F34A04">
      <w:pPr>
        <w:spacing w:line="360" w:lineRule="auto"/>
        <w:rPr>
          <w:rFonts w:eastAsia="Calibri"/>
          <w:lang w:eastAsia="en-US"/>
        </w:rPr>
      </w:pPr>
      <w:r>
        <w:rPr>
          <w:rFonts w:eastAsia="Calibri"/>
          <w:lang w:eastAsia="en-US"/>
        </w:rPr>
        <w:t>Более полная классификация оцениваемых компетенций предлагается в результатах работ экспериментальных площадок. Например, экспериментальные площадки ФГАУ ФИРО, работающие по теме «Модель оценки профессиональных компетенций учителей общеобразовательной школы», в разработанной структуре профессиональных компетенций учителя таковых выделили девять: методическая, организационная, социальная, коммуникативная, информационная, рефлексивно-аналитическая, правовая, профессиональных знаний и результативность.</w:t>
      </w:r>
    </w:p>
    <w:p w:rsidR="00F34A04" w:rsidRDefault="00F34A04" w:rsidP="00F34A04">
      <w:pPr>
        <w:spacing w:line="360" w:lineRule="auto"/>
        <w:rPr>
          <w:rFonts w:eastAsia="Calibri"/>
          <w:lang w:eastAsia="en-US"/>
        </w:rPr>
      </w:pPr>
      <w:r>
        <w:rPr>
          <w:rFonts w:eastAsia="Calibri"/>
          <w:lang w:eastAsia="en-US"/>
        </w:rPr>
        <w:t xml:space="preserve">На основании оценок экспертной группы, в состав которой вошли учителя высшей квалификационной категории, определено содержание каждой компетенции. Так как набор частных характеристик может быть достаточно объемным, приоритет отдавался тем из них, которые отражают новые требования к профессиональным качествам учителя. Например, в структуру методической компетенции вошли такие умения, как сформировать у учащихся: </w:t>
      </w:r>
    </w:p>
    <w:p w:rsidR="00F34A04" w:rsidRDefault="00F34A04" w:rsidP="00F34A04">
      <w:pPr>
        <w:numPr>
          <w:ilvl w:val="0"/>
          <w:numId w:val="55"/>
        </w:numPr>
        <w:spacing w:after="160" w:line="360" w:lineRule="auto"/>
        <w:contextualSpacing/>
        <w:rPr>
          <w:rFonts w:eastAsia="Calibri"/>
          <w:lang w:eastAsia="en-US"/>
        </w:rPr>
      </w:pPr>
      <w:r>
        <w:rPr>
          <w:rFonts w:eastAsia="Calibri"/>
          <w:lang w:eastAsia="en-US"/>
        </w:rPr>
        <w:t xml:space="preserve">компетенции, заложенные в требованиях к освоению учебного материала конкретных учебных дисциплин; </w:t>
      </w:r>
    </w:p>
    <w:p w:rsidR="00F34A04" w:rsidRDefault="00F34A04" w:rsidP="00F34A04">
      <w:pPr>
        <w:numPr>
          <w:ilvl w:val="0"/>
          <w:numId w:val="55"/>
        </w:numPr>
        <w:spacing w:after="160" w:line="360" w:lineRule="auto"/>
        <w:contextualSpacing/>
        <w:rPr>
          <w:rFonts w:eastAsia="Calibri"/>
          <w:lang w:eastAsia="en-US"/>
        </w:rPr>
      </w:pPr>
      <w:r>
        <w:rPr>
          <w:rFonts w:eastAsia="Calibri"/>
          <w:lang w:eastAsia="en-US"/>
        </w:rPr>
        <w:t xml:space="preserve">начальные сведения о сущности и особенностях объектов, процессов и явлений действительности (природных, социальных, культурных, технических и других) в соответствии с содержанием конкретного учебного предмета начальной школы; </w:t>
      </w:r>
    </w:p>
    <w:p w:rsidR="00F34A04" w:rsidRDefault="00F34A04" w:rsidP="00F34A04">
      <w:pPr>
        <w:numPr>
          <w:ilvl w:val="0"/>
          <w:numId w:val="55"/>
        </w:numPr>
        <w:spacing w:after="160" w:line="360" w:lineRule="auto"/>
        <w:contextualSpacing/>
        <w:rPr>
          <w:rFonts w:eastAsia="Calibri"/>
          <w:lang w:eastAsia="en-US"/>
        </w:rPr>
      </w:pPr>
      <w:r>
        <w:rPr>
          <w:rFonts w:eastAsia="Calibri"/>
          <w:lang w:eastAsia="en-US"/>
        </w:rPr>
        <w:t xml:space="preserve">навыки участия в учебном диалоге, различные способы поиска информации, в том числе с использованием средств ИКТ, обработки, анализа и интерпретации данных в соответствии с учебной задачей, пользоваться словарями и справочной литературой для школьников; </w:t>
      </w:r>
    </w:p>
    <w:p w:rsidR="00F34A04" w:rsidRDefault="00F34A04" w:rsidP="00F34A04">
      <w:pPr>
        <w:numPr>
          <w:ilvl w:val="0"/>
          <w:numId w:val="55"/>
        </w:numPr>
        <w:spacing w:after="160" w:line="360" w:lineRule="auto"/>
        <w:contextualSpacing/>
        <w:rPr>
          <w:rFonts w:eastAsia="Calibri"/>
          <w:lang w:eastAsia="en-US"/>
        </w:rPr>
      </w:pPr>
      <w:r>
        <w:rPr>
          <w:rFonts w:eastAsia="Calibri"/>
          <w:lang w:eastAsia="en-US"/>
        </w:rPr>
        <w:t xml:space="preserve">операции сравнения, анализа, обобщения, простейшей классификации по родовидовым признакам, установление аналогий, отнесение к известным понятиям; </w:t>
      </w:r>
    </w:p>
    <w:p w:rsidR="00F34A04" w:rsidRDefault="00F34A04" w:rsidP="00F34A04">
      <w:pPr>
        <w:numPr>
          <w:ilvl w:val="0"/>
          <w:numId w:val="55"/>
        </w:numPr>
        <w:spacing w:after="160" w:line="360" w:lineRule="auto"/>
        <w:contextualSpacing/>
        <w:rPr>
          <w:rFonts w:eastAsia="Calibri"/>
          <w:lang w:eastAsia="en-US"/>
        </w:rPr>
      </w:pPr>
      <w:r>
        <w:rPr>
          <w:rFonts w:eastAsia="Calibri"/>
          <w:lang w:eastAsia="en-US"/>
        </w:rPr>
        <w:lastRenderedPageBreak/>
        <w:t>знаково-символические средства представления информации для создания моделей изучаемых объектов и процессов, схем решения учебных и практических задач.</w:t>
      </w:r>
    </w:p>
    <w:p w:rsidR="00F34A04" w:rsidRDefault="00F34A04" w:rsidP="00F34A04">
      <w:pPr>
        <w:widowControl w:val="0"/>
        <w:shd w:val="clear" w:color="auto" w:fill="FFFFFF"/>
        <w:autoSpaceDE w:val="0"/>
        <w:autoSpaceDN w:val="0"/>
        <w:adjustRightInd w:val="0"/>
        <w:spacing w:line="360" w:lineRule="auto"/>
      </w:pPr>
      <w:r>
        <w:rPr>
          <w:rFonts w:eastAsia="Calibri"/>
          <w:lang w:eastAsia="en-US"/>
        </w:rPr>
        <w:t xml:space="preserve">Очень похожий подход у московской городской экспериментальной площадки по теме "Условия роста и реализации профессиональных компетенций учителя в системе внутришкольной методической и экспериментальной деятельности", которая предлагает </w:t>
      </w:r>
      <w:r>
        <w:t>оценивать компетенции современного учителя в системе, включающей следующие составляющие:</w:t>
      </w:r>
    </w:p>
    <w:p w:rsidR="00F34A04" w:rsidRDefault="00F34A04" w:rsidP="00F34A04">
      <w:pPr>
        <w:widowControl w:val="0"/>
        <w:shd w:val="clear" w:color="auto" w:fill="FFFFFF"/>
        <w:tabs>
          <w:tab w:val="left" w:pos="2621"/>
        </w:tabs>
        <w:autoSpaceDE w:val="0"/>
        <w:autoSpaceDN w:val="0"/>
        <w:adjustRightInd w:val="0"/>
        <w:spacing w:line="360" w:lineRule="auto"/>
      </w:pPr>
      <w:r>
        <w:t xml:space="preserve">• </w:t>
      </w:r>
      <w:r>
        <w:rPr>
          <w:b/>
          <w:bCs/>
        </w:rPr>
        <w:t>предметно-методологическая компетентность:</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знания в области преподаваемого предмета;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ориентация в современных исследованиях по предмету;</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владение методиками преподавания предмета;</w:t>
      </w:r>
    </w:p>
    <w:p w:rsidR="00F34A04" w:rsidRDefault="00F34A04" w:rsidP="00F34A04">
      <w:pPr>
        <w:widowControl w:val="0"/>
        <w:shd w:val="clear" w:color="auto" w:fill="FFFFFF"/>
        <w:tabs>
          <w:tab w:val="left" w:pos="2621"/>
        </w:tabs>
        <w:autoSpaceDE w:val="0"/>
        <w:autoSpaceDN w:val="0"/>
        <w:adjustRightInd w:val="0"/>
        <w:spacing w:line="360" w:lineRule="auto"/>
      </w:pPr>
      <w:r>
        <w:t xml:space="preserve">• </w:t>
      </w:r>
      <w:r>
        <w:rPr>
          <w:b/>
          <w:bCs/>
        </w:rPr>
        <w:t>психолого-педагогическая компетентность:</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теоретические знания в области индивидуальных особенностей пси</w:t>
      </w:r>
      <w:r>
        <w:softHyphen/>
        <w:t>хологии и психофизиологии познавательных процессов ученика;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умение использовать эти знания в конструировании реального образовательного процесса;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умение педагогическими способами определить уровень развития "познавательных инструментов" ученика;</w:t>
      </w:r>
    </w:p>
    <w:p w:rsidR="00F34A04" w:rsidRDefault="00F34A04" w:rsidP="00F34A04">
      <w:pPr>
        <w:widowControl w:val="0"/>
        <w:shd w:val="clear" w:color="auto" w:fill="FFFFFF"/>
        <w:tabs>
          <w:tab w:val="left" w:pos="2621"/>
        </w:tabs>
        <w:autoSpaceDE w:val="0"/>
        <w:autoSpaceDN w:val="0"/>
        <w:adjustRightInd w:val="0"/>
        <w:spacing w:line="360" w:lineRule="auto"/>
      </w:pPr>
      <w:r>
        <w:t xml:space="preserve">• </w:t>
      </w:r>
      <w:r>
        <w:rPr>
          <w:b/>
          <w:bCs/>
        </w:rPr>
        <w:t>компетентность в области валеологии образовательного про</w:t>
      </w:r>
      <w:r>
        <w:rPr>
          <w:b/>
          <w:bCs/>
        </w:rPr>
        <w:softHyphen/>
        <w:t>цесса: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теоретические знания в области валеологии и умения проектиро</w:t>
      </w:r>
      <w:r>
        <w:softHyphen/>
        <w:t>вать здоровьесберегающую образовательную среду;</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владение навыками использования здоровьесберегающих технологий;</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теоретические знания и практические умения по организации учебного и воспитательного процесса для детей с ограниченными возможностями здоровья (ОВЗ);</w:t>
      </w:r>
    </w:p>
    <w:p w:rsidR="00F34A04" w:rsidRDefault="00F34A04" w:rsidP="00F34A04">
      <w:pPr>
        <w:widowControl w:val="0"/>
        <w:shd w:val="clear" w:color="auto" w:fill="FFFFFF"/>
        <w:tabs>
          <w:tab w:val="left" w:pos="2621"/>
        </w:tabs>
        <w:autoSpaceDE w:val="0"/>
        <w:autoSpaceDN w:val="0"/>
        <w:adjustRightInd w:val="0"/>
        <w:spacing w:line="360" w:lineRule="auto"/>
      </w:pPr>
      <w:r>
        <w:t xml:space="preserve">• </w:t>
      </w:r>
      <w:r>
        <w:rPr>
          <w:b/>
          <w:bCs/>
        </w:rPr>
        <w:t>коммуникативная компетентность:</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практическое владение приемами эффективного общения, позво</w:t>
      </w:r>
      <w:r>
        <w:softHyphen/>
        <w:t>ляющими осуществлять направленное результативное неразрушающее взаимодействие в системе "учитель - ученик";</w:t>
      </w:r>
    </w:p>
    <w:p w:rsidR="00F34A04" w:rsidRDefault="00F34A04" w:rsidP="00F34A04">
      <w:pPr>
        <w:widowControl w:val="0"/>
        <w:shd w:val="clear" w:color="auto" w:fill="FFFFFF"/>
        <w:tabs>
          <w:tab w:val="left" w:pos="2808"/>
        </w:tabs>
        <w:autoSpaceDE w:val="0"/>
        <w:autoSpaceDN w:val="0"/>
        <w:adjustRightInd w:val="0"/>
        <w:spacing w:line="360" w:lineRule="auto"/>
      </w:pPr>
      <w:r>
        <w:t xml:space="preserve">• </w:t>
      </w:r>
      <w:r>
        <w:rPr>
          <w:b/>
          <w:bCs/>
        </w:rPr>
        <w:t>компетентность в сфере медиатехнологий и умения проектиро</w:t>
      </w:r>
      <w:r>
        <w:rPr>
          <w:b/>
          <w:bCs/>
        </w:rPr>
        <w:softHyphen/>
        <w:t>вать дидактическое оснащение образовательного процесса: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lastRenderedPageBreak/>
        <w:t>владение методиками, приемами, технологиями, развивающими и со</w:t>
      </w:r>
      <w:r>
        <w:softHyphen/>
        <w:t>циализирующими каждого ученика средствами учебных предметов;</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владение методиками и технологиями медиаобразования;</w:t>
      </w:r>
    </w:p>
    <w:p w:rsidR="00F34A04" w:rsidRDefault="00F34A04" w:rsidP="00F34A04">
      <w:pPr>
        <w:widowControl w:val="0"/>
        <w:shd w:val="clear" w:color="auto" w:fill="FFFFFF"/>
        <w:tabs>
          <w:tab w:val="left" w:pos="2808"/>
        </w:tabs>
        <w:autoSpaceDE w:val="0"/>
        <w:autoSpaceDN w:val="0"/>
        <w:adjustRightInd w:val="0"/>
        <w:spacing w:line="360" w:lineRule="auto"/>
      </w:pPr>
      <w:r>
        <w:t xml:space="preserve">• </w:t>
      </w:r>
      <w:r>
        <w:rPr>
          <w:b/>
          <w:bCs/>
        </w:rPr>
        <w:t>компетентность в области управления системой "учитель - уче</w:t>
      </w:r>
      <w:r>
        <w:rPr>
          <w:b/>
          <w:bCs/>
        </w:rPr>
        <w:softHyphen/>
        <w:t>ник":</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владение управленческими технологиями - педагогический анализ ресурсов, умение проектировать цели, планировать, организовы</w:t>
      </w:r>
      <w:r>
        <w:softHyphen/>
        <w:t>вать, корректировать и анализировать результаты своей работы;</w:t>
      </w:r>
    </w:p>
    <w:p w:rsidR="00F34A04" w:rsidRDefault="00F34A04" w:rsidP="00F34A04">
      <w:pPr>
        <w:widowControl w:val="0"/>
        <w:shd w:val="clear" w:color="auto" w:fill="FFFFFF"/>
        <w:tabs>
          <w:tab w:val="left" w:pos="2808"/>
        </w:tabs>
        <w:autoSpaceDE w:val="0"/>
        <w:autoSpaceDN w:val="0"/>
        <w:adjustRightInd w:val="0"/>
        <w:spacing w:line="360" w:lineRule="auto"/>
      </w:pPr>
      <w:r>
        <w:t xml:space="preserve">• </w:t>
      </w:r>
      <w:r>
        <w:rPr>
          <w:b/>
          <w:bCs/>
        </w:rPr>
        <w:t>компетентность в сфере трансляции собственного опыта:</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способность транслировать собственный положительный опыт в педагогическое сообщество (статьи, выступления, участие в кон</w:t>
      </w:r>
      <w:r>
        <w:softHyphen/>
        <w:t>курсах);</w:t>
      </w:r>
    </w:p>
    <w:p w:rsidR="00F34A04" w:rsidRDefault="00F34A04" w:rsidP="00F34A04">
      <w:pPr>
        <w:widowControl w:val="0"/>
        <w:shd w:val="clear" w:color="auto" w:fill="FFFFFF"/>
        <w:tabs>
          <w:tab w:val="left" w:pos="2808"/>
        </w:tabs>
        <w:autoSpaceDE w:val="0"/>
        <w:autoSpaceDN w:val="0"/>
        <w:adjustRightInd w:val="0"/>
        <w:spacing w:line="360" w:lineRule="auto"/>
      </w:pPr>
      <w:r>
        <w:t xml:space="preserve">• </w:t>
      </w:r>
      <w:r>
        <w:rPr>
          <w:b/>
          <w:bCs/>
        </w:rPr>
        <w:t>исследовательская компетентность:</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умение планировать, организовать, провести и проанализировать педагогический эксперимент по внедрению инноваций;</w:t>
      </w:r>
    </w:p>
    <w:p w:rsidR="00F34A04" w:rsidRDefault="00F34A04" w:rsidP="00F34A04">
      <w:pPr>
        <w:widowControl w:val="0"/>
        <w:shd w:val="clear" w:color="auto" w:fill="FFFFFF"/>
        <w:tabs>
          <w:tab w:val="left" w:pos="2808"/>
        </w:tabs>
        <w:autoSpaceDE w:val="0"/>
        <w:autoSpaceDN w:val="0"/>
        <w:adjustRightInd w:val="0"/>
        <w:spacing w:line="360" w:lineRule="auto"/>
      </w:pPr>
      <w:r>
        <w:t xml:space="preserve">• </w:t>
      </w:r>
      <w:r>
        <w:rPr>
          <w:b/>
          <w:bCs/>
        </w:rPr>
        <w:t>акмеологическая компетентность:</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способность к постоянному профессиональному совершенствова</w:t>
      </w:r>
      <w:r>
        <w:softHyphen/>
        <w:t>нию;</w:t>
      </w:r>
    </w:p>
    <w:p w:rsidR="00F34A04" w:rsidRDefault="00F34A04" w:rsidP="00F34A04">
      <w:pPr>
        <w:widowControl w:val="0"/>
        <w:numPr>
          <w:ilvl w:val="0"/>
          <w:numId w:val="56"/>
        </w:numPr>
        <w:shd w:val="clear" w:color="auto" w:fill="FFFFFF"/>
        <w:tabs>
          <w:tab w:val="left" w:pos="2861"/>
        </w:tabs>
        <w:autoSpaceDE w:val="0"/>
        <w:autoSpaceDN w:val="0"/>
        <w:adjustRightInd w:val="0"/>
        <w:spacing w:after="160" w:line="360" w:lineRule="auto"/>
        <w:ind w:firstLine="709"/>
      </w:pPr>
      <w:r>
        <w:t>умение выбрать необходимое направление и формы деятельности для профессионального роста.</w:t>
      </w:r>
    </w:p>
    <w:p w:rsidR="00F34A04" w:rsidRDefault="00F34A04" w:rsidP="00F34A04">
      <w:pPr>
        <w:widowControl w:val="0"/>
        <w:shd w:val="clear" w:color="auto" w:fill="FFFFFF"/>
        <w:tabs>
          <w:tab w:val="left" w:pos="2861"/>
        </w:tabs>
        <w:autoSpaceDE w:val="0"/>
        <w:autoSpaceDN w:val="0"/>
        <w:adjustRightInd w:val="0"/>
        <w:spacing w:line="360" w:lineRule="auto"/>
      </w:pPr>
      <w:r>
        <w:t>Анализ показал, что общим для всех исследований является выделение в структуре компетенций учителя знания предмета и методической компетентности. При этом экспериментальные площадки пытаются как можно полнее охватить все аспекты деятельности педагога, подходы во всероссийских проектах более «точечные».</w:t>
      </w:r>
    </w:p>
    <w:p w:rsidR="00F34A04" w:rsidRDefault="00F34A04" w:rsidP="00F34A04">
      <w:pPr>
        <w:spacing w:line="360" w:lineRule="auto"/>
        <w:rPr>
          <w:rFonts w:eastAsia="Calibri"/>
          <w:lang w:eastAsia="en-US"/>
        </w:rPr>
      </w:pPr>
    </w:p>
    <w:p w:rsidR="00F34A04" w:rsidRDefault="00F34A04" w:rsidP="00F34A04">
      <w:pPr>
        <w:spacing w:line="360" w:lineRule="auto"/>
        <w:outlineLvl w:val="1"/>
        <w:rPr>
          <w:rFonts w:eastAsia="Calibri"/>
          <w:b/>
          <w:lang w:eastAsia="en-US"/>
        </w:rPr>
      </w:pPr>
      <w:bookmarkStart w:id="64" w:name="_Toc463497499"/>
      <w:r>
        <w:rPr>
          <w:rFonts w:eastAsia="Calibri"/>
          <w:b/>
          <w:lang w:eastAsia="en-US"/>
        </w:rPr>
        <w:t>2.3. Сравнительный анализ используемого при оценке инструментария</w:t>
      </w:r>
      <w:bookmarkEnd w:id="64"/>
    </w:p>
    <w:p w:rsidR="00F34A04" w:rsidRDefault="00F34A04" w:rsidP="00F34A04">
      <w:pPr>
        <w:spacing w:line="360" w:lineRule="auto"/>
        <w:rPr>
          <w:rFonts w:eastAsia="Calibri"/>
          <w:lang w:eastAsia="en-US"/>
        </w:rPr>
      </w:pPr>
      <w:r>
        <w:rPr>
          <w:rFonts w:eastAsia="Calibri"/>
          <w:lang w:eastAsia="en-US"/>
        </w:rPr>
        <w:t>Основой создания диагностических работ проекта «Оценка профессиональной компетентности учителей начальной школы» были:</w:t>
      </w:r>
    </w:p>
    <w:p w:rsidR="00F34A04" w:rsidRDefault="00F34A04" w:rsidP="00F34A04">
      <w:pPr>
        <w:numPr>
          <w:ilvl w:val="0"/>
          <w:numId w:val="57"/>
        </w:numPr>
        <w:spacing w:after="160" w:line="360" w:lineRule="auto"/>
        <w:ind w:left="0" w:firstLine="709"/>
        <w:contextualSpacing/>
        <w:rPr>
          <w:rFonts w:eastAsia="Calibri"/>
          <w:lang w:eastAsia="en-US"/>
        </w:rPr>
      </w:pPr>
      <w:r>
        <w:rPr>
          <w:rFonts w:eastAsia="Calibri"/>
          <w:lang w:eastAsia="en-US"/>
        </w:rPr>
        <w:t>модель профессионального стандарта (В.Д. Шадриков);</w:t>
      </w:r>
    </w:p>
    <w:p w:rsidR="00F34A04" w:rsidRDefault="00F34A04" w:rsidP="00F34A04">
      <w:pPr>
        <w:numPr>
          <w:ilvl w:val="0"/>
          <w:numId w:val="57"/>
        </w:numPr>
        <w:spacing w:after="160" w:line="360" w:lineRule="auto"/>
        <w:ind w:left="0" w:firstLine="709"/>
        <w:contextualSpacing/>
        <w:rPr>
          <w:rFonts w:eastAsia="Calibri"/>
          <w:lang w:eastAsia="en-US"/>
        </w:rPr>
      </w:pPr>
      <w:r>
        <w:rPr>
          <w:rFonts w:eastAsia="Calibri"/>
          <w:lang w:eastAsia="en-US"/>
        </w:rPr>
        <w:t>стандарты высшего педагогического образования третьего поколения;</w:t>
      </w:r>
    </w:p>
    <w:p w:rsidR="00F34A04" w:rsidRDefault="00F34A04" w:rsidP="00F34A04">
      <w:pPr>
        <w:numPr>
          <w:ilvl w:val="0"/>
          <w:numId w:val="57"/>
        </w:numPr>
        <w:spacing w:after="160" w:line="360" w:lineRule="auto"/>
        <w:ind w:left="0" w:firstLine="709"/>
        <w:contextualSpacing/>
        <w:rPr>
          <w:rFonts w:eastAsia="Calibri"/>
          <w:lang w:eastAsia="en-US"/>
        </w:rPr>
      </w:pPr>
      <w:r>
        <w:rPr>
          <w:rFonts w:eastAsia="Calibri"/>
          <w:lang w:eastAsia="en-US"/>
        </w:rPr>
        <w:t>стандарты второго поколения для начальной школы и основной школы;</w:t>
      </w:r>
    </w:p>
    <w:p w:rsidR="00F34A04" w:rsidRDefault="00F34A04" w:rsidP="00F34A04">
      <w:pPr>
        <w:numPr>
          <w:ilvl w:val="0"/>
          <w:numId w:val="57"/>
        </w:numPr>
        <w:spacing w:after="160" w:line="360" w:lineRule="auto"/>
        <w:ind w:left="0" w:firstLine="709"/>
        <w:contextualSpacing/>
        <w:rPr>
          <w:rFonts w:eastAsia="Calibri"/>
          <w:lang w:eastAsia="en-US"/>
        </w:rPr>
      </w:pPr>
      <w:r>
        <w:rPr>
          <w:rFonts w:eastAsia="Calibri"/>
          <w:lang w:eastAsia="en-US"/>
        </w:rPr>
        <w:t>международный опыт;</w:t>
      </w:r>
    </w:p>
    <w:p w:rsidR="00F34A04" w:rsidRDefault="00F34A04" w:rsidP="00F34A04">
      <w:pPr>
        <w:numPr>
          <w:ilvl w:val="0"/>
          <w:numId w:val="57"/>
        </w:numPr>
        <w:spacing w:after="160" w:line="360" w:lineRule="auto"/>
        <w:ind w:left="0" w:firstLine="709"/>
        <w:contextualSpacing/>
        <w:rPr>
          <w:rFonts w:eastAsia="Calibri"/>
          <w:lang w:eastAsia="en-US"/>
        </w:rPr>
      </w:pPr>
      <w:r>
        <w:rPr>
          <w:rFonts w:eastAsia="Calibri"/>
          <w:lang w:eastAsia="en-US"/>
        </w:rPr>
        <w:t>результаты эмпирических исследований</w:t>
      </w:r>
    </w:p>
    <w:p w:rsidR="00F34A04" w:rsidRDefault="00F34A04" w:rsidP="00F34A04">
      <w:pPr>
        <w:spacing w:line="360" w:lineRule="auto"/>
        <w:rPr>
          <w:rFonts w:eastAsia="Calibri"/>
          <w:lang w:eastAsia="en-US"/>
        </w:rPr>
      </w:pPr>
      <w:r>
        <w:rPr>
          <w:rFonts w:eastAsia="Calibri"/>
          <w:lang w:eastAsia="en-US"/>
        </w:rPr>
        <w:t xml:space="preserve">Диагностическая работа состояла из 25 заданий (32 балла) по математике (14/15) и методике обучения математике (11/17). </w:t>
      </w:r>
    </w:p>
    <w:p w:rsidR="00F34A04" w:rsidRDefault="00F34A04" w:rsidP="00F34A04">
      <w:pPr>
        <w:spacing w:line="360" w:lineRule="auto"/>
        <w:rPr>
          <w:rFonts w:eastAsia="Calibri"/>
          <w:lang w:eastAsia="en-US"/>
        </w:rPr>
      </w:pPr>
      <w:r>
        <w:rPr>
          <w:rFonts w:eastAsia="Calibri"/>
          <w:lang w:eastAsia="en-US"/>
        </w:rPr>
        <w:lastRenderedPageBreak/>
        <w:t>В работе использовались задания трех типов:</w:t>
      </w:r>
    </w:p>
    <w:p w:rsidR="00F34A04" w:rsidRDefault="00F34A04" w:rsidP="00F34A04">
      <w:pPr>
        <w:spacing w:line="360" w:lineRule="auto"/>
        <w:rPr>
          <w:rFonts w:eastAsia="Calibri"/>
          <w:lang w:eastAsia="en-US"/>
        </w:rPr>
      </w:pPr>
      <w:r>
        <w:rPr>
          <w:rFonts w:eastAsia="Calibri"/>
          <w:lang w:eastAsia="en-US"/>
        </w:rPr>
        <w:t xml:space="preserve"> с выбором ответа (15 заданий, 15 баллов);</w:t>
      </w:r>
    </w:p>
    <w:p w:rsidR="00F34A04" w:rsidRDefault="00F34A04" w:rsidP="00F34A04">
      <w:pPr>
        <w:spacing w:line="360" w:lineRule="auto"/>
        <w:rPr>
          <w:rFonts w:eastAsia="Calibri"/>
          <w:lang w:eastAsia="en-US"/>
        </w:rPr>
      </w:pPr>
      <w:r>
        <w:rPr>
          <w:rFonts w:eastAsia="Calibri"/>
          <w:lang w:eastAsia="en-US"/>
        </w:rPr>
        <w:t xml:space="preserve"> с кратким ответом (3 задания, 3 балла)4</w:t>
      </w:r>
    </w:p>
    <w:p w:rsidR="00F34A04" w:rsidRDefault="00F34A04" w:rsidP="00F34A04">
      <w:pPr>
        <w:spacing w:line="360" w:lineRule="auto"/>
        <w:rPr>
          <w:rFonts w:eastAsia="Calibri"/>
          <w:lang w:eastAsia="en-US"/>
        </w:rPr>
      </w:pPr>
      <w:r>
        <w:rPr>
          <w:rFonts w:eastAsia="Calibri"/>
          <w:lang w:eastAsia="en-US"/>
        </w:rPr>
        <w:t xml:space="preserve"> с развернутым ответом (7 заданий, 14 баллов);</w:t>
      </w:r>
    </w:p>
    <w:p w:rsidR="00F34A04" w:rsidRDefault="00F34A04" w:rsidP="00F34A04">
      <w:pPr>
        <w:spacing w:line="360" w:lineRule="auto"/>
        <w:rPr>
          <w:rFonts w:eastAsia="Calibri"/>
          <w:lang w:eastAsia="en-US"/>
        </w:rPr>
      </w:pPr>
      <w:r>
        <w:rPr>
          <w:rFonts w:eastAsia="Calibri"/>
          <w:lang w:eastAsia="en-US"/>
        </w:rPr>
        <w:t>В первом разделе диагностической работы проверялась подготовка учителей по следующим разделам математики:</w:t>
      </w:r>
    </w:p>
    <w:p w:rsidR="00F34A04" w:rsidRDefault="00F34A04" w:rsidP="00F34A04">
      <w:pPr>
        <w:spacing w:line="360" w:lineRule="auto"/>
        <w:rPr>
          <w:rFonts w:eastAsia="Calibri"/>
          <w:lang w:eastAsia="en-US"/>
        </w:rPr>
      </w:pPr>
      <w:r>
        <w:rPr>
          <w:rFonts w:eastAsia="Calibri"/>
          <w:lang w:eastAsia="en-US"/>
        </w:rPr>
        <w:t xml:space="preserve"> «Арифметика» (числа, вычисления, величины);</w:t>
      </w:r>
    </w:p>
    <w:p w:rsidR="00F34A04" w:rsidRDefault="00F34A04" w:rsidP="00F34A04">
      <w:pPr>
        <w:spacing w:line="360" w:lineRule="auto"/>
        <w:rPr>
          <w:rFonts w:eastAsia="Calibri"/>
          <w:lang w:eastAsia="en-US"/>
        </w:rPr>
      </w:pPr>
      <w:r>
        <w:rPr>
          <w:rFonts w:eastAsia="Calibri"/>
          <w:lang w:eastAsia="en-US"/>
        </w:rPr>
        <w:t xml:space="preserve"> «Алгебра» (функции, уравнения, неравенства); </w:t>
      </w:r>
    </w:p>
    <w:p w:rsidR="00F34A04" w:rsidRDefault="00F34A04" w:rsidP="00F34A04">
      <w:pPr>
        <w:spacing w:line="360" w:lineRule="auto"/>
        <w:rPr>
          <w:rFonts w:eastAsia="Calibri"/>
          <w:lang w:eastAsia="en-US"/>
        </w:rPr>
      </w:pPr>
      <w:r>
        <w:rPr>
          <w:rFonts w:eastAsia="Calibri"/>
          <w:lang w:eastAsia="en-US"/>
        </w:rPr>
        <w:t xml:space="preserve"> «Геометрия» (геометрические фигуры на плоскости и в пространстве, преобразования, пространственные отношения);</w:t>
      </w:r>
    </w:p>
    <w:p w:rsidR="00F34A04" w:rsidRDefault="00F34A04" w:rsidP="00F34A04">
      <w:pPr>
        <w:spacing w:line="360" w:lineRule="auto"/>
        <w:rPr>
          <w:rFonts w:eastAsia="Calibri"/>
          <w:lang w:eastAsia="en-US"/>
        </w:rPr>
      </w:pPr>
      <w:r>
        <w:rPr>
          <w:rFonts w:eastAsia="Calibri"/>
          <w:lang w:eastAsia="en-US"/>
        </w:rPr>
        <w:t xml:space="preserve"> «Представление данных» (статистика, вероятность).</w:t>
      </w:r>
    </w:p>
    <w:p w:rsidR="00F34A04" w:rsidRDefault="00F34A04" w:rsidP="00F34A04">
      <w:pPr>
        <w:spacing w:line="360" w:lineRule="auto"/>
        <w:rPr>
          <w:rFonts w:eastAsia="Calibri"/>
          <w:lang w:eastAsia="en-US"/>
        </w:rPr>
      </w:pPr>
      <w:r>
        <w:rPr>
          <w:rFonts w:eastAsia="Calibri"/>
          <w:lang w:eastAsia="en-US"/>
        </w:rPr>
        <w:t>Во втором разделе проверялись следующие методические умения:</w:t>
      </w:r>
    </w:p>
    <w:p w:rsidR="00F34A04" w:rsidRDefault="00F34A04" w:rsidP="00F34A04">
      <w:pPr>
        <w:spacing w:line="360" w:lineRule="auto"/>
        <w:rPr>
          <w:rFonts w:eastAsia="Calibri"/>
          <w:lang w:eastAsia="en-US"/>
        </w:rPr>
      </w:pPr>
      <w:r>
        <w:rPr>
          <w:rFonts w:eastAsia="Calibri"/>
          <w:lang w:eastAsia="en-US"/>
        </w:rPr>
        <w:t>Составление задач заданной сложности;</w:t>
      </w:r>
    </w:p>
    <w:p w:rsidR="00F34A04" w:rsidRDefault="00F34A04" w:rsidP="00F34A04">
      <w:pPr>
        <w:spacing w:line="360" w:lineRule="auto"/>
        <w:rPr>
          <w:rFonts w:eastAsia="Calibri"/>
          <w:lang w:eastAsia="en-US"/>
        </w:rPr>
      </w:pPr>
      <w:r>
        <w:rPr>
          <w:rFonts w:eastAsia="Calibri"/>
          <w:lang w:eastAsia="en-US"/>
        </w:rPr>
        <w:t>Составление задач указанного типа;</w:t>
      </w:r>
    </w:p>
    <w:p w:rsidR="00F34A04" w:rsidRDefault="00F34A04" w:rsidP="00F34A04">
      <w:pPr>
        <w:spacing w:line="360" w:lineRule="auto"/>
        <w:rPr>
          <w:rFonts w:eastAsia="Calibri"/>
          <w:lang w:eastAsia="en-US"/>
        </w:rPr>
      </w:pPr>
      <w:r>
        <w:rPr>
          <w:rFonts w:eastAsia="Calibri"/>
          <w:lang w:eastAsia="en-US"/>
        </w:rPr>
        <w:t>Соотнесение задачи с данной моделью;</w:t>
      </w:r>
    </w:p>
    <w:p w:rsidR="00F34A04" w:rsidRDefault="00F34A04" w:rsidP="00F34A04">
      <w:pPr>
        <w:spacing w:line="360" w:lineRule="auto"/>
        <w:rPr>
          <w:rFonts w:eastAsia="Calibri"/>
          <w:lang w:eastAsia="en-US"/>
        </w:rPr>
      </w:pPr>
      <w:r>
        <w:rPr>
          <w:rFonts w:eastAsia="Calibri"/>
          <w:lang w:eastAsia="en-US"/>
        </w:rPr>
        <w:t>Переформулировка задачи с заменой указанного термина;</w:t>
      </w:r>
    </w:p>
    <w:p w:rsidR="00F34A04" w:rsidRDefault="00F34A04" w:rsidP="00F34A04">
      <w:pPr>
        <w:spacing w:line="360" w:lineRule="auto"/>
        <w:rPr>
          <w:rFonts w:eastAsia="Calibri"/>
          <w:lang w:eastAsia="en-US"/>
        </w:rPr>
      </w:pPr>
      <w:r>
        <w:rPr>
          <w:rFonts w:eastAsia="Calibri"/>
          <w:lang w:eastAsia="en-US"/>
        </w:rPr>
        <w:t>Проверка правильности решения;</w:t>
      </w:r>
    </w:p>
    <w:p w:rsidR="00F34A04" w:rsidRDefault="00F34A04" w:rsidP="00F34A04">
      <w:pPr>
        <w:spacing w:line="360" w:lineRule="auto"/>
        <w:rPr>
          <w:rFonts w:eastAsia="Calibri"/>
          <w:lang w:eastAsia="en-US"/>
        </w:rPr>
      </w:pPr>
      <w:r>
        <w:rPr>
          <w:rFonts w:eastAsia="Calibri"/>
          <w:lang w:eastAsia="en-US"/>
        </w:rPr>
        <w:t>Работа по предотвращению ошибок;</w:t>
      </w:r>
    </w:p>
    <w:p w:rsidR="00F34A04" w:rsidRDefault="00F34A04" w:rsidP="00F34A04">
      <w:pPr>
        <w:spacing w:line="360" w:lineRule="auto"/>
        <w:rPr>
          <w:rFonts w:eastAsia="Calibri"/>
          <w:lang w:eastAsia="en-US"/>
        </w:rPr>
      </w:pPr>
      <w:r>
        <w:rPr>
          <w:rFonts w:eastAsia="Calibri"/>
          <w:lang w:eastAsia="en-US"/>
        </w:rPr>
        <w:t>Создание наглядного образа ситуации (предотвращение ошибок);</w:t>
      </w:r>
    </w:p>
    <w:p w:rsidR="00F34A04" w:rsidRDefault="00F34A04" w:rsidP="00F34A04">
      <w:pPr>
        <w:spacing w:line="360" w:lineRule="auto"/>
        <w:rPr>
          <w:rFonts w:eastAsia="Calibri"/>
          <w:lang w:eastAsia="en-US"/>
        </w:rPr>
      </w:pPr>
      <w:r>
        <w:rPr>
          <w:rFonts w:eastAsia="Calibri"/>
          <w:lang w:eastAsia="en-US"/>
        </w:rPr>
        <w:t>Описание затруднений учащихся.</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Анонимная анкета исследования «Портрет учителя истории в современной России» состояла из двух частей:</w:t>
      </w:r>
    </w:p>
    <w:p w:rsidR="00F34A04" w:rsidRDefault="00F34A04" w:rsidP="00F34A04">
      <w:pPr>
        <w:spacing w:line="360" w:lineRule="auto"/>
        <w:rPr>
          <w:rFonts w:eastAsia="Calibri"/>
          <w:lang w:eastAsia="en-US"/>
        </w:rPr>
      </w:pPr>
      <w:r>
        <w:rPr>
          <w:rFonts w:eastAsia="Calibri"/>
          <w:lang w:eastAsia="en-US"/>
        </w:rPr>
        <w:t xml:space="preserve">Часть 1. Вопросы по определению социального портрета учителей истории (разработчики – коллектив ГАУГН и Института социологии РАН) </w:t>
      </w:r>
    </w:p>
    <w:p w:rsidR="00F34A04" w:rsidRDefault="00F34A04" w:rsidP="00F34A04">
      <w:pPr>
        <w:spacing w:line="360" w:lineRule="auto"/>
        <w:rPr>
          <w:rFonts w:eastAsia="Calibri"/>
          <w:lang w:eastAsia="en-US"/>
        </w:rPr>
      </w:pPr>
      <w:r>
        <w:rPr>
          <w:rFonts w:eastAsia="Calibri"/>
          <w:lang w:eastAsia="en-US"/>
        </w:rPr>
        <w:t>Часть 2. Вопросы по определению уровня профессиональных компетенций и знания Историко-культурного стандарта (разработчики – коллектив РГГУ и Федерального института педагогических измерений).</w:t>
      </w:r>
    </w:p>
    <w:p w:rsidR="00F34A04" w:rsidRDefault="00F34A04" w:rsidP="00F34A04">
      <w:pPr>
        <w:spacing w:line="360" w:lineRule="auto"/>
        <w:rPr>
          <w:rFonts w:eastAsia="Calibri"/>
          <w:lang w:eastAsia="en-US"/>
        </w:rPr>
      </w:pPr>
      <w:r>
        <w:rPr>
          <w:rFonts w:eastAsia="Calibri"/>
          <w:lang w:eastAsia="en-US"/>
        </w:rPr>
        <w:tab/>
        <w:t>Анкета в части 1 включала в себя 36 вопросов, ответы на которые позволяют составить социальный и профессиональный портрет учителя истории, включающий в себя основные этапы его жизненного пути, оценку его самочувствия сегодня, его мнений по самым важным вопросам, касающимся того дела, которым он занимается.</w:t>
      </w:r>
    </w:p>
    <w:p w:rsidR="00F34A04" w:rsidRDefault="00F34A04" w:rsidP="00F34A04">
      <w:pPr>
        <w:spacing w:line="360" w:lineRule="auto"/>
        <w:rPr>
          <w:rFonts w:eastAsia="Calibri"/>
          <w:lang w:eastAsia="en-US"/>
        </w:rPr>
      </w:pPr>
      <w:r>
        <w:rPr>
          <w:rFonts w:eastAsia="Calibri"/>
          <w:lang w:eastAsia="en-US"/>
        </w:rPr>
        <w:tab/>
        <w:t xml:space="preserve">В части 2 были представлены 10 заданий, посвящённых различным аспектам педагогической деятельности учителя. Целью данной работы являлось составление профессионального портрета учителя истории, выявление характерных затруднений, с </w:t>
      </w:r>
      <w:r>
        <w:rPr>
          <w:rFonts w:eastAsia="Calibri"/>
          <w:lang w:eastAsia="en-US"/>
        </w:rPr>
        <w:lastRenderedPageBreak/>
        <w:t>которыми сталкиваются учителя в своей профессиональной деятельности. Все задания предполагали развёрнутый ответ.</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При процедуре сертификации в Центре добровольной сертификации педагогических кадров при Чувашском государственном педагогическом университете им. И. Я. Яковлева создан квалификационный экзамен включает:</w:t>
      </w:r>
    </w:p>
    <w:p w:rsidR="00F34A04" w:rsidRDefault="00F34A04" w:rsidP="00F34A04">
      <w:pPr>
        <w:spacing w:line="360" w:lineRule="auto"/>
        <w:rPr>
          <w:rFonts w:eastAsia="Calibri"/>
          <w:lang w:eastAsia="en-US"/>
        </w:rPr>
      </w:pPr>
      <w:r>
        <w:rPr>
          <w:rFonts w:eastAsia="Calibri"/>
          <w:lang w:eastAsia="en-US"/>
        </w:rPr>
        <w:t>а) теоретическую проверку специальных профессиональных знаний в сертифицируемой области – проводится в форме тестового, письменного или устного экзамена;</w:t>
      </w:r>
    </w:p>
    <w:p w:rsidR="00F34A04" w:rsidRDefault="00F34A04" w:rsidP="00F34A04">
      <w:pPr>
        <w:spacing w:line="360" w:lineRule="auto"/>
        <w:rPr>
          <w:rFonts w:eastAsia="Calibri"/>
          <w:lang w:eastAsia="en-US"/>
        </w:rPr>
      </w:pPr>
      <w:r>
        <w:rPr>
          <w:rFonts w:eastAsia="Calibri"/>
          <w:lang w:eastAsia="en-US"/>
        </w:rPr>
        <w:t>б) практическую проверку уровня владения навыками и умениями по профессии (специальности) в соответствии с требованиями профессионального стандарта – осуществляется в ходе выполнения практических заданий и проводится на базе учреждений образования, которые располагают необходимыми площадями, оборудованием, документацией, персоналом.</w:t>
      </w:r>
    </w:p>
    <w:p w:rsidR="00F34A04" w:rsidRDefault="00F34A04" w:rsidP="00F34A04">
      <w:pPr>
        <w:spacing w:line="360" w:lineRule="auto"/>
        <w:rPr>
          <w:rFonts w:eastAsia="Calibri"/>
          <w:lang w:eastAsia="en-US"/>
        </w:rPr>
      </w:pPr>
      <w:r>
        <w:rPr>
          <w:rFonts w:eastAsia="Calibri"/>
          <w:lang w:eastAsia="en-US"/>
        </w:rPr>
        <w:t>Количество и содержание заданий зависит от профиля квалификационного экзамена, тестирование может проводиться в компьютерной форме.</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Экспериментальная площадка ФГАУ ФИРО по теме «Модель оценки профессиональных компетенций учителей общеобразовательной школы» предлагает для повышения точности экспертной оценки в ходе тестирования профессиональных компетенций учителя использовать специальные оценочные листы, которые построены по принципам аналитической шкалы: все составляющие любой компетенции оцениваются отдельно от других и для каждой составляющей профессиональной компетенции указано, на основе анализа каких информационных источников она может быть оценена (урок, рабочие тетради детей, аналитические справки и другое); определены критерии оценки каждой из составляющих профессиональной компетенции, то есть, выделен оцениваемый параметр выполнения стандартного задания.</w:t>
      </w:r>
    </w:p>
    <w:p w:rsidR="00F34A04" w:rsidRDefault="00F34A04" w:rsidP="00F34A04">
      <w:pPr>
        <w:spacing w:line="360" w:lineRule="auto"/>
        <w:rPr>
          <w:rFonts w:eastAsia="Calibri"/>
          <w:lang w:eastAsia="en-US"/>
        </w:rPr>
      </w:pPr>
      <w:r>
        <w:rPr>
          <w:rFonts w:eastAsia="Calibri"/>
          <w:lang w:eastAsia="en-US"/>
        </w:rPr>
        <w:t>Шкала оценки каждой из составляющих профессиональной компетенции имеет четыре градации, которые различаются в качественном и количественном отношении: наличие у учителя умения формировать у учащихся различные способы поиска информации, в том числе с использованием средств ИКТ, обработки, анализа и интерпретации данных в соответствии с учебной задачей.</w:t>
      </w:r>
    </w:p>
    <w:p w:rsidR="00F34A04" w:rsidRDefault="00F34A04" w:rsidP="00F34A04">
      <w:pPr>
        <w:spacing w:line="360" w:lineRule="auto"/>
        <w:rPr>
          <w:rFonts w:eastAsia="Calibri"/>
          <w:lang w:eastAsia="en-US"/>
        </w:rPr>
      </w:pPr>
      <w:r>
        <w:rPr>
          <w:rFonts w:eastAsia="Calibri"/>
          <w:lang w:eastAsia="en-US"/>
        </w:rPr>
        <w:t xml:space="preserve">Например, как пользоваться словарями и справочной литературой для школьников планируется проверять в ходе урока на основании таких критериев, как характер заданий, предлагаемых учителем, поиск информации и применяемых при этом средств и источников, </w:t>
      </w:r>
      <w:r>
        <w:rPr>
          <w:rFonts w:eastAsia="Calibri"/>
          <w:lang w:eastAsia="en-US"/>
        </w:rPr>
        <w:lastRenderedPageBreak/>
        <w:t>а также и проявление самостоятельности учащихся в результате этой деятельности. Для оценки такого рода работы учителя предложена следующая градация:</w:t>
      </w:r>
    </w:p>
    <w:p w:rsidR="00F34A04" w:rsidRDefault="00F34A04" w:rsidP="00F34A04">
      <w:pPr>
        <w:spacing w:line="360" w:lineRule="auto"/>
        <w:rPr>
          <w:rFonts w:eastAsia="Calibri"/>
          <w:lang w:eastAsia="en-US"/>
        </w:rPr>
      </w:pPr>
      <w:r>
        <w:rPr>
          <w:rFonts w:eastAsia="Calibri"/>
          <w:lang w:eastAsia="en-US"/>
        </w:rPr>
        <w:t>•Самостоятельный поиск учениками дополнительной информации, и ее обработка без указания источника и требований, оформление информации в виде таблиц, графиков, диаграмм. В данном случае в качестве средства получения таковой могут служить и опыт, и эксперимент, и наблюдение. Ученики самостоятельно получают и обрабатывают информацию, формулируют выводы (оценивается в 3 балла).</w:t>
      </w:r>
    </w:p>
    <w:p w:rsidR="00F34A04" w:rsidRDefault="00F34A04" w:rsidP="00F34A04">
      <w:pPr>
        <w:spacing w:line="360" w:lineRule="auto"/>
        <w:rPr>
          <w:rFonts w:eastAsia="Calibri"/>
          <w:lang w:eastAsia="en-US"/>
        </w:rPr>
      </w:pPr>
      <w:r>
        <w:rPr>
          <w:rFonts w:eastAsia="Calibri"/>
          <w:lang w:eastAsia="en-US"/>
        </w:rPr>
        <w:t>•Поиск информации во внеучебных традиционных источниках (другие люди, справочная литература, наблюдения и тому подобное). Ученики представляют информацию без существенной обработки. Выводы делаются лишь с помощью учителя (оценивается в 2 балла).</w:t>
      </w:r>
    </w:p>
    <w:p w:rsidR="00F34A04" w:rsidRDefault="00F34A04" w:rsidP="00F34A04">
      <w:pPr>
        <w:spacing w:line="360" w:lineRule="auto"/>
        <w:rPr>
          <w:rFonts w:eastAsia="Calibri"/>
          <w:lang w:eastAsia="en-US"/>
        </w:rPr>
      </w:pPr>
      <w:r>
        <w:rPr>
          <w:rFonts w:eastAsia="Calibri"/>
          <w:lang w:eastAsia="en-US"/>
        </w:rPr>
        <w:t>•Отбор информации по учебным материалам (учебнику, школьному атласу, определителям и тому подобное) с указанием источника. Школьники представляют информацию учителю без какой-либо обработки (оценивается в 1 балл).</w:t>
      </w:r>
    </w:p>
    <w:p w:rsidR="00F34A04" w:rsidRDefault="00F34A04" w:rsidP="00F34A04">
      <w:pPr>
        <w:spacing w:line="360" w:lineRule="auto"/>
        <w:rPr>
          <w:rFonts w:eastAsia="Calibri"/>
          <w:lang w:eastAsia="en-US"/>
        </w:rPr>
      </w:pPr>
      <w:r>
        <w:rPr>
          <w:rFonts w:eastAsia="Calibri"/>
          <w:lang w:eastAsia="en-US"/>
        </w:rPr>
        <w:t>•Заданий для самостоятельного поиска информации на уроке не было (оценивается в 0 баллов).</w:t>
      </w:r>
    </w:p>
    <w:p w:rsidR="00F34A04" w:rsidRDefault="00F34A04" w:rsidP="00F34A04">
      <w:pPr>
        <w:spacing w:line="360" w:lineRule="auto"/>
        <w:rPr>
          <w:rFonts w:eastAsia="Calibri"/>
          <w:lang w:eastAsia="en-US"/>
        </w:rPr>
      </w:pPr>
    </w:p>
    <w:p w:rsidR="00F34A04" w:rsidRDefault="00F34A04" w:rsidP="00F34A04">
      <w:pPr>
        <w:widowControl w:val="0"/>
        <w:shd w:val="clear" w:color="auto" w:fill="FFFFFF"/>
        <w:autoSpaceDE w:val="0"/>
        <w:autoSpaceDN w:val="0"/>
        <w:adjustRightInd w:val="0"/>
        <w:spacing w:line="360" w:lineRule="auto"/>
        <w:rPr>
          <w:rFonts w:eastAsia="Calibri"/>
          <w:lang w:eastAsia="en-US"/>
        </w:rPr>
      </w:pPr>
      <w:r>
        <w:rPr>
          <w:rFonts w:eastAsia="Calibri"/>
          <w:lang w:eastAsia="en-US"/>
        </w:rPr>
        <w:t>Очень близкий подход у московской городской экспериментальной площадки по теме "Условия роста и реализации профессиональных компетенций учителя в системе внутришкольной методической и экспериментальной деятельности", которая предлагает проводить самооценку и экспертную оценку по десятибалльной системе (таблица 3), параметры и критерии оценки приведены в специальной памятке.</w:t>
      </w:r>
    </w:p>
    <w:p w:rsidR="00F34A04" w:rsidRDefault="00F34A04" w:rsidP="00F34A04">
      <w:pPr>
        <w:pStyle w:val="a"/>
        <w:jc w:val="left"/>
      </w:pPr>
      <w:r>
        <w:rPr>
          <w:rFonts w:eastAsia="Calibri"/>
          <w:lang w:eastAsia="en-US"/>
        </w:rPr>
        <w:br w:type="page"/>
      </w:r>
    </w:p>
    <w:p w:rsidR="00F34A04" w:rsidRDefault="00F34A04" w:rsidP="00F34A04">
      <w:pPr>
        <w:widowControl w:val="0"/>
        <w:shd w:val="clear" w:color="auto" w:fill="FFFFFF"/>
        <w:autoSpaceDE w:val="0"/>
        <w:autoSpaceDN w:val="0"/>
        <w:adjustRightInd w:val="0"/>
        <w:spacing w:line="360" w:lineRule="auto"/>
        <w:jc w:val="center"/>
      </w:pPr>
      <w:r>
        <w:rPr>
          <w:b/>
          <w:bCs/>
        </w:rPr>
        <w:lastRenderedPageBreak/>
        <w:t>Критерии оценки уровня компетенций учителя</w:t>
      </w:r>
    </w:p>
    <w:p w:rsidR="00F34A04" w:rsidRDefault="00F34A04" w:rsidP="00F34A04">
      <w:pPr>
        <w:widowControl w:val="0"/>
        <w:autoSpaceDE w:val="0"/>
        <w:autoSpaceDN w:val="0"/>
        <w:adjustRightInd w:val="0"/>
        <w:spacing w:line="360" w:lineRule="auto"/>
      </w:pPr>
    </w:p>
    <w:tbl>
      <w:tblPr>
        <w:tblW w:w="0" w:type="auto"/>
        <w:tblInd w:w="40" w:type="dxa"/>
        <w:tblLayout w:type="fixed"/>
        <w:tblCellMar>
          <w:left w:w="40" w:type="dxa"/>
          <w:right w:w="40" w:type="dxa"/>
        </w:tblCellMar>
        <w:tblLook w:val="0020" w:firstRow="1" w:lastRow="0" w:firstColumn="0" w:lastColumn="0" w:noHBand="0" w:noVBand="0"/>
      </w:tblPr>
      <w:tblGrid>
        <w:gridCol w:w="1795"/>
        <w:gridCol w:w="2977"/>
        <w:gridCol w:w="2410"/>
        <w:gridCol w:w="2111"/>
      </w:tblGrid>
      <w:tr w:rsidR="00F34A04" w:rsidTr="00F34A04">
        <w:trPr>
          <w:trHeight w:hRule="exact" w:val="903"/>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jc w:val="center"/>
            </w:pPr>
            <w:r>
              <w:rPr>
                <w:b/>
                <w:bCs/>
                <w:spacing w:val="-10"/>
              </w:rPr>
              <w:t>Компетенция</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jc w:val="center"/>
            </w:pPr>
            <w:r>
              <w:rPr>
                <w:b/>
                <w:bCs/>
              </w:rPr>
              <w:t>8-10 баллов</w:t>
            </w:r>
          </w:p>
          <w:p w:rsidR="00F34A04" w:rsidRDefault="00F34A04">
            <w:pPr>
              <w:widowControl w:val="0"/>
              <w:shd w:val="clear" w:color="auto" w:fill="FFFFFF"/>
              <w:autoSpaceDE w:val="0"/>
              <w:autoSpaceDN w:val="0"/>
              <w:adjustRightInd w:val="0"/>
              <w:spacing w:line="360" w:lineRule="auto"/>
              <w:jc w:val="center"/>
            </w:pPr>
            <w:r>
              <w:rPr>
                <w:i/>
                <w:iCs/>
                <w:spacing w:val="-5"/>
              </w:rPr>
              <w:t>(оптимальный уровень)</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jc w:val="center"/>
            </w:pPr>
            <w:r>
              <w:rPr>
                <w:b/>
                <w:bCs/>
              </w:rPr>
              <w:t>6-7 баллов</w:t>
            </w:r>
          </w:p>
          <w:p w:rsidR="00F34A04" w:rsidRDefault="00F34A04">
            <w:pPr>
              <w:widowControl w:val="0"/>
              <w:shd w:val="clear" w:color="auto" w:fill="FFFFFF"/>
              <w:autoSpaceDE w:val="0"/>
              <w:autoSpaceDN w:val="0"/>
              <w:adjustRightInd w:val="0"/>
              <w:spacing w:line="360" w:lineRule="auto"/>
              <w:jc w:val="center"/>
            </w:pPr>
            <w:r>
              <w:rPr>
                <w:i/>
                <w:iCs/>
                <w:spacing w:val="-8"/>
              </w:rPr>
              <w:t>(достаточный уровень)</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jc w:val="center"/>
            </w:pPr>
            <w:r>
              <w:rPr>
                <w:b/>
                <w:bCs/>
              </w:rPr>
              <w:t>5 баллов и ниже</w:t>
            </w:r>
          </w:p>
          <w:p w:rsidR="00F34A04" w:rsidRDefault="00F34A04">
            <w:pPr>
              <w:widowControl w:val="0"/>
              <w:shd w:val="clear" w:color="auto" w:fill="FFFFFF"/>
              <w:autoSpaceDE w:val="0"/>
              <w:autoSpaceDN w:val="0"/>
              <w:adjustRightInd w:val="0"/>
              <w:spacing w:line="360" w:lineRule="auto"/>
              <w:jc w:val="center"/>
            </w:pPr>
            <w:r>
              <w:rPr>
                <w:i/>
                <w:iCs/>
                <w:spacing w:val="-5"/>
              </w:rPr>
              <w:t>(критический уровень)</w:t>
            </w:r>
          </w:p>
        </w:tc>
      </w:tr>
      <w:tr w:rsidR="00F34A04" w:rsidTr="00F34A04">
        <w:trPr>
          <w:trHeight w:val="4561"/>
        </w:trPr>
        <w:tc>
          <w:tcPr>
            <w:tcW w:w="1795" w:type="dxa"/>
            <w:tcBorders>
              <w:top w:val="single" w:sz="6" w:space="0" w:color="auto"/>
              <w:left w:val="single" w:sz="6" w:space="0" w:color="auto"/>
              <w:bottom w:val="nil"/>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b/>
                <w:bCs/>
                <w:spacing w:val="-5"/>
              </w:rPr>
              <w:t>1. Предметно-</w:t>
            </w:r>
            <w:r>
              <w:rPr>
                <w:b/>
                <w:bCs/>
                <w:spacing w:val="-7"/>
              </w:rPr>
              <w:t>методологиче</w:t>
            </w:r>
            <w:r>
              <w:rPr>
                <w:b/>
                <w:bCs/>
                <w:spacing w:val="-7"/>
              </w:rPr>
              <w:softHyphen/>
            </w:r>
            <w:r>
              <w:rPr>
                <w:b/>
                <w:bCs/>
              </w:rPr>
              <w:t>ская</w:t>
            </w:r>
          </w:p>
        </w:tc>
        <w:tc>
          <w:tcPr>
            <w:tcW w:w="2977" w:type="dxa"/>
            <w:tcBorders>
              <w:top w:val="single" w:sz="6" w:space="0" w:color="auto"/>
              <w:left w:val="single" w:sz="6" w:space="0" w:color="auto"/>
              <w:bottom w:val="nil"/>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29"/>
            </w:pPr>
            <w:r>
              <w:rPr>
                <w:spacing w:val="-1"/>
              </w:rPr>
              <w:t>Отлично ориентируется в совре</w:t>
            </w:r>
            <w:r>
              <w:rPr>
                <w:spacing w:val="-1"/>
              </w:rPr>
              <w:softHyphen/>
              <w:t>менных публикациях по дидактике; следит за современными исследо</w:t>
            </w:r>
            <w:r>
              <w:rPr>
                <w:spacing w:val="-1"/>
              </w:rPr>
              <w:softHyphen/>
            </w:r>
            <w:r>
              <w:t>ваниями по базовым наукам; что</w:t>
            </w:r>
          </w:p>
          <w:p w:rsidR="00F34A04" w:rsidRDefault="00F34A04">
            <w:pPr>
              <w:widowControl w:val="0"/>
              <w:shd w:val="clear" w:color="auto" w:fill="FFFFFF"/>
              <w:autoSpaceDE w:val="0"/>
              <w:autoSpaceDN w:val="0"/>
              <w:adjustRightInd w:val="0"/>
              <w:spacing w:line="360" w:lineRule="auto"/>
            </w:pPr>
            <w:r>
              <w:rPr>
                <w:spacing w:val="-2"/>
              </w:rPr>
              <w:t xml:space="preserve">отражено в оборудовании кабинета, организации учебной деятельности, </w:t>
            </w:r>
            <w:r>
              <w:t xml:space="preserve">содержании урочной и внеурочной деятельности учеников. </w:t>
            </w:r>
            <w:r>
              <w:rPr>
                <w:spacing w:val="-1"/>
              </w:rPr>
              <w:t>Имеет в активе разнообразные ме</w:t>
            </w:r>
            <w:r>
              <w:rPr>
                <w:spacing w:val="-1"/>
              </w:rPr>
              <w:softHyphen/>
            </w:r>
            <w:r>
              <w:t>тоды и приемы работы, в т. ч. груп</w:t>
            </w:r>
            <w:r>
              <w:softHyphen/>
              <w:t>повые, проектные</w:t>
            </w:r>
          </w:p>
        </w:tc>
        <w:tc>
          <w:tcPr>
            <w:tcW w:w="2410" w:type="dxa"/>
            <w:tcBorders>
              <w:top w:val="single" w:sz="6" w:space="0" w:color="auto"/>
              <w:left w:val="single" w:sz="6" w:space="0" w:color="auto"/>
              <w:bottom w:val="nil"/>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4"/>
              </w:rPr>
              <w:t>Использует материал педа</w:t>
            </w:r>
            <w:r>
              <w:rPr>
                <w:spacing w:val="-4"/>
              </w:rPr>
              <w:softHyphen/>
            </w:r>
            <w:r>
              <w:rPr>
                <w:spacing w:val="-2"/>
              </w:rPr>
              <w:t>гогических публикаций вре</w:t>
            </w:r>
            <w:r>
              <w:rPr>
                <w:spacing w:val="-2"/>
              </w:rPr>
              <w:softHyphen/>
            </w:r>
            <w:r>
              <w:rPr>
                <w:spacing w:val="-1"/>
              </w:rPr>
              <w:t>мя от времени - для подго</w:t>
            </w:r>
            <w:r>
              <w:rPr>
                <w:spacing w:val="-1"/>
              </w:rPr>
              <w:softHyphen/>
            </w:r>
            <w:r>
              <w:rPr>
                <w:spacing w:val="-2"/>
              </w:rPr>
              <w:t>товки докладов, отчетов.</w:t>
            </w:r>
          </w:p>
          <w:p w:rsidR="00F34A04" w:rsidRDefault="00F34A04">
            <w:pPr>
              <w:widowControl w:val="0"/>
              <w:shd w:val="clear" w:color="auto" w:fill="FFFFFF"/>
              <w:autoSpaceDE w:val="0"/>
              <w:autoSpaceDN w:val="0"/>
              <w:adjustRightInd w:val="0"/>
              <w:spacing w:line="360" w:lineRule="auto"/>
            </w:pPr>
            <w:r>
              <w:t>Эпизодически использует информацию о последних достижениях наук в содер</w:t>
            </w:r>
            <w:r>
              <w:softHyphen/>
              <w:t xml:space="preserve">жании учебного процесса. </w:t>
            </w:r>
            <w:r>
              <w:rPr>
                <w:spacing w:val="-1"/>
              </w:rPr>
              <w:t xml:space="preserve">Групповые, проектные формы работы использует </w:t>
            </w:r>
            <w:r>
              <w:t>эпизодически</w:t>
            </w:r>
          </w:p>
        </w:tc>
        <w:tc>
          <w:tcPr>
            <w:tcW w:w="2111" w:type="dxa"/>
            <w:tcBorders>
              <w:top w:val="single" w:sz="6" w:space="0" w:color="auto"/>
              <w:left w:val="single" w:sz="6" w:space="0" w:color="auto"/>
              <w:bottom w:val="nil"/>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 xml:space="preserve">Практически не следит за </w:t>
            </w:r>
            <w:r>
              <w:t>достижениями в области разработок новых подхо</w:t>
            </w:r>
            <w:r>
              <w:softHyphen/>
            </w:r>
            <w:r>
              <w:rPr>
                <w:spacing w:val="-1"/>
              </w:rPr>
              <w:t>дов в преподавании своего</w:t>
            </w:r>
          </w:p>
          <w:p w:rsidR="00F34A04" w:rsidRDefault="00F34A04">
            <w:pPr>
              <w:widowControl w:val="0"/>
              <w:shd w:val="clear" w:color="auto" w:fill="FFFFFF"/>
              <w:autoSpaceDE w:val="0"/>
              <w:autoSpaceDN w:val="0"/>
              <w:adjustRightInd w:val="0"/>
              <w:spacing w:line="360" w:lineRule="auto"/>
            </w:pPr>
            <w:r>
              <w:rPr>
                <w:spacing w:val="-3"/>
              </w:rPr>
              <w:t>предмета, не пользуется</w:t>
            </w:r>
          </w:p>
          <w:p w:rsidR="00F34A04" w:rsidRDefault="00F34A04">
            <w:pPr>
              <w:widowControl w:val="0"/>
              <w:shd w:val="clear" w:color="auto" w:fill="FFFFFF"/>
              <w:autoSpaceDE w:val="0"/>
              <w:autoSpaceDN w:val="0"/>
              <w:adjustRightInd w:val="0"/>
              <w:spacing w:line="360" w:lineRule="auto"/>
            </w:pPr>
            <w:r>
              <w:t>периодикой.</w:t>
            </w:r>
          </w:p>
          <w:p w:rsidR="00F34A04" w:rsidRDefault="00F34A04">
            <w:pPr>
              <w:widowControl w:val="0"/>
              <w:shd w:val="clear" w:color="auto" w:fill="FFFFFF"/>
              <w:autoSpaceDE w:val="0"/>
              <w:autoSpaceDN w:val="0"/>
              <w:adjustRightInd w:val="0"/>
              <w:spacing w:line="360" w:lineRule="auto"/>
            </w:pPr>
            <w:r>
              <w:rPr>
                <w:spacing w:val="-1"/>
              </w:rPr>
              <w:t>В основном применяет</w:t>
            </w:r>
          </w:p>
          <w:p w:rsidR="00F34A04" w:rsidRDefault="00F34A04">
            <w:pPr>
              <w:widowControl w:val="0"/>
              <w:shd w:val="clear" w:color="auto" w:fill="FFFFFF"/>
              <w:autoSpaceDE w:val="0"/>
              <w:autoSpaceDN w:val="0"/>
              <w:adjustRightInd w:val="0"/>
              <w:spacing w:line="360" w:lineRule="auto"/>
            </w:pPr>
            <w:r>
              <w:rPr>
                <w:spacing w:val="-1"/>
              </w:rPr>
              <w:t>традиционные методики</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b/>
                <w:bCs/>
                <w:spacing w:val="-11"/>
              </w:rPr>
              <w:t>2. Психолого-</w:t>
            </w:r>
          </w:p>
          <w:p w:rsidR="00F34A04" w:rsidRDefault="00F34A04">
            <w:pPr>
              <w:widowControl w:val="0"/>
              <w:shd w:val="clear" w:color="auto" w:fill="FFFFFF"/>
              <w:autoSpaceDE w:val="0"/>
              <w:autoSpaceDN w:val="0"/>
              <w:adjustRightInd w:val="0"/>
              <w:spacing w:line="360" w:lineRule="auto"/>
            </w:pPr>
            <w:r>
              <w:rPr>
                <w:b/>
                <w:bCs/>
                <w:spacing w:val="-8"/>
              </w:rPr>
              <w:t>педагогиче</w:t>
            </w:r>
            <w:r>
              <w:rPr>
                <w:b/>
                <w:bCs/>
              </w:rPr>
              <w:t>ская</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Имеет и использует знания о систе</w:t>
            </w:r>
            <w:r>
              <w:rPr>
                <w:spacing w:val="-1"/>
              </w:rPr>
              <w:softHyphen/>
              <w:t>ме учебного успеха ученика, реали</w:t>
            </w:r>
            <w:r>
              <w:rPr>
                <w:spacing w:val="-1"/>
              </w:rPr>
              <w:softHyphen/>
            </w:r>
            <w:r>
              <w:t xml:space="preserve">зует в практике положения теории </w:t>
            </w:r>
            <w:r>
              <w:rPr>
                <w:spacing w:val="-2"/>
              </w:rPr>
              <w:t xml:space="preserve">познавательной деятельности. </w:t>
            </w:r>
            <w:r>
              <w:t>При обсуждении педагогических воздействий, анализе уроков, ре</w:t>
            </w:r>
            <w:r>
              <w:softHyphen/>
            </w:r>
            <w:r>
              <w:rPr>
                <w:spacing w:val="-1"/>
              </w:rPr>
              <w:t xml:space="preserve">зультативности учения активно </w:t>
            </w:r>
            <w:r>
              <w:t>использует понятия, характеризую</w:t>
            </w:r>
            <w:r>
              <w:softHyphen/>
            </w:r>
            <w:r>
              <w:rPr>
                <w:spacing w:val="-1"/>
              </w:rPr>
              <w:t>щие познавательную сферу ученика</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2"/>
              </w:rPr>
              <w:t>Не имеет целостного пред</w:t>
            </w:r>
            <w:r>
              <w:rPr>
                <w:spacing w:val="-2"/>
              </w:rPr>
              <w:softHyphen/>
            </w:r>
            <w:r>
              <w:rPr>
                <w:spacing w:val="-1"/>
              </w:rPr>
              <w:t>ставления обо всех ресур</w:t>
            </w:r>
            <w:r>
              <w:rPr>
                <w:spacing w:val="-1"/>
              </w:rPr>
              <w:softHyphen/>
            </w:r>
            <w:r>
              <w:t xml:space="preserve">сах и условиях учебного успеха ученика. </w:t>
            </w:r>
            <w:r>
              <w:rPr>
                <w:spacing w:val="-1"/>
              </w:rPr>
              <w:t xml:space="preserve">Иногда эти знания носят </w:t>
            </w:r>
            <w:r>
              <w:t>интуитивный характер, а термины - нечеткие грани</w:t>
            </w:r>
            <w:r>
              <w:softHyphen/>
            </w:r>
            <w:r>
              <w:rPr>
                <w:spacing w:val="-1"/>
              </w:rPr>
              <w:t>цы, что мешает коллектив</w:t>
            </w:r>
            <w:r>
              <w:rPr>
                <w:spacing w:val="-1"/>
              </w:rPr>
              <w:softHyphen/>
            </w:r>
            <w:r>
              <w:t xml:space="preserve">ному обсуждению общих </w:t>
            </w:r>
            <w:r>
              <w:rPr>
                <w:spacing w:val="-1"/>
              </w:rPr>
              <w:t xml:space="preserve">проблем взрослых с одним </w:t>
            </w:r>
            <w:r>
              <w:t>и тем же учеником</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Имеет затруднения в сис</w:t>
            </w:r>
            <w:r>
              <w:rPr>
                <w:spacing w:val="-1"/>
              </w:rPr>
              <w:softHyphen/>
            </w:r>
            <w:r>
              <w:t xml:space="preserve">темном подходе к оценке </w:t>
            </w:r>
            <w:r>
              <w:rPr>
                <w:spacing w:val="-2"/>
              </w:rPr>
              <w:t xml:space="preserve">учебных ресурсов ученика. </w:t>
            </w:r>
            <w:r>
              <w:t>Практически не может са</w:t>
            </w:r>
            <w:r>
              <w:softHyphen/>
              <w:t>мостоятельно охарактери</w:t>
            </w:r>
            <w:r>
              <w:softHyphen/>
            </w:r>
            <w:r>
              <w:rPr>
                <w:spacing w:val="-2"/>
              </w:rPr>
              <w:t xml:space="preserve">зовать уровень параметров </w:t>
            </w:r>
            <w:r>
              <w:t>учебного успеха конкрет</w:t>
            </w:r>
            <w:r>
              <w:softHyphen/>
              <w:t>ного ученика</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b/>
                <w:bCs/>
                <w:spacing w:val="-7"/>
              </w:rPr>
              <w:lastRenderedPageBreak/>
              <w:t>3. Валео-логи</w:t>
            </w:r>
            <w:r>
              <w:rPr>
                <w:b/>
                <w:bCs/>
              </w:rPr>
              <w:t>ческая</w:t>
            </w:r>
          </w:p>
        </w:tc>
        <w:tc>
          <w:tcPr>
            <w:tcW w:w="2977" w:type="dxa"/>
            <w:tcBorders>
              <w:top w:val="single" w:sz="6" w:space="0" w:color="auto"/>
              <w:left w:val="single" w:sz="6" w:space="0" w:color="auto"/>
              <w:bottom w:val="single" w:sz="4"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Хорошо разбирается в теории, по</w:t>
            </w:r>
            <w:r>
              <w:softHyphen/>
              <w:t>стоянно совершенствует свои зна</w:t>
            </w:r>
            <w:r>
              <w:softHyphen/>
              <w:t>ния в этом направлении, использу</w:t>
            </w:r>
            <w:r>
              <w:softHyphen/>
            </w:r>
            <w:r>
              <w:rPr>
                <w:spacing w:val="-2"/>
              </w:rPr>
              <w:t>ет их в реальном учебном процессе. Владеет навыками применения здо</w:t>
            </w:r>
            <w:r>
              <w:t xml:space="preserve">ровьесберегающих технологий. </w:t>
            </w:r>
            <w:r>
              <w:rPr>
                <w:spacing w:val="-1"/>
              </w:rPr>
              <w:t xml:space="preserve">Владеет знаниями и практическими </w:t>
            </w:r>
            <w:r>
              <w:t>умениями организации учебного и воспитательного процесса для де</w:t>
            </w:r>
            <w:r>
              <w:softHyphen/>
              <w:t>тей с ограниченными возможностя</w:t>
            </w:r>
            <w:r>
              <w:softHyphen/>
              <w:t>ми здоровья</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2"/>
              </w:rPr>
              <w:t xml:space="preserve">Недостаточно свободно </w:t>
            </w:r>
            <w:r>
              <w:rPr>
                <w:spacing w:val="-1"/>
              </w:rPr>
              <w:t>ориентируется в перечис</w:t>
            </w:r>
            <w:r>
              <w:rPr>
                <w:spacing w:val="-1"/>
              </w:rPr>
              <w:softHyphen/>
            </w:r>
            <w:r>
              <w:rPr>
                <w:spacing w:val="-2"/>
              </w:rPr>
              <w:t xml:space="preserve">ленных направлениях, </w:t>
            </w:r>
            <w:r>
              <w:t xml:space="preserve">но может самостоятельно </w:t>
            </w:r>
            <w:r>
              <w:rPr>
                <w:spacing w:val="-2"/>
              </w:rPr>
              <w:t xml:space="preserve">проанализировать уровень </w:t>
            </w:r>
            <w:r>
              <w:rPr>
                <w:spacing w:val="-1"/>
              </w:rPr>
              <w:t>здоровьесбережения обра</w:t>
            </w:r>
            <w:r>
              <w:rPr>
                <w:spacing w:val="-1"/>
              </w:rPr>
              <w:softHyphen/>
              <w:t>зовательной среды на сво</w:t>
            </w:r>
            <w:r>
              <w:rPr>
                <w:spacing w:val="-1"/>
              </w:rPr>
              <w:softHyphen/>
            </w:r>
            <w:r>
              <w:t>их уроках и во внеурочной работе по алгоритму</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2"/>
              </w:rPr>
              <w:t xml:space="preserve">Практически не владеет </w:t>
            </w:r>
            <w:r>
              <w:t xml:space="preserve">знаниями и умениями в </w:t>
            </w:r>
            <w:r>
              <w:rPr>
                <w:spacing w:val="-1"/>
              </w:rPr>
              <w:t>этом направлении, нужда</w:t>
            </w:r>
            <w:r>
              <w:rPr>
                <w:spacing w:val="-1"/>
              </w:rPr>
              <w:softHyphen/>
              <w:t>ется в постоянной помощи наставника или завуча</w:t>
            </w:r>
          </w:p>
        </w:tc>
      </w:tr>
      <w:tr w:rsidR="00F34A04" w:rsidTr="00F34A04">
        <w:trPr>
          <w:trHeight w:val="20"/>
        </w:trPr>
        <w:tc>
          <w:tcPr>
            <w:tcW w:w="1795" w:type="dxa"/>
            <w:tcBorders>
              <w:top w:val="single" w:sz="6" w:space="0" w:color="auto"/>
              <w:left w:val="single" w:sz="6" w:space="0" w:color="auto"/>
              <w:bottom w:val="single" w:sz="6" w:space="0" w:color="auto"/>
              <w:right w:val="single" w:sz="4"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24"/>
            </w:pPr>
            <w:r>
              <w:rPr>
                <w:b/>
                <w:bCs/>
                <w:spacing w:val="-10"/>
              </w:rPr>
              <w:t>4. Коммуника</w:t>
            </w:r>
            <w:r>
              <w:rPr>
                <w:b/>
                <w:bCs/>
                <w:spacing w:val="-10"/>
              </w:rPr>
              <w:softHyphen/>
            </w:r>
            <w:r>
              <w:rPr>
                <w:b/>
                <w:bCs/>
              </w:rPr>
              <w:t>тивная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F34A04" w:rsidRDefault="00F34A04">
            <w:pPr>
              <w:widowControl w:val="0"/>
              <w:shd w:val="clear" w:color="auto" w:fill="FFFFFF"/>
              <w:autoSpaceDE w:val="0"/>
              <w:autoSpaceDN w:val="0"/>
              <w:adjustRightInd w:val="0"/>
              <w:spacing w:line="360" w:lineRule="auto"/>
            </w:pPr>
            <w:r>
              <w:rPr>
                <w:spacing w:val="-1"/>
              </w:rPr>
              <w:t xml:space="preserve">Умеет дифференцировать виды и способы воздействия при общении, строит общение, предупреждая </w:t>
            </w:r>
            <w:r>
              <w:t>конфликты.</w:t>
            </w:r>
          </w:p>
          <w:p w:rsidR="00F34A04" w:rsidRDefault="00F34A04">
            <w:pPr>
              <w:widowControl w:val="0"/>
              <w:shd w:val="clear" w:color="auto" w:fill="FFFFFF"/>
              <w:autoSpaceDE w:val="0"/>
              <w:autoSpaceDN w:val="0"/>
              <w:adjustRightInd w:val="0"/>
              <w:spacing w:line="360" w:lineRule="auto"/>
            </w:pPr>
            <w:r>
              <w:t>Практически не возникают пробле</w:t>
            </w:r>
            <w:r>
              <w:softHyphen/>
              <w:t>мы в общении с учеником</w:t>
            </w:r>
          </w:p>
          <w:p w:rsidR="00F34A04" w:rsidRDefault="00F34A04">
            <w:pPr>
              <w:widowControl w:val="0"/>
              <w:shd w:val="clear" w:color="auto" w:fill="FFFFFF"/>
              <w:tabs>
                <w:tab w:val="left" w:pos="173"/>
              </w:tabs>
              <w:autoSpaceDE w:val="0"/>
              <w:autoSpaceDN w:val="0"/>
              <w:adjustRightInd w:val="0"/>
              <w:spacing w:line="360" w:lineRule="auto"/>
            </w:pPr>
          </w:p>
        </w:tc>
        <w:tc>
          <w:tcPr>
            <w:tcW w:w="2410" w:type="dxa"/>
            <w:tcBorders>
              <w:top w:val="single" w:sz="6" w:space="0" w:color="auto"/>
              <w:left w:val="single" w:sz="4"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Строит общение по прин</w:t>
            </w:r>
            <w:r>
              <w:softHyphen/>
              <w:t>ципу директивно-пони</w:t>
            </w:r>
            <w:r>
              <w:softHyphen/>
            </w:r>
            <w:r>
              <w:rPr>
                <w:spacing w:val="-2"/>
              </w:rPr>
              <w:t xml:space="preserve">мающего, однако не всегда </w:t>
            </w:r>
            <w:r>
              <w:rPr>
                <w:spacing w:val="-1"/>
              </w:rPr>
              <w:t xml:space="preserve">умеет дифференцировать </w:t>
            </w:r>
            <w:r>
              <w:t>подходы в процессе обще</w:t>
            </w:r>
            <w:r>
              <w:softHyphen/>
            </w:r>
            <w:r>
              <w:rPr>
                <w:spacing w:val="-1"/>
              </w:rPr>
              <w:t>ния с отдельным ребенком</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24"/>
            </w:pPr>
            <w:r>
              <w:rPr>
                <w:spacing w:val="-1"/>
              </w:rPr>
              <w:t>Не уделяет должного вни</w:t>
            </w:r>
            <w:r>
              <w:rPr>
                <w:spacing w:val="-1"/>
              </w:rPr>
              <w:softHyphen/>
            </w:r>
            <w:r>
              <w:t xml:space="preserve">мания стилю и способам </w:t>
            </w:r>
            <w:r>
              <w:rPr>
                <w:spacing w:val="-2"/>
              </w:rPr>
              <w:t>общения, не всегда следу</w:t>
            </w:r>
            <w:r>
              <w:rPr>
                <w:spacing w:val="-2"/>
              </w:rPr>
              <w:softHyphen/>
            </w:r>
            <w:r>
              <w:t>ет принципу директивно-</w:t>
            </w:r>
            <w:r>
              <w:rPr>
                <w:spacing w:val="-1"/>
              </w:rPr>
              <w:t>понимающего общения</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b/>
                <w:bCs/>
                <w:spacing w:val="-7"/>
              </w:rPr>
              <w:t>5. Медиа-тех</w:t>
            </w:r>
            <w:r>
              <w:rPr>
                <w:b/>
                <w:bCs/>
                <w:spacing w:val="-11"/>
              </w:rPr>
              <w:t>нологическая</w:t>
            </w:r>
          </w:p>
        </w:tc>
        <w:tc>
          <w:tcPr>
            <w:tcW w:w="2977" w:type="dxa"/>
            <w:tcBorders>
              <w:top w:val="single" w:sz="4"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2"/>
              </w:rPr>
              <w:t xml:space="preserve">Владеет и постоянно использует </w:t>
            </w:r>
            <w:r>
              <w:t>ИКТ.</w:t>
            </w:r>
          </w:p>
          <w:p w:rsidR="00F34A04" w:rsidRDefault="00F34A04">
            <w:pPr>
              <w:widowControl w:val="0"/>
              <w:shd w:val="clear" w:color="auto" w:fill="FFFFFF"/>
              <w:autoSpaceDE w:val="0"/>
              <w:autoSpaceDN w:val="0"/>
              <w:adjustRightInd w:val="0"/>
              <w:spacing w:line="360" w:lineRule="auto"/>
            </w:pPr>
            <w:r>
              <w:t>Все дидактическое оснащение ка</w:t>
            </w:r>
            <w:r>
              <w:softHyphen/>
            </w:r>
            <w:r>
              <w:rPr>
                <w:spacing w:val="-1"/>
              </w:rPr>
              <w:t>бинета систематизировано, позво</w:t>
            </w:r>
            <w:r>
              <w:rPr>
                <w:spacing w:val="-1"/>
              </w:rPr>
              <w:softHyphen/>
            </w:r>
            <w:r>
              <w:t>ляет:</w:t>
            </w:r>
          </w:p>
          <w:p w:rsidR="00F34A04" w:rsidRDefault="00F34A04">
            <w:pPr>
              <w:widowControl w:val="0"/>
              <w:shd w:val="clear" w:color="auto" w:fill="FFFFFF"/>
              <w:tabs>
                <w:tab w:val="left" w:pos="243"/>
              </w:tabs>
              <w:autoSpaceDE w:val="0"/>
              <w:autoSpaceDN w:val="0"/>
              <w:adjustRightInd w:val="0"/>
              <w:spacing w:line="360" w:lineRule="auto"/>
            </w:pPr>
            <w:r>
              <w:t>-</w:t>
            </w:r>
            <w:r>
              <w:tab/>
            </w:r>
            <w:r>
              <w:rPr>
                <w:spacing w:val="-1"/>
              </w:rPr>
              <w:t>организовать индивидуализацию;</w:t>
            </w:r>
            <w:r>
              <w:t xml:space="preserve"> -</w:t>
            </w:r>
            <w:r>
              <w:tab/>
            </w:r>
            <w:r>
              <w:rPr>
                <w:spacing w:val="-1"/>
              </w:rPr>
              <w:t>рационально использовать время</w:t>
            </w:r>
            <w:r>
              <w:rPr>
                <w:spacing w:val="-1"/>
              </w:rPr>
              <w:br/>
            </w:r>
            <w:r>
              <w:t xml:space="preserve">и пространство учителя и </w:t>
            </w:r>
            <w:r>
              <w:lastRenderedPageBreak/>
              <w:t>ученика;</w:t>
            </w:r>
          </w:p>
          <w:p w:rsidR="00F34A04" w:rsidRDefault="00F34A04">
            <w:pPr>
              <w:widowControl w:val="0"/>
              <w:shd w:val="clear" w:color="auto" w:fill="FFFFFF"/>
              <w:tabs>
                <w:tab w:val="left" w:pos="243"/>
              </w:tabs>
              <w:autoSpaceDE w:val="0"/>
              <w:autoSpaceDN w:val="0"/>
              <w:adjustRightInd w:val="0"/>
              <w:spacing w:line="360" w:lineRule="auto"/>
            </w:pPr>
            <w:r>
              <w:t>-</w:t>
            </w:r>
            <w:r>
              <w:tab/>
              <w:t>использовать медиатехнологии</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43"/>
            </w:pPr>
            <w:r>
              <w:rPr>
                <w:spacing w:val="-1"/>
              </w:rPr>
              <w:lastRenderedPageBreak/>
              <w:t>Оснащение учебного про</w:t>
            </w:r>
            <w:r>
              <w:rPr>
                <w:spacing w:val="-1"/>
              </w:rPr>
              <w:softHyphen/>
              <w:t>цесса требует системати</w:t>
            </w:r>
            <w:r>
              <w:rPr>
                <w:spacing w:val="-1"/>
              </w:rPr>
              <w:softHyphen/>
            </w:r>
            <w:r>
              <w:t>зации для эффективного использования. Учитель эпизодически ис</w:t>
            </w:r>
            <w:r>
              <w:softHyphen/>
              <w:t>пользует ИКТ</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24"/>
            </w:pPr>
            <w:r>
              <w:rPr>
                <w:spacing w:val="-1"/>
              </w:rPr>
              <w:t xml:space="preserve">Дидактическое оснащение </w:t>
            </w:r>
            <w:r>
              <w:t>требует доработки по со</w:t>
            </w:r>
            <w:r>
              <w:softHyphen/>
              <w:t>держанию, форме и коли</w:t>
            </w:r>
            <w:r>
              <w:softHyphen/>
              <w:t>честву.</w:t>
            </w:r>
          </w:p>
          <w:p w:rsidR="00F34A04" w:rsidRDefault="00F34A04">
            <w:pPr>
              <w:widowControl w:val="0"/>
              <w:shd w:val="clear" w:color="auto" w:fill="FFFFFF"/>
              <w:autoSpaceDE w:val="0"/>
              <w:autoSpaceDN w:val="0"/>
              <w:adjustRightInd w:val="0"/>
              <w:spacing w:line="360" w:lineRule="auto"/>
              <w:ind w:right="24"/>
            </w:pPr>
            <w:r>
              <w:rPr>
                <w:spacing w:val="-1"/>
              </w:rPr>
              <w:t xml:space="preserve">Учитель не использует ИКТ, в основном ставит </w:t>
            </w:r>
            <w:r>
              <w:rPr>
                <w:spacing w:val="-2"/>
              </w:rPr>
              <w:t xml:space="preserve">и реализует предметные </w:t>
            </w:r>
            <w:r>
              <w:rPr>
                <w:spacing w:val="-1"/>
              </w:rPr>
              <w:t>цели в организации учеб</w:t>
            </w:r>
            <w:r>
              <w:rPr>
                <w:spacing w:val="-1"/>
              </w:rPr>
              <w:softHyphen/>
            </w:r>
            <w:r>
              <w:lastRenderedPageBreak/>
              <w:t>ного процесса</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34"/>
            </w:pPr>
            <w:r>
              <w:rPr>
                <w:b/>
                <w:bCs/>
                <w:spacing w:val="-11"/>
              </w:rPr>
              <w:lastRenderedPageBreak/>
              <w:t xml:space="preserve">6. Управление </w:t>
            </w:r>
            <w:r>
              <w:rPr>
                <w:b/>
                <w:bCs/>
              </w:rPr>
              <w:t>системой "учитель -ученик"</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Умеет выделить и проанализиро</w:t>
            </w:r>
            <w:r>
              <w:softHyphen/>
            </w:r>
            <w:r>
              <w:rPr>
                <w:spacing w:val="-1"/>
              </w:rPr>
              <w:t>вать цели и результат учебного про</w:t>
            </w:r>
            <w:r>
              <w:rPr>
                <w:spacing w:val="-1"/>
              </w:rPr>
              <w:softHyphen/>
            </w:r>
            <w:r>
              <w:t xml:space="preserve">цесса и его условия. </w:t>
            </w:r>
            <w:r>
              <w:rPr>
                <w:spacing w:val="-1"/>
              </w:rPr>
              <w:t xml:space="preserve">Умеет проектировать, реализовать и анализировать результативность </w:t>
            </w:r>
            <w:r>
              <w:t>программы развития ученика сред</w:t>
            </w:r>
            <w:r>
              <w:softHyphen/>
              <w:t>ствами своего предмета</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 xml:space="preserve">Может проанализировать свою деятельность по предложенному алгоритму </w:t>
            </w:r>
            <w:r>
              <w:t xml:space="preserve">и скорректировать цели, </w:t>
            </w:r>
            <w:r>
              <w:rPr>
                <w:spacing w:val="-1"/>
              </w:rPr>
              <w:t>условия учебного процесса</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 xml:space="preserve">Практически не использует </w:t>
            </w:r>
            <w:r>
              <w:t xml:space="preserve">принцип планирования от конечной цели, </w:t>
            </w:r>
            <w:r>
              <w:rPr>
                <w:spacing w:val="-1"/>
              </w:rPr>
              <w:t xml:space="preserve">самоанализ чаще всего </w:t>
            </w:r>
            <w:r>
              <w:t>строится на эмоциях, ощу</w:t>
            </w:r>
            <w:r>
              <w:softHyphen/>
              <w:t>щениях</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34"/>
            </w:pPr>
            <w:r>
              <w:rPr>
                <w:b/>
                <w:bCs/>
                <w:spacing w:val="-9"/>
              </w:rPr>
              <w:t xml:space="preserve">7. Трансляция </w:t>
            </w:r>
            <w:r>
              <w:rPr>
                <w:b/>
                <w:bCs/>
                <w:spacing w:val="-8"/>
              </w:rPr>
              <w:t xml:space="preserve">собственного </w:t>
            </w:r>
            <w:r>
              <w:rPr>
                <w:b/>
                <w:bCs/>
              </w:rPr>
              <w:t>опыта</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Может самостоятельно подгото</w:t>
            </w:r>
            <w:r>
              <w:softHyphen/>
              <w:t xml:space="preserve">вить, оформить статью, доклад, </w:t>
            </w:r>
            <w:r>
              <w:rPr>
                <w:spacing w:val="-1"/>
              </w:rPr>
              <w:t>отчет, не требующий правки и науч</w:t>
            </w:r>
            <w:r>
              <w:rPr>
                <w:spacing w:val="-1"/>
              </w:rPr>
              <w:softHyphen/>
            </w:r>
            <w:r>
              <w:t>ной и предметной редактуры</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96"/>
            </w:pPr>
            <w:r>
              <w:rPr>
                <w:spacing w:val="-2"/>
              </w:rPr>
              <w:t>Требует помощи для сис</w:t>
            </w:r>
            <w:r>
              <w:rPr>
                <w:spacing w:val="-2"/>
              </w:rPr>
              <w:softHyphen/>
            </w:r>
            <w:r>
              <w:t>тематизации, структури</w:t>
            </w:r>
            <w:r>
              <w:softHyphen/>
            </w:r>
            <w:r>
              <w:rPr>
                <w:spacing w:val="-1"/>
              </w:rPr>
              <w:t>рования, обобщения, вы</w:t>
            </w:r>
            <w:r>
              <w:rPr>
                <w:spacing w:val="-1"/>
              </w:rPr>
              <w:softHyphen/>
            </w:r>
            <w:r>
              <w:t>водов</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spacing w:val="-1"/>
              </w:rPr>
              <w:t xml:space="preserve">Практически не может сам </w:t>
            </w:r>
            <w:r>
              <w:t>обобщить свой опыт</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34"/>
            </w:pPr>
            <w:r>
              <w:rPr>
                <w:b/>
                <w:bCs/>
                <w:spacing w:val="-7"/>
              </w:rPr>
              <w:t>8. Исследова</w:t>
            </w:r>
            <w:r>
              <w:rPr>
                <w:b/>
                <w:bCs/>
                <w:spacing w:val="-7"/>
              </w:rPr>
              <w:softHyphen/>
            </w:r>
            <w:r>
              <w:rPr>
                <w:b/>
                <w:bCs/>
              </w:rPr>
              <w:t>тельская</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5"/>
            </w:pPr>
            <w:r>
              <w:rPr>
                <w:spacing w:val="-1"/>
              </w:rPr>
              <w:t xml:space="preserve">Владеет навыками педагогического </w:t>
            </w:r>
            <w:r>
              <w:t>экспериментирования при мини</w:t>
            </w:r>
            <w:r>
              <w:softHyphen/>
              <w:t>мальной помощи научного руково</w:t>
            </w:r>
            <w:r>
              <w:softHyphen/>
              <w:t>дителя.</w:t>
            </w:r>
          </w:p>
          <w:p w:rsidR="00F34A04" w:rsidRDefault="00F34A04">
            <w:pPr>
              <w:widowControl w:val="0"/>
              <w:shd w:val="clear" w:color="auto" w:fill="FFFFFF"/>
              <w:autoSpaceDE w:val="0"/>
              <w:autoSpaceDN w:val="0"/>
              <w:adjustRightInd w:val="0"/>
              <w:spacing w:line="360" w:lineRule="auto"/>
              <w:ind w:right="5"/>
            </w:pPr>
            <w:r>
              <w:rPr>
                <w:spacing w:val="-3"/>
              </w:rPr>
              <w:t>Умеет проанализировать результа</w:t>
            </w:r>
            <w:r>
              <w:rPr>
                <w:spacing w:val="-3"/>
              </w:rPr>
              <w:softHyphen/>
            </w:r>
            <w:r>
              <w:t>ты внедрения инновации</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Может внедрить иннова</w:t>
            </w:r>
            <w:r>
              <w:softHyphen/>
            </w:r>
            <w:r>
              <w:rPr>
                <w:spacing w:val="-1"/>
              </w:rPr>
              <w:t>цию, но для ее планирова</w:t>
            </w:r>
            <w:r>
              <w:rPr>
                <w:spacing w:val="-1"/>
              </w:rPr>
              <w:softHyphen/>
            </w:r>
            <w:r>
              <w:rPr>
                <w:spacing w:val="-2"/>
              </w:rPr>
              <w:t xml:space="preserve">ния и анализа нуждается в </w:t>
            </w:r>
            <w:r>
              <w:rPr>
                <w:spacing w:val="-1"/>
              </w:rPr>
              <w:t>научном руководстве</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24"/>
            </w:pPr>
            <w:r>
              <w:rPr>
                <w:spacing w:val="-1"/>
              </w:rPr>
              <w:t>Не может или затрудняет</w:t>
            </w:r>
            <w:r>
              <w:rPr>
                <w:spacing w:val="-1"/>
              </w:rPr>
              <w:softHyphen/>
            </w:r>
            <w:r>
              <w:rPr>
                <w:spacing w:val="-2"/>
              </w:rPr>
              <w:t xml:space="preserve">ся планировать внедрение </w:t>
            </w:r>
            <w:r>
              <w:t>инноваций, прогнозиро</w:t>
            </w:r>
            <w:r>
              <w:softHyphen/>
            </w:r>
            <w:r>
              <w:rPr>
                <w:spacing w:val="-2"/>
              </w:rPr>
              <w:t>вать результат такого вне</w:t>
            </w:r>
            <w:r>
              <w:rPr>
                <w:spacing w:val="-2"/>
              </w:rPr>
              <w:softHyphen/>
            </w:r>
            <w:r>
              <w:t>дрения</w:t>
            </w:r>
          </w:p>
        </w:tc>
      </w:tr>
      <w:tr w:rsidR="00F34A04" w:rsidTr="00F34A04">
        <w:trPr>
          <w:trHeight w:val="20"/>
        </w:trPr>
        <w:tc>
          <w:tcPr>
            <w:tcW w:w="1795"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rPr>
                <w:b/>
                <w:bCs/>
                <w:spacing w:val="-6"/>
              </w:rPr>
              <w:t>9. Акмео-логи</w:t>
            </w:r>
            <w:r>
              <w:rPr>
                <w:b/>
                <w:bCs/>
              </w:rPr>
              <w:t>ческая</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pPr>
            <w:r>
              <w:t>Постоянно повышает свой про</w:t>
            </w:r>
            <w:r>
              <w:softHyphen/>
              <w:t>фессиональный уровень, актив</w:t>
            </w:r>
            <w:r>
              <w:softHyphen/>
            </w:r>
            <w:r>
              <w:rPr>
                <w:spacing w:val="-1"/>
              </w:rPr>
              <w:t xml:space="preserve">но участвует в профессиональных </w:t>
            </w:r>
            <w:r>
              <w:t xml:space="preserve">конкурсах, смотрах. Для выбора </w:t>
            </w:r>
            <w:r>
              <w:rPr>
                <w:spacing w:val="-1"/>
              </w:rPr>
              <w:t>направления самосовершенствова</w:t>
            </w:r>
            <w:r>
              <w:rPr>
                <w:spacing w:val="-1"/>
              </w:rPr>
              <w:softHyphen/>
              <w:t xml:space="preserve">ния </w:t>
            </w:r>
            <w:r>
              <w:rPr>
                <w:spacing w:val="-1"/>
              </w:rPr>
              <w:lastRenderedPageBreak/>
              <w:t xml:space="preserve">руководствуется самоанализом, </w:t>
            </w:r>
            <w:r>
              <w:t>рекомендациями методистов и ад</w:t>
            </w:r>
            <w:r>
              <w:softHyphen/>
              <w:t>министрации школы</w:t>
            </w:r>
          </w:p>
        </w:tc>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19"/>
            </w:pPr>
            <w:r>
              <w:rPr>
                <w:spacing w:val="-1"/>
              </w:rPr>
              <w:lastRenderedPageBreak/>
              <w:t>Повышает квалификацию, однако для выбора содер</w:t>
            </w:r>
            <w:r>
              <w:rPr>
                <w:spacing w:val="-1"/>
              </w:rPr>
              <w:softHyphen/>
            </w:r>
            <w:r>
              <w:t xml:space="preserve">жания и форм требуется </w:t>
            </w:r>
            <w:r>
              <w:rPr>
                <w:spacing w:val="-1"/>
              </w:rPr>
              <w:t>методическая помощь</w:t>
            </w:r>
          </w:p>
        </w:tc>
        <w:tc>
          <w:tcPr>
            <w:tcW w:w="2111" w:type="dxa"/>
            <w:tcBorders>
              <w:top w:val="single" w:sz="6" w:space="0" w:color="auto"/>
              <w:left w:val="single" w:sz="6" w:space="0" w:color="auto"/>
              <w:bottom w:val="single" w:sz="6" w:space="0" w:color="auto"/>
              <w:right w:val="single" w:sz="6" w:space="0" w:color="auto"/>
            </w:tcBorders>
            <w:shd w:val="clear" w:color="auto" w:fill="FFFFFF"/>
            <w:hideMark/>
          </w:tcPr>
          <w:p w:rsidR="00F34A04" w:rsidRDefault="00F34A04">
            <w:pPr>
              <w:widowControl w:val="0"/>
              <w:shd w:val="clear" w:color="auto" w:fill="FFFFFF"/>
              <w:autoSpaceDE w:val="0"/>
              <w:autoSpaceDN w:val="0"/>
              <w:adjustRightInd w:val="0"/>
              <w:spacing w:line="360" w:lineRule="auto"/>
              <w:ind w:right="5"/>
            </w:pPr>
            <w:r>
              <w:rPr>
                <w:spacing w:val="-1"/>
              </w:rPr>
              <w:t>Довольствуется методиче</w:t>
            </w:r>
            <w:r>
              <w:rPr>
                <w:spacing w:val="-1"/>
              </w:rPr>
              <w:softHyphen/>
            </w:r>
            <w:r>
              <w:t>ским "багажом", получен</w:t>
            </w:r>
            <w:r>
              <w:softHyphen/>
            </w:r>
            <w:r>
              <w:rPr>
                <w:spacing w:val="-1"/>
              </w:rPr>
              <w:t xml:space="preserve">ным только в результате </w:t>
            </w:r>
            <w:r>
              <w:t>собственного опыта. По</w:t>
            </w:r>
            <w:r>
              <w:softHyphen/>
            </w:r>
            <w:r>
              <w:lastRenderedPageBreak/>
              <w:t>требность в профессио</w:t>
            </w:r>
            <w:r>
              <w:softHyphen/>
              <w:t>нальном росте слабо вы</w:t>
            </w:r>
            <w:r>
              <w:softHyphen/>
              <w:t>ражена</w:t>
            </w:r>
          </w:p>
        </w:tc>
      </w:tr>
    </w:tbl>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p>
    <w:p w:rsidR="00F34A04" w:rsidRDefault="00F34A04" w:rsidP="00F34A04">
      <w:pPr>
        <w:spacing w:line="360" w:lineRule="auto"/>
        <w:outlineLvl w:val="1"/>
        <w:rPr>
          <w:rFonts w:eastAsia="Calibri"/>
          <w:lang w:eastAsia="en-US"/>
        </w:rPr>
      </w:pPr>
      <w:bookmarkStart w:id="65" w:name="_Toc463497500"/>
      <w:r>
        <w:rPr>
          <w:rFonts w:eastAsia="Calibri"/>
          <w:b/>
          <w:lang w:eastAsia="en-US"/>
        </w:rPr>
        <w:t>2.4. Сравнительный анализ практики использования результатов</w:t>
      </w:r>
      <w:bookmarkEnd w:id="65"/>
    </w:p>
    <w:p w:rsidR="00F34A04" w:rsidRDefault="00F34A04" w:rsidP="00F34A04">
      <w:pPr>
        <w:spacing w:line="360" w:lineRule="auto"/>
        <w:rPr>
          <w:rFonts w:eastAsia="Calibri"/>
          <w:lang w:eastAsia="en-US"/>
        </w:rPr>
      </w:pPr>
      <w:r>
        <w:rPr>
          <w:rFonts w:eastAsia="Calibri"/>
          <w:lang w:eastAsia="en-US"/>
        </w:rPr>
        <w:t>Практика использования результатов зависит от того уровня, на котором проводится исследование компетенций учителей. Для национальных проектов формируются предложения по совершенствованию подготовки и повышения квалификации педагогов на уровне Российской Федерации. Например, по результатам проекта «Оценка профессиональной компетентности учителей начальной школы» были сделаны следующие выводы:</w:t>
      </w:r>
    </w:p>
    <w:p w:rsidR="00F34A04" w:rsidRDefault="00F34A04" w:rsidP="00F34A04">
      <w:pPr>
        <w:spacing w:line="360" w:lineRule="auto"/>
        <w:rPr>
          <w:rFonts w:eastAsia="Calibri"/>
          <w:lang w:eastAsia="en-US"/>
        </w:rPr>
      </w:pPr>
      <w:r>
        <w:rPr>
          <w:rFonts w:eastAsia="Calibri"/>
          <w:lang w:eastAsia="en-US"/>
        </w:rPr>
        <w:t xml:space="preserve"> 1. Более половины учителей, участвовавших в тестировании, достигли или превысили базовый уровень профессиональной компетентности по математике и методике преподавания математики.</w:t>
      </w:r>
    </w:p>
    <w:p w:rsidR="00F34A04" w:rsidRDefault="00F34A04" w:rsidP="00F34A04">
      <w:pPr>
        <w:spacing w:line="360" w:lineRule="auto"/>
        <w:rPr>
          <w:rFonts w:eastAsia="Calibri"/>
          <w:lang w:eastAsia="en-US"/>
        </w:rPr>
      </w:pPr>
      <w:r>
        <w:rPr>
          <w:rFonts w:eastAsia="Calibri"/>
          <w:lang w:eastAsia="en-US"/>
        </w:rPr>
        <w:t>2. 44% продемонстрировали базовый уровень профессиональной компетентности в преподавании математики в начальной школе, набрали 8-12 баллов за выполнение заданий по математике и 8-15 баллов за выполнение заданий по методике обучения математике или 8-17 баллов за выполнение заданий  по математике и 8-11 баллов за выполнение заданий  по методике преподавания математики.</w:t>
      </w:r>
    </w:p>
    <w:p w:rsidR="00F34A04" w:rsidRDefault="00F34A04" w:rsidP="00F34A04">
      <w:pPr>
        <w:spacing w:line="360" w:lineRule="auto"/>
        <w:rPr>
          <w:rFonts w:eastAsia="Calibri"/>
          <w:lang w:eastAsia="en-US"/>
        </w:rPr>
      </w:pPr>
      <w:r>
        <w:rPr>
          <w:rFonts w:eastAsia="Calibri"/>
          <w:lang w:eastAsia="en-US"/>
        </w:rPr>
        <w:t xml:space="preserve">3. 10% продемонстрировали повышенный уровень профессиональной компетентности в преподавании математики в начальной школе. Они получили 13-17 баллов за выполнение заданий по математике и 12-15 баллов за выполнение заданий по методике преподавания математике. </w:t>
      </w:r>
    </w:p>
    <w:p w:rsidR="00F34A04" w:rsidRDefault="00F34A04" w:rsidP="00F34A04">
      <w:pPr>
        <w:spacing w:line="360" w:lineRule="auto"/>
        <w:rPr>
          <w:rFonts w:eastAsia="Calibri"/>
          <w:lang w:eastAsia="en-US"/>
        </w:rPr>
      </w:pPr>
      <w:r>
        <w:rPr>
          <w:rFonts w:eastAsia="Calibri"/>
          <w:lang w:eastAsia="en-US"/>
        </w:rPr>
        <w:t>4. 46% по результатам выполнения предложенной диагностической работы продемонстрировали уровень профессиональной компетенции ниже базового. Они набрали только 0-7 баллов за выполнение заданий по математике или 0-7 баллов за выполнение заданий по методике преподавания математики.</w:t>
      </w:r>
    </w:p>
    <w:p w:rsidR="00F34A04" w:rsidRDefault="00F34A04" w:rsidP="00F34A04">
      <w:pPr>
        <w:spacing w:line="360" w:lineRule="auto"/>
        <w:rPr>
          <w:rFonts w:eastAsia="Calibri"/>
          <w:lang w:eastAsia="en-US"/>
        </w:rPr>
      </w:pPr>
      <w:r>
        <w:rPr>
          <w:rFonts w:eastAsia="Calibri"/>
          <w:lang w:eastAsia="en-US"/>
        </w:rPr>
        <w:t xml:space="preserve">5. Проблемы подготовки по математике: недостаточная подготовка в применении математики для решения практических задач, т.е. в создании математических моделей реальных ситуаций, и в создании различных алгебраических и геометрических интерпретаций теоретических фактов или понятий. </w:t>
      </w:r>
    </w:p>
    <w:p w:rsidR="00F34A04" w:rsidRDefault="00F34A04" w:rsidP="00F34A04">
      <w:pPr>
        <w:spacing w:line="360" w:lineRule="auto"/>
        <w:rPr>
          <w:rFonts w:eastAsia="Calibri"/>
          <w:lang w:eastAsia="en-US"/>
        </w:rPr>
      </w:pPr>
      <w:r>
        <w:rPr>
          <w:rFonts w:eastAsia="Calibri"/>
          <w:lang w:eastAsia="en-US"/>
        </w:rPr>
        <w:lastRenderedPageBreak/>
        <w:t>6. Проблемы подготовки по методике преподавания математики: «рецептурность» обучения», связанная, как с подготовкой учителя, так и с идеологией преподавания.</w:t>
      </w:r>
    </w:p>
    <w:p w:rsidR="00F34A04" w:rsidRDefault="00F34A04" w:rsidP="00F34A04">
      <w:pPr>
        <w:spacing w:line="360" w:lineRule="auto"/>
        <w:rPr>
          <w:rFonts w:eastAsia="Calibri"/>
          <w:lang w:eastAsia="en-US"/>
        </w:rPr>
      </w:pPr>
      <w:r>
        <w:rPr>
          <w:rFonts w:eastAsia="Calibri"/>
          <w:lang w:eastAsia="en-US"/>
        </w:rPr>
        <w:t>По результатам проекта было подготовлено методическое пособие «Математика. Оценка профессиональной компетентности учителей начальной школы».</w:t>
      </w:r>
    </w:p>
    <w:p w:rsidR="00F34A04" w:rsidRDefault="00F34A04" w:rsidP="00F34A04">
      <w:pPr>
        <w:spacing w:line="360" w:lineRule="auto"/>
        <w:rPr>
          <w:rFonts w:eastAsia="Calibri"/>
          <w:lang w:eastAsia="en-US"/>
        </w:rPr>
      </w:pPr>
      <w:r>
        <w:rPr>
          <w:rFonts w:eastAsia="Calibri"/>
          <w:lang w:eastAsia="en-US"/>
        </w:rPr>
        <w:t>В результате исследования «Портрет учителя истории в современной России» были выявлены перспективные направления для повышения качества исторического образования, включая модернизацию системы повышения квалификации учителей, формирование приоритетов в области подготовки учебно-методических материалов по трудным вопросам истории. По итогам исследования, выделив проблемные зоны, Рособрнадзор совместно с регионами разработает рекомендации по совершенствованию процесса переподготовки педагогов. Например, будет учтен тот факт, что с содержанием историко-культурного стандарта полностью или в основном ознакомлены почти три четверти опрошенных. В итоге, нуждается в дополнительном повышении квалификации по работе с историко-культурным стандартом каждый четвертый учитель.</w:t>
      </w:r>
    </w:p>
    <w:p w:rsidR="00F34A04" w:rsidRDefault="00F34A04" w:rsidP="00F34A04">
      <w:pPr>
        <w:spacing w:line="360" w:lineRule="auto"/>
        <w:rPr>
          <w:rFonts w:eastAsia="Calibri"/>
          <w:color w:val="000000"/>
          <w:lang w:eastAsia="en-US"/>
        </w:rPr>
      </w:pPr>
    </w:p>
    <w:p w:rsidR="00F34A04" w:rsidRDefault="00F34A04" w:rsidP="00F34A04">
      <w:pPr>
        <w:spacing w:line="360" w:lineRule="auto"/>
        <w:rPr>
          <w:rFonts w:eastAsia="Calibri"/>
          <w:color w:val="000000"/>
          <w:lang w:eastAsia="en-US"/>
        </w:rPr>
      </w:pPr>
      <w:r>
        <w:rPr>
          <w:rFonts w:eastAsia="Calibri"/>
          <w:color w:val="000000"/>
          <w:lang w:eastAsia="en-US"/>
        </w:rPr>
        <w:t>В рамках процедур добровольной сертификации при неудовлетворительных результатах идентификации компетенций кандидата (несоответствие уровня теоретических знаний и/или практических умений требованиям профессионального стандарта) ему выдается рекомендация на прохождение специальной подготовки в образовательных учреждениях, осуществляющих обучение по индивидуальным программам в соответствии с требованиями профессионального стандарта. По окончании обучения кандидат имеет право на дальнейшие прохождение сертификационных испытаний.</w:t>
      </w:r>
    </w:p>
    <w:p w:rsidR="00F34A04" w:rsidRDefault="00F34A04" w:rsidP="00F34A04">
      <w:pPr>
        <w:spacing w:line="360" w:lineRule="auto"/>
        <w:rPr>
          <w:rFonts w:eastAsia="Calibri"/>
          <w:color w:val="000000"/>
          <w:lang w:eastAsia="en-US"/>
        </w:rPr>
      </w:pPr>
    </w:p>
    <w:p w:rsidR="00F34A04" w:rsidRDefault="00F34A04" w:rsidP="00F34A04">
      <w:pPr>
        <w:widowControl w:val="0"/>
        <w:shd w:val="clear" w:color="auto" w:fill="FFFFFF"/>
        <w:autoSpaceDE w:val="0"/>
        <w:autoSpaceDN w:val="0"/>
        <w:adjustRightInd w:val="0"/>
        <w:spacing w:line="360" w:lineRule="auto"/>
      </w:pPr>
      <w:r>
        <w:t>Другие направления использования результатов оценки компетенций учителей можно определить на уровне образовательной организации. Например, разработанная московской экспериментальной площадкой модель, по словам ее авторов, позволяет использовать ее в любой школе как основу:</w:t>
      </w:r>
    </w:p>
    <w:p w:rsidR="00F34A04" w:rsidRDefault="00F34A04" w:rsidP="00F34A04">
      <w:pPr>
        <w:widowControl w:val="0"/>
        <w:numPr>
          <w:ilvl w:val="0"/>
          <w:numId w:val="58"/>
        </w:numPr>
        <w:shd w:val="clear" w:color="auto" w:fill="FFFFFF"/>
        <w:tabs>
          <w:tab w:val="left" w:pos="2808"/>
        </w:tabs>
        <w:autoSpaceDE w:val="0"/>
        <w:autoSpaceDN w:val="0"/>
        <w:adjustRightInd w:val="0"/>
        <w:spacing w:after="160" w:line="360" w:lineRule="auto"/>
        <w:ind w:firstLine="709"/>
      </w:pPr>
      <w:r>
        <w:t>для системы оценки эффективности образовательного процесса или системы мониторинга качества ОП, дающую возможность отследить динамику изменений не только в ученике, но и в учителе;</w:t>
      </w:r>
    </w:p>
    <w:p w:rsidR="00F34A04" w:rsidRDefault="00F34A04" w:rsidP="00F34A04">
      <w:pPr>
        <w:widowControl w:val="0"/>
        <w:numPr>
          <w:ilvl w:val="0"/>
          <w:numId w:val="58"/>
        </w:numPr>
        <w:shd w:val="clear" w:color="auto" w:fill="FFFFFF"/>
        <w:tabs>
          <w:tab w:val="left" w:pos="2808"/>
        </w:tabs>
        <w:autoSpaceDE w:val="0"/>
        <w:autoSpaceDN w:val="0"/>
        <w:adjustRightInd w:val="0"/>
        <w:spacing w:after="160" w:line="360" w:lineRule="auto"/>
        <w:ind w:firstLine="709"/>
      </w:pPr>
      <w:r>
        <w:t>организации развивающей образовательной среды в школе не толь</w:t>
      </w:r>
      <w:r>
        <w:softHyphen/>
        <w:t>ко для ученика, но и для учителя;</w:t>
      </w:r>
    </w:p>
    <w:p w:rsidR="00F34A04" w:rsidRDefault="00F34A04" w:rsidP="00F34A04">
      <w:pPr>
        <w:widowControl w:val="0"/>
        <w:numPr>
          <w:ilvl w:val="0"/>
          <w:numId w:val="58"/>
        </w:numPr>
        <w:shd w:val="clear" w:color="auto" w:fill="FFFFFF"/>
        <w:tabs>
          <w:tab w:val="left" w:pos="2808"/>
        </w:tabs>
        <w:autoSpaceDE w:val="0"/>
        <w:autoSpaceDN w:val="0"/>
        <w:adjustRightInd w:val="0"/>
        <w:spacing w:after="160" w:line="360" w:lineRule="auto"/>
        <w:ind w:firstLine="709"/>
      </w:pPr>
      <w:r>
        <w:t>конструирования целостной управляемой системы повышения ме</w:t>
      </w:r>
      <w:r>
        <w:softHyphen/>
        <w:t>тодологической и управленческой культуры учителя.</w:t>
      </w:r>
    </w:p>
    <w:p w:rsidR="00F34A04" w:rsidRDefault="00F34A04" w:rsidP="00F34A04">
      <w:pPr>
        <w:widowControl w:val="0"/>
        <w:shd w:val="clear" w:color="auto" w:fill="FFFFFF"/>
        <w:autoSpaceDE w:val="0"/>
        <w:autoSpaceDN w:val="0"/>
        <w:adjustRightInd w:val="0"/>
        <w:spacing w:line="360" w:lineRule="auto"/>
      </w:pPr>
      <w:r>
        <w:lastRenderedPageBreak/>
        <w:t>Данные мониторинга уровня профессиональной компетенции учителя используются в управлении. По его результатам выделяются "западающие" компетенции у каждого учителя, определяющие выбор им индивидуальной методической темы. В процессе экспериментальной работы разработана матрица развивающего потенциала различных форм индивидуальной методиче</w:t>
      </w:r>
      <w:r>
        <w:softHyphen/>
        <w:t>ской работы. В ней отражена связь форм работы учителя с составляющими его профессиональной компетенции. Например, в ходе мониторинга выясняется, что учителю необходимо (или он желает) повысить уровень валеологической компетенции. Согласно "матрице" ему рекомендуются или предлагаются на выбор формы деятельности:</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курсы вне школы по технологиям общения и валеологии;</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работа в проблемно-творческой группе в школе;</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работа над годовой темой самообразования с обобщением на МО, педсовете;</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обобщение статей периодики с выступлениями на МО;</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разработка и реализация тематического цикла классных часов;</w:t>
      </w:r>
    </w:p>
    <w:p w:rsidR="00F34A04" w:rsidRDefault="00F34A04" w:rsidP="00F34A04">
      <w:pPr>
        <w:widowControl w:val="0"/>
        <w:numPr>
          <w:ilvl w:val="0"/>
          <w:numId w:val="59"/>
        </w:numPr>
        <w:shd w:val="clear" w:color="auto" w:fill="FFFFFF"/>
        <w:tabs>
          <w:tab w:val="left" w:pos="2659"/>
        </w:tabs>
        <w:autoSpaceDE w:val="0"/>
        <w:autoSpaceDN w:val="0"/>
        <w:adjustRightInd w:val="0"/>
        <w:spacing w:after="160" w:line="360" w:lineRule="auto"/>
        <w:ind w:firstLine="709"/>
      </w:pPr>
      <w:r>
        <w:t>организация и ведение над- и межпредметного элективного курса и т. п.</w:t>
      </w:r>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 xml:space="preserve">Проведенный анализ отечественного опыта показывает, что оценивание компетенций учителей может проводиться в рамках мониторинга качества образования в школах (на федеральном, региональном уровнях, уровне образовательной организации), а также в рамках системы добровольной сертификации педагогических кадров. Организация этих процедур соответственно проводится образовательными организациями, центрами оценки качества образования, институтами развития образования, органами добровольной сертификации педагогических кадров. Отсутствуют единые подходы к набору оцениваемых компетенций и формированию инструментария. В качестве базы для определения компетенций может выступать Приказ Министерства труда и социальной защиты РОССИЙСКОЙ ФЕДЕРАЦИИ №544н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датирован 18 октября 2013 года. Данный профессиональный стандарт вступил в действие с 1 января 2015 года. В качестве инструментария оценивания компетенций чаще всего предлагаются формы экспертной оценки и самооценки, выводы делаются на основе посещения уроков и анализа учебно-методической документации, разработанной педагогом. Кроме того, возможно использование тестов для оценки владения предметным содержанием, а также практических </w:t>
      </w:r>
      <w:r>
        <w:rPr>
          <w:rFonts w:eastAsia="Calibri"/>
          <w:lang w:eastAsia="en-US"/>
        </w:rPr>
        <w:lastRenderedPageBreak/>
        <w:t xml:space="preserve">ситуаций для оценки педагогического мастерства.  Результаты оценки компетенций могут использоваться для планирования повышения квалификации учителей, определения квалификационной категории и определения соответствия сертификационным требованиям. </w:t>
      </w:r>
    </w:p>
    <w:p w:rsidR="00F34A04" w:rsidRDefault="00F34A04" w:rsidP="00F34A04">
      <w:pPr>
        <w:spacing w:after="160" w:line="360" w:lineRule="auto"/>
        <w:jc w:val="center"/>
        <w:rPr>
          <w:rFonts w:eastAsia="Calibri"/>
          <w:b/>
          <w:lang w:eastAsia="en-US"/>
        </w:rPr>
      </w:pPr>
      <w:r>
        <w:rPr>
          <w:rFonts w:eastAsia="Calibri"/>
          <w:b/>
          <w:lang w:eastAsia="en-US"/>
        </w:rPr>
        <w:br w:type="page"/>
      </w:r>
      <w:bookmarkStart w:id="66" w:name="_Toc463497501"/>
      <w:r>
        <w:rPr>
          <w:rFonts w:eastAsia="Calibri"/>
          <w:b/>
          <w:lang w:eastAsia="en-US"/>
        </w:rPr>
        <w:lastRenderedPageBreak/>
        <w:t>ЗАКЛЮЧЕНИЕ</w:t>
      </w:r>
      <w:bookmarkEnd w:id="66"/>
    </w:p>
    <w:p w:rsidR="00F34A04" w:rsidRDefault="00F34A04" w:rsidP="00F34A04">
      <w:pPr>
        <w:spacing w:line="360" w:lineRule="auto"/>
        <w:rPr>
          <w:rFonts w:eastAsia="Calibri"/>
          <w:lang w:eastAsia="en-US"/>
        </w:rPr>
      </w:pPr>
    </w:p>
    <w:p w:rsidR="00F34A04" w:rsidRDefault="00F34A04" w:rsidP="00F34A04">
      <w:pPr>
        <w:spacing w:line="360" w:lineRule="auto"/>
        <w:rPr>
          <w:rFonts w:eastAsia="Calibri"/>
          <w:lang w:eastAsia="en-US"/>
        </w:rPr>
      </w:pPr>
      <w:r>
        <w:rPr>
          <w:rFonts w:eastAsia="Calibri"/>
          <w:lang w:eastAsia="en-US"/>
        </w:rPr>
        <w:t>Был проанализирован зарубежный и отечественный опыт исследований компетенций учителей. В рамках проведения анализа зарубежного опыта национальных исследований компетенций учителей был рассмотрен опыт следующих стран: США, Австралии и Японии. В основном оценка компетенций является частью профессионального экзамена на должность учителя, лицензирования, аттестации и сертификации учителей.</w:t>
      </w:r>
    </w:p>
    <w:p w:rsidR="00F34A04" w:rsidRDefault="00F34A04" w:rsidP="00F34A04">
      <w:pPr>
        <w:spacing w:line="360" w:lineRule="auto"/>
        <w:rPr>
          <w:rFonts w:eastAsia="Calibri"/>
          <w:lang w:eastAsia="en-US"/>
        </w:rPr>
      </w:pPr>
      <w:r>
        <w:rPr>
          <w:rFonts w:eastAsia="Calibri"/>
          <w:lang w:eastAsia="en-US"/>
        </w:rPr>
        <w:t>В развитых зарубежных странах обнаруживаются следующие схожие тенденции в оценке профессиональной деятельности педагогов:</w:t>
      </w:r>
    </w:p>
    <w:p w:rsidR="00F34A04" w:rsidRDefault="00F34A04" w:rsidP="00F34A04">
      <w:pPr>
        <w:spacing w:line="360" w:lineRule="auto"/>
        <w:rPr>
          <w:rFonts w:eastAsia="Calibri"/>
          <w:lang w:eastAsia="en-US"/>
        </w:rPr>
      </w:pPr>
      <w:r>
        <w:rPr>
          <w:rFonts w:eastAsia="Calibri"/>
          <w:lang w:eastAsia="en-US"/>
        </w:rPr>
        <w:t>● центральная фигура процесса модернизации образования сегодня – педагог, от которого зависит качество обучения;</w:t>
      </w:r>
    </w:p>
    <w:p w:rsidR="00F34A04" w:rsidRDefault="00F34A04" w:rsidP="00F34A04">
      <w:pPr>
        <w:spacing w:line="360" w:lineRule="auto"/>
        <w:rPr>
          <w:rFonts w:eastAsia="Calibri"/>
          <w:lang w:eastAsia="en-US"/>
        </w:rPr>
      </w:pPr>
      <w:r>
        <w:rPr>
          <w:rFonts w:eastAsia="Calibri"/>
          <w:lang w:eastAsia="en-US"/>
        </w:rPr>
        <w:t>● для повышения преподавателями уровня профессионализма используются разнообразные материальные и нематериальные стимулы, а также обязательная оценка уровня педагогической квалификации, закрепленная нормативно и необходимая для допуска к практической деятельности;</w:t>
      </w:r>
    </w:p>
    <w:p w:rsidR="00F34A04" w:rsidRDefault="00F34A04" w:rsidP="00F34A04">
      <w:pPr>
        <w:spacing w:line="360" w:lineRule="auto"/>
        <w:rPr>
          <w:rFonts w:eastAsia="Calibri"/>
          <w:lang w:eastAsia="en-US"/>
        </w:rPr>
      </w:pPr>
      <w:r>
        <w:rPr>
          <w:rFonts w:eastAsia="Calibri"/>
          <w:lang w:eastAsia="en-US"/>
        </w:rPr>
        <w:t>● для оценки квалификации педагогов практически во всех странах существуют профессиональные стандарты, реже – должностные требования к разным категориям педагогических работников;</w:t>
      </w:r>
    </w:p>
    <w:p w:rsidR="00F34A04" w:rsidRDefault="00F34A04" w:rsidP="00F34A04">
      <w:pPr>
        <w:spacing w:line="360" w:lineRule="auto"/>
        <w:rPr>
          <w:rFonts w:eastAsia="Calibri"/>
          <w:lang w:eastAsia="en-US"/>
        </w:rPr>
      </w:pPr>
      <w:r>
        <w:rPr>
          <w:rFonts w:eastAsia="Calibri"/>
          <w:lang w:eastAsia="en-US"/>
        </w:rPr>
        <w:t>● на основе разработанных стандартов происходит регулярная оценка (сертификация) квалификации педагога, которая фиксирует освоение им новых компетенций, достижение более высоких результатов деятельности (периодичность различна и в среднем составляет 5-10 лет);</w:t>
      </w:r>
    </w:p>
    <w:p w:rsidR="00F34A04" w:rsidRDefault="00F34A04" w:rsidP="00F34A04">
      <w:pPr>
        <w:spacing w:line="360" w:lineRule="auto"/>
        <w:rPr>
          <w:rFonts w:eastAsia="Calibri"/>
          <w:lang w:eastAsia="en-US"/>
        </w:rPr>
      </w:pPr>
      <w:r>
        <w:rPr>
          <w:rFonts w:eastAsia="Calibri"/>
          <w:lang w:eastAsia="en-US"/>
        </w:rPr>
        <w:t xml:space="preserve">● системы оценки и сертификации профессиональных квалификаций в педагогической области в разных странах отличаются разнообразием подходов и предлагаемых моделей, что позволяет говорить об отсутствии единых методов решения данной проблемы.  </w:t>
      </w:r>
    </w:p>
    <w:p w:rsidR="00F34A04" w:rsidRDefault="00F34A04" w:rsidP="00F34A04">
      <w:pPr>
        <w:spacing w:line="360" w:lineRule="auto"/>
        <w:rPr>
          <w:rFonts w:eastAsia="Calibri"/>
          <w:lang w:eastAsia="en-US"/>
        </w:rPr>
      </w:pPr>
      <w:r>
        <w:rPr>
          <w:rFonts w:eastAsia="Calibri"/>
          <w:lang w:eastAsia="en-US"/>
        </w:rPr>
        <w:t>В рамках изучения российского опыта были проанализированы процедуры оценки компетенций в рамках всероссийских исследований, системы добровольной сертификации и мониторинга качества образования в школах. Был рассмотрен опыт нескольких экспериментальных площадок по этой тематике, в том числе в Москве и Набережных Челнах. Можно отметить отсутствие единых подходов как к определению состава компетенций учителя, так и к методам их оценивания, а также недостаточно развитый инструментарий оценки компетенций, базирующийся в основном на формах экспертной оценки и самооценки. Но в последние годы можно отметить тенденцию включения в подобные исследования раздела, относящегося к оценке предметной подготовки учителя, для чего используются задания в тестовой форме.</w:t>
      </w:r>
    </w:p>
    <w:p w:rsidR="00F34A04" w:rsidRDefault="00F34A04" w:rsidP="00F34A04">
      <w:pPr>
        <w:spacing w:line="360" w:lineRule="auto"/>
        <w:jc w:val="center"/>
        <w:rPr>
          <w:rFonts w:eastAsia="Calibri"/>
          <w:b/>
          <w:lang w:eastAsia="en-US"/>
        </w:rPr>
      </w:pPr>
      <w:bookmarkStart w:id="67" w:name="_Toc463497502"/>
      <w:r>
        <w:rPr>
          <w:rFonts w:eastAsia="Calibri"/>
          <w:b/>
          <w:lang w:eastAsia="en-US"/>
        </w:rPr>
        <w:lastRenderedPageBreak/>
        <w:t>СПИСОК ИСПОЛЬЗОВАННЫХ ИСТОЧНИКОВ</w:t>
      </w:r>
      <w:bookmarkEnd w:id="67"/>
    </w:p>
    <w:p w:rsidR="00F34A04" w:rsidRDefault="00F34A04" w:rsidP="00F34A04">
      <w:pPr>
        <w:numPr>
          <w:ilvl w:val="0"/>
          <w:numId w:val="60"/>
        </w:numPr>
        <w:spacing w:after="120" w:line="360" w:lineRule="auto"/>
        <w:ind w:left="0" w:firstLine="709"/>
        <w:contextualSpacing/>
        <w:rPr>
          <w:rFonts w:eastAsia="Calibri"/>
          <w:lang w:eastAsia="en-US"/>
        </w:rPr>
      </w:pPr>
      <w:r>
        <w:rPr>
          <w:rFonts w:eastAsia="Calibri"/>
          <w:lang w:eastAsia="en-US"/>
        </w:rPr>
        <w:t xml:space="preserve">Австралийский совет по исследованиям в области образования [Электронный ресурс] URL: </w:t>
      </w:r>
      <w:r>
        <w:rPr>
          <w:rFonts w:eastAsia="Calibri"/>
          <w:lang w:val="en-US" w:eastAsia="en-US"/>
        </w:rPr>
        <w:t>https</w:t>
      </w:r>
      <w:r>
        <w:rPr>
          <w:rFonts w:eastAsia="Calibri"/>
          <w:lang w:eastAsia="en-US"/>
        </w:rPr>
        <w:t>://</w:t>
      </w:r>
      <w:r>
        <w:rPr>
          <w:rFonts w:eastAsia="Calibri"/>
          <w:lang w:val="en-US" w:eastAsia="en-US"/>
        </w:rPr>
        <w:t>www</w:t>
      </w:r>
      <w:r>
        <w:rPr>
          <w:rFonts w:eastAsia="Calibri"/>
          <w:lang w:eastAsia="en-US"/>
        </w:rPr>
        <w:t>.</w:t>
      </w:r>
      <w:r>
        <w:rPr>
          <w:rFonts w:eastAsia="Calibri"/>
          <w:lang w:val="en-US" w:eastAsia="en-US"/>
        </w:rPr>
        <w:t>acer</w:t>
      </w:r>
      <w:r>
        <w:rPr>
          <w:rFonts w:eastAsia="Calibri"/>
          <w:lang w:eastAsia="en-US"/>
        </w:rPr>
        <w:t>.</w:t>
      </w:r>
      <w:r>
        <w:rPr>
          <w:rFonts w:eastAsia="Calibri"/>
          <w:lang w:val="en-US" w:eastAsia="en-US"/>
        </w:rPr>
        <w:t>edu</w:t>
      </w:r>
      <w:r>
        <w:rPr>
          <w:rFonts w:eastAsia="Calibri"/>
          <w:lang w:eastAsia="en-US"/>
        </w:rPr>
        <w:t>.</w:t>
      </w:r>
      <w:r>
        <w:rPr>
          <w:rFonts w:eastAsia="Calibri"/>
          <w:lang w:val="en-US" w:eastAsia="en-US"/>
        </w:rPr>
        <w:t>au</w:t>
      </w:r>
      <w:r>
        <w:rPr>
          <w:rFonts w:eastAsia="Calibri"/>
          <w:lang w:eastAsia="en-US"/>
        </w:rPr>
        <w:t>/</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 xml:space="preserve">Австралийские профессиональные стандарты педагогических кадров </w:t>
      </w:r>
      <w:r>
        <w:rPr>
          <w:rFonts w:eastAsia="Calibri"/>
          <w:lang w:val="en-US" w:eastAsia="en-US"/>
        </w:rPr>
        <w:t>http</w:t>
      </w:r>
      <w:r>
        <w:rPr>
          <w:rFonts w:eastAsia="Calibri"/>
          <w:lang w:eastAsia="en-US"/>
        </w:rPr>
        <w:t>://</w:t>
      </w:r>
      <w:r>
        <w:rPr>
          <w:rFonts w:eastAsia="Calibri"/>
          <w:lang w:val="en-US" w:eastAsia="en-US"/>
        </w:rPr>
        <w:t>www</w:t>
      </w:r>
      <w:r>
        <w:rPr>
          <w:rFonts w:eastAsia="Calibri"/>
          <w:lang w:eastAsia="en-US"/>
        </w:rPr>
        <w:t>.</w:t>
      </w:r>
      <w:r>
        <w:rPr>
          <w:rFonts w:eastAsia="Calibri"/>
          <w:lang w:val="en-US" w:eastAsia="en-US"/>
        </w:rPr>
        <w:t>aitsl</w:t>
      </w:r>
      <w:r>
        <w:rPr>
          <w:rFonts w:eastAsia="Calibri"/>
          <w:lang w:eastAsia="en-US"/>
        </w:rPr>
        <w:t>.</w:t>
      </w:r>
      <w:r>
        <w:rPr>
          <w:rFonts w:eastAsia="Calibri"/>
          <w:lang w:val="en-US" w:eastAsia="en-US"/>
        </w:rPr>
        <w:t>edu</w:t>
      </w:r>
      <w:r>
        <w:rPr>
          <w:rFonts w:eastAsia="Calibri"/>
          <w:lang w:eastAsia="en-US"/>
        </w:rPr>
        <w:t>.</w:t>
      </w:r>
      <w:r>
        <w:rPr>
          <w:rFonts w:eastAsia="Calibri"/>
          <w:lang w:val="en-US" w:eastAsia="en-US"/>
        </w:rPr>
        <w:t>au</w:t>
      </w:r>
      <w:r>
        <w:rPr>
          <w:rFonts w:eastAsia="Calibri"/>
          <w:lang w:eastAsia="en-US"/>
        </w:rPr>
        <w:t>/</w:t>
      </w:r>
      <w:r>
        <w:rPr>
          <w:rFonts w:eastAsia="Calibri"/>
          <w:lang w:val="en-US" w:eastAsia="en-US"/>
        </w:rPr>
        <w:t>australian</w:t>
      </w:r>
      <w:r>
        <w:rPr>
          <w:rFonts w:eastAsia="Calibri"/>
          <w:lang w:eastAsia="en-US"/>
        </w:rPr>
        <w:t>-</w:t>
      </w:r>
      <w:r>
        <w:rPr>
          <w:rFonts w:eastAsia="Calibri"/>
          <w:lang w:val="en-US" w:eastAsia="en-US"/>
        </w:rPr>
        <w:t>professional</w:t>
      </w:r>
      <w:r>
        <w:rPr>
          <w:rFonts w:eastAsia="Calibri"/>
          <w:lang w:eastAsia="en-US"/>
        </w:rPr>
        <w:t>-</w:t>
      </w:r>
      <w:r>
        <w:rPr>
          <w:rFonts w:eastAsia="Calibri"/>
          <w:lang w:val="en-US" w:eastAsia="en-US"/>
        </w:rPr>
        <w:t>standards</w:t>
      </w:r>
      <w:r>
        <w:rPr>
          <w:rFonts w:eastAsia="Calibri"/>
          <w:lang w:eastAsia="en-US"/>
        </w:rPr>
        <w:t>-</w:t>
      </w:r>
      <w:r>
        <w:rPr>
          <w:rFonts w:eastAsia="Calibri"/>
          <w:lang w:val="en-US" w:eastAsia="en-US"/>
        </w:rPr>
        <w:t>for</w:t>
      </w:r>
      <w:r>
        <w:rPr>
          <w:rFonts w:eastAsia="Calibri"/>
          <w:lang w:eastAsia="en-US"/>
        </w:rPr>
        <w:t>-</w:t>
      </w:r>
      <w:r>
        <w:rPr>
          <w:rFonts w:eastAsia="Calibri"/>
          <w:lang w:val="en-US" w:eastAsia="en-US"/>
        </w:rPr>
        <w:t>teachers</w:t>
      </w:r>
      <w:r>
        <w:rPr>
          <w:rFonts w:eastAsia="Calibri"/>
          <w:lang w:eastAsia="en-US"/>
        </w:rPr>
        <w:t>.</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Барбер М., Муршед М. Как добиться стабильно высокого качества обучения в школах // Вопросы образования. - 2008. - №3. - С. 7-61.</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 xml:space="preserve">Бондаренко, Е. А. Воззрения на профессиональные компетенции современного учителя в различных странах мира. </w:t>
      </w:r>
      <w:r>
        <w:rPr>
          <w:rFonts w:eastAsia="Calibri"/>
          <w:lang w:val="en-US" w:eastAsia="en-US"/>
        </w:rPr>
        <w:t>http</w:t>
      </w:r>
      <w:r>
        <w:rPr>
          <w:rFonts w:eastAsia="Calibri"/>
          <w:lang w:eastAsia="en-US"/>
        </w:rPr>
        <w:t>://</w:t>
      </w:r>
      <w:r>
        <w:rPr>
          <w:rFonts w:eastAsia="Calibri"/>
          <w:lang w:val="en-US" w:eastAsia="en-US"/>
        </w:rPr>
        <w:t>www</w:t>
      </w:r>
      <w:r>
        <w:rPr>
          <w:rFonts w:eastAsia="Calibri"/>
          <w:lang w:eastAsia="en-US"/>
        </w:rPr>
        <w:t xml:space="preserve">. </w:t>
      </w:r>
      <w:r>
        <w:rPr>
          <w:rFonts w:eastAsia="Calibri"/>
          <w:lang w:val="en-US" w:eastAsia="en-US"/>
        </w:rPr>
        <w:t>hetoday</w:t>
      </w:r>
      <w:r>
        <w:rPr>
          <w:rFonts w:eastAsia="Calibri"/>
          <w:lang w:eastAsia="en-US"/>
        </w:rPr>
        <w:t>.</w:t>
      </w:r>
      <w:r>
        <w:rPr>
          <w:rFonts w:eastAsia="Calibri"/>
          <w:lang w:val="en-US" w:eastAsia="en-US"/>
        </w:rPr>
        <w:t>org</w:t>
      </w:r>
      <w:r>
        <w:rPr>
          <w:rFonts w:eastAsia="Calibri"/>
          <w:lang w:eastAsia="en-US"/>
        </w:rPr>
        <w:t>/</w:t>
      </w:r>
      <w:r>
        <w:rPr>
          <w:rFonts w:eastAsia="Calibri"/>
          <w:lang w:val="en-US" w:eastAsia="en-US"/>
        </w:rPr>
        <w:t>arxiv</w:t>
      </w:r>
      <w:r>
        <w:rPr>
          <w:rFonts w:eastAsia="Calibri"/>
          <w:lang w:eastAsia="en-US"/>
        </w:rPr>
        <w:t xml:space="preserve">/ </w:t>
      </w:r>
      <w:r>
        <w:rPr>
          <w:rFonts w:eastAsia="Calibri"/>
          <w:lang w:val="en-US" w:eastAsia="en-US"/>
        </w:rPr>
        <w:t>VOS</w:t>
      </w:r>
      <w:r>
        <w:rPr>
          <w:rFonts w:eastAsia="Calibri"/>
          <w:lang w:eastAsia="en-US"/>
        </w:rPr>
        <w:t>/</w:t>
      </w:r>
      <w:r>
        <w:rPr>
          <w:rFonts w:eastAsia="Calibri"/>
          <w:lang w:val="en-US" w:eastAsia="en-US"/>
        </w:rPr>
        <w:t>l</w:t>
      </w:r>
      <w:r>
        <w:rPr>
          <w:rFonts w:eastAsia="Calibri"/>
          <w:lang w:eastAsia="en-US"/>
        </w:rPr>
        <w:t xml:space="preserve"> _2009/42_44. </w:t>
      </w:r>
      <w:r>
        <w:rPr>
          <w:rFonts w:eastAsia="Calibri"/>
          <w:lang w:val="en-US" w:eastAsia="en-US"/>
        </w:rPr>
        <w:t>pdf</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Грачева Е.Ю. Лучкина Т.В. Роль центра педагогического образования в профессиональной деятельности начинающего учителя в Германии // Профессиональное образование в России и за рубежом. - №1 (13). - 2014. С. - 139-143.</w:t>
      </w:r>
    </w:p>
    <w:p w:rsidR="00F34A04" w:rsidRDefault="00F34A04" w:rsidP="00F34A04">
      <w:pPr>
        <w:numPr>
          <w:ilvl w:val="0"/>
          <w:numId w:val="60"/>
        </w:numPr>
        <w:spacing w:after="120" w:line="360" w:lineRule="auto"/>
        <w:ind w:left="0" w:firstLine="709"/>
        <w:contextualSpacing/>
        <w:rPr>
          <w:rFonts w:eastAsia="Calibri"/>
          <w:lang w:eastAsia="en-US"/>
        </w:rPr>
      </w:pPr>
      <w:r>
        <w:rPr>
          <w:rFonts w:eastAsia="Calibri"/>
          <w:lang w:eastAsia="en-US"/>
        </w:rPr>
        <w:t>Денищева Л.О. Готовы ли будущие учителя начальной школы к преподаванию математики?/Л.О. Денищева, Т.А. Корешкова, Г.С. Ковалева//Начальная школа. -2012. - №5 –С.74-81</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Жегин П.А. от ученика к учителю: анализ механизмов вхождения в педагогическую профессию в ведущих образовательных системах // мир науки, культуры, образования №6-1 / 2010.</w:t>
      </w:r>
    </w:p>
    <w:p w:rsidR="00F34A04" w:rsidRDefault="00F34A04" w:rsidP="00F34A04">
      <w:pPr>
        <w:numPr>
          <w:ilvl w:val="0"/>
          <w:numId w:val="60"/>
        </w:numPr>
        <w:spacing w:after="120" w:line="360" w:lineRule="auto"/>
        <w:ind w:left="0" w:firstLine="709"/>
        <w:contextualSpacing/>
        <w:rPr>
          <w:rFonts w:eastAsia="Calibri"/>
          <w:lang w:eastAsia="en-US"/>
        </w:rPr>
      </w:pPr>
      <w:r>
        <w:rPr>
          <w:rFonts w:eastAsia="Calibri"/>
          <w:lang w:eastAsia="en-US"/>
        </w:rPr>
        <w:t>Ковалева Г. С., Денищева Л. О., Шевелева Н. В. Педвузы дают высокое качество математическо</w:t>
      </w:r>
      <w:r>
        <w:rPr>
          <w:rFonts w:eastAsia="Calibri"/>
          <w:lang w:eastAsia="en-US"/>
        </w:rPr>
        <w:softHyphen/>
        <w:t>го образования, но их выпускники не спешат в школу (по результатам TEDS-M) // Вопросы образования. 2011. № 4. С. 124–147.</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Коджаспирова, Г. М. Словарь по педагогике (междисциплинарный) [Текст] / Г. М. Коджаспирова , А. Ю. Коджаспиров - М.: ИКЦ «МарТ»; Ростов н/Д: Издательский центр «МарТ» 2005. - С. 306.</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Компетентностная модель современного педагога. Учебно-методическое пособие // О.В. Акулова, Е.С. Заир-Бек, Е.В. Пискунова, Н.Ф. Радионова, А.П. Тряпицына // Под ред. - СПб.: Изд-во РГПУ им. А.И. Герцена, 2007. - с. 158.</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Комплексная программа повышения профессионального уровня педагогических работников общеобразовательных организаций. Утверждена Правительством Российской Федерации 28 мая 2014 г. № 3241пП8.</w:t>
      </w:r>
    </w:p>
    <w:p w:rsidR="00F34A04" w:rsidRDefault="00F34A04" w:rsidP="00F34A04">
      <w:pPr>
        <w:numPr>
          <w:ilvl w:val="0"/>
          <w:numId w:val="60"/>
        </w:numPr>
        <w:spacing w:after="120" w:line="360" w:lineRule="auto"/>
        <w:ind w:left="0" w:firstLine="709"/>
        <w:contextualSpacing/>
        <w:rPr>
          <w:rFonts w:eastAsia="Calibri"/>
          <w:lang w:eastAsia="en-US"/>
        </w:rPr>
      </w:pPr>
      <w:r>
        <w:rPr>
          <w:rFonts w:eastAsia="Calibri"/>
          <w:lang w:eastAsia="en-US"/>
        </w:rPr>
        <w:t>Математика: Оценка профессиональной компетентности учителей начальной школы / Л.О. Денищева, Г.С. Ковалёва, О.А. Рыдзе, Л.П. Стойлова, Н.В. Шевелёва; Под ред. Г.С. Ковалёвой (ФГОС: оценка образовательных достижений).  М.; СПб: Просвещение, 2013.</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Махотин Д. А. Сертификация педагогических кадров как фактор повышения качества образования в вузе // Вестник РМАТ. 2012. № 1. С. 53–57.</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lastRenderedPageBreak/>
        <w:t>Оценка профессиональной компетентности учителя в США [Текст] / Т. В. Лучкина, Е. В. Наказная // Сибирский педагогический журнал. - 2009. - N 10. - С. 309-321.</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Пискунова Е.В. Японский опыт оценки профессиональной компетентности учителя // Письма в Эмиссия. Оффлайн (The Emissia.Offline Letters): электронный научный журнал. - Январь - Июнь, ART 985. - СПб., 2005 г. - [Электронный ресурс] URL: http://www.emissia.org/offline/2005/985.htm. - Гос. рег. 0421000031. ISSN 1997-8588. - 6.</w:t>
      </w:r>
      <w:r>
        <w:rPr>
          <w:rFonts w:eastAsia="Calibri"/>
          <w:lang w:eastAsia="en-US"/>
        </w:rPr>
        <w:tab/>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 xml:space="preserve">Положение о сертификации компетенций педагогов образовательных организаций Российской Федерации (Общество «ЗНИЧ») // ЗНИЧ [Электронное сетевое СМИ]. Режим доступа: </w:t>
      </w:r>
      <w:hyperlink r:id="rId28" w:history="1">
        <w:r>
          <w:rPr>
            <w:rStyle w:val="a6"/>
            <w:rFonts w:eastAsia="Calibri"/>
            <w:lang w:val="en-US" w:eastAsia="en-US"/>
          </w:rPr>
          <w:t>http</w:t>
        </w:r>
        <w:r>
          <w:rPr>
            <w:rStyle w:val="a6"/>
            <w:rFonts w:eastAsia="Calibri"/>
            <w:lang w:eastAsia="en-US"/>
          </w:rPr>
          <w:t>://</w:t>
        </w:r>
        <w:r>
          <w:rPr>
            <w:rStyle w:val="a6"/>
            <w:rFonts w:eastAsia="Calibri"/>
            <w:lang w:val="en-US" w:eastAsia="en-US"/>
          </w:rPr>
          <w:t>www</w:t>
        </w:r>
        <w:r>
          <w:rPr>
            <w:rStyle w:val="a6"/>
            <w:rFonts w:eastAsia="Calibri"/>
            <w:lang w:eastAsia="en-US"/>
          </w:rPr>
          <w:t>.</w:t>
        </w:r>
        <w:r>
          <w:rPr>
            <w:rStyle w:val="a6"/>
            <w:rFonts w:eastAsia="Calibri"/>
            <w:lang w:val="en-US" w:eastAsia="en-US"/>
          </w:rPr>
          <w:t>znich</w:t>
        </w:r>
        <w:r>
          <w:rPr>
            <w:rStyle w:val="a6"/>
            <w:rFonts w:eastAsia="Calibri"/>
            <w:lang w:eastAsia="en-US"/>
          </w:rPr>
          <w:t>.</w:t>
        </w:r>
        <w:r>
          <w:rPr>
            <w:rStyle w:val="a6"/>
            <w:rFonts w:eastAsia="Calibri"/>
            <w:lang w:val="en-US" w:eastAsia="en-US"/>
          </w:rPr>
          <w:t>pro</w:t>
        </w:r>
        <w:r>
          <w:rPr>
            <w:rStyle w:val="a6"/>
            <w:rFonts w:eastAsia="Calibri"/>
            <w:lang w:eastAsia="en-US"/>
          </w:rPr>
          <w:t>/</w:t>
        </w:r>
      </w:hyperlink>
    </w:p>
    <w:p w:rsidR="00F34A04" w:rsidRDefault="00F34A04" w:rsidP="00F34A04">
      <w:pPr>
        <w:numPr>
          <w:ilvl w:val="0"/>
          <w:numId w:val="60"/>
        </w:numPr>
        <w:spacing w:after="120" w:line="360" w:lineRule="auto"/>
        <w:ind w:left="0" w:firstLine="709"/>
        <w:contextualSpacing/>
        <w:rPr>
          <w:rFonts w:eastAsia="Calibri"/>
          <w:lang w:eastAsia="en-US"/>
        </w:rPr>
      </w:pPr>
      <w:r>
        <w:rPr>
          <w:rFonts w:eastAsia="Calibri"/>
          <w:lang w:eastAsia="en-US"/>
        </w:rPr>
        <w:t>Российские педагоги в зеркале международного сравнительного исследования педагогического корпуса (TALIS 2013) / под ред. Е. Ленской, М. Пинской; Нац. исслед. ун-т «Высшая школа экономики», Ин-т образования. — М.: Изд. дом Высшей школы экономики, 2015. – 36 с. – (Современная аналитика образования. Вып. 1)</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 xml:space="preserve">Российское образование - 2020: модель образования для экономики, основанной на знаниях [Текст]: к </w:t>
      </w:r>
      <w:r>
        <w:rPr>
          <w:rFonts w:eastAsia="Calibri"/>
          <w:lang w:val="en-US" w:eastAsia="en-US"/>
        </w:rPr>
        <w:t>IX</w:t>
      </w:r>
      <w:r>
        <w:rPr>
          <w:rFonts w:eastAsia="Calibri"/>
          <w:lang w:eastAsia="en-US"/>
        </w:rPr>
        <w:t xml:space="preserve"> Междунар. науч. конф. «Модернизация экономики и глобализация», Москва, 1-3 апреля 2008 г. / под ред. Я. Кузьминова, И. Фрумина; Гос. Ун-т. - Высшая школа экономики. - М.: Изд. Дом ГУ ВШЭ, 2008.</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Соловьева Т.О. Модели профессионального экзамена в России и за рубежом // Интернет-журнал «НАУКОВЕДЕНИЕ» Том 7, №5 (2015) http://naukovedenie.ru/PDF/65PVN515.pdf (доступ свободный).</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Тряпицына А.П. Современные тенденции развития качества педагогического образования // Человек и образование. - 2012. - №3 (32). - С. 4-10.</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 xml:space="preserve">Современная модель образования, ориентированная на расширение задач инновационного развития экономики. </w:t>
      </w:r>
      <w:r>
        <w:rPr>
          <w:rFonts w:eastAsia="Calibri"/>
          <w:lang w:val="en-US" w:eastAsia="en-US"/>
        </w:rPr>
        <w:t>http</w:t>
      </w:r>
      <w:r>
        <w:rPr>
          <w:rFonts w:eastAsia="Calibri"/>
          <w:lang w:eastAsia="en-US"/>
        </w:rPr>
        <w:t>://</w:t>
      </w:r>
      <w:r>
        <w:rPr>
          <w:rFonts w:eastAsia="Calibri"/>
          <w:lang w:val="en-US" w:eastAsia="en-US"/>
        </w:rPr>
        <w:t>www</w:t>
      </w:r>
      <w:r>
        <w:rPr>
          <w:rFonts w:eastAsia="Calibri"/>
          <w:lang w:eastAsia="en-US"/>
        </w:rPr>
        <w:t xml:space="preserve">. топ. </w:t>
      </w:r>
      <w:r>
        <w:rPr>
          <w:rFonts w:eastAsia="Calibri"/>
          <w:lang w:val="en-US" w:eastAsia="en-US"/>
        </w:rPr>
        <w:t>gov</w:t>
      </w:r>
      <w:r>
        <w:rPr>
          <w:rFonts w:eastAsia="Calibri"/>
          <w:lang w:eastAsia="en-US"/>
        </w:rPr>
        <w:t>.</w:t>
      </w:r>
      <w:r>
        <w:rPr>
          <w:rFonts w:eastAsia="Calibri"/>
          <w:lang w:val="en-US" w:eastAsia="en-US"/>
        </w:rPr>
        <w:t>ru</w:t>
      </w:r>
      <w:r>
        <w:rPr>
          <w:rFonts w:eastAsia="Calibri"/>
          <w:lang w:eastAsia="en-US"/>
        </w:rPr>
        <w:t>/</w:t>
      </w:r>
      <w:r>
        <w:rPr>
          <w:rFonts w:eastAsia="Calibri"/>
          <w:lang w:val="en-US" w:eastAsia="en-US"/>
        </w:rPr>
        <w:t>files</w:t>
      </w:r>
      <w:r>
        <w:rPr>
          <w:rFonts w:eastAsia="Calibri"/>
          <w:lang w:eastAsia="en-US"/>
        </w:rPr>
        <w:t>/</w:t>
      </w:r>
      <w:r>
        <w:rPr>
          <w:rFonts w:eastAsia="Calibri"/>
          <w:lang w:val="en-US" w:eastAsia="en-US"/>
        </w:rPr>
        <w:t>materials</w:t>
      </w:r>
      <w:r>
        <w:rPr>
          <w:rFonts w:eastAsia="Calibri"/>
          <w:lang w:eastAsia="en-US"/>
        </w:rPr>
        <w:t>/4674/</w:t>
      </w:r>
      <w:r>
        <w:rPr>
          <w:rFonts w:eastAsia="Calibri"/>
          <w:lang w:val="en-US" w:eastAsia="en-US"/>
        </w:rPr>
        <w:t>avgust</w:t>
      </w:r>
      <w:r>
        <w:rPr>
          <w:rFonts w:eastAsia="Calibri"/>
          <w:lang w:eastAsia="en-US"/>
        </w:rPr>
        <w:t xml:space="preserve">08. </w:t>
      </w:r>
      <w:r>
        <w:rPr>
          <w:rFonts w:eastAsia="Calibri"/>
          <w:lang w:val="en-US" w:eastAsia="en-US"/>
        </w:rPr>
        <w:t>doc</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Юсупова Н. Г., Яковлева Э. Н. Современное состояние и приоритеты развития системы педагогического образования в Московской области // Вестник Московского государственного областного гуманитарного института. Серия: Педагогика и психология. 2014. № 1. С. 80–85.</w:t>
      </w:r>
    </w:p>
    <w:p w:rsidR="00F34A04" w:rsidRDefault="00F34A04" w:rsidP="00F34A04">
      <w:pPr>
        <w:numPr>
          <w:ilvl w:val="0"/>
          <w:numId w:val="60"/>
        </w:numPr>
        <w:spacing w:after="120" w:line="360" w:lineRule="auto"/>
        <w:ind w:left="0" w:firstLine="567"/>
        <w:contextualSpacing/>
        <w:rPr>
          <w:rFonts w:eastAsia="Calibri"/>
          <w:lang w:eastAsia="en-US"/>
        </w:rPr>
      </w:pPr>
      <w:r>
        <w:rPr>
          <w:rFonts w:eastAsia="Calibri"/>
          <w:lang w:eastAsia="en-US"/>
        </w:rPr>
        <w:t>Яковлева Э. Н., Красилова И. Е. Из опыта сертификации педагогов в зарубежных странах. Образование и наука. 2015. № 9 (128) 155</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Adolescence and Young Adulthood/ English Language Arts Standards. National Board for Professional Teaching Standards. Arlington, VA, 2003.</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A Guide to Understanding National Board Certification: 2009-10 Candidacy Cycle a joint project of the AFT and the NEA. http://www. aft.org/pubs-reports/downloads/ teachers/nbpts. 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lastRenderedPageBreak/>
        <w:t>Bond L., T. Smith, Baker W., &amp; J. A. Hattie (2000). The Certification System of the National Board for Professional Teaching Standards: A Construct and Consequential Validity Study. Greensboro, NC: Center for Educational Research and Evaluation</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Caena F. Literature review. Teachers’ core competences: requirements and development [Electronic resource] // European Commission. Education and Training 2020 / Thematic Working Group «Professional Development of Teachers». April 2011. P. 287. Available at: http://ec.europa.eu/education/policy/strategicframework/doc/teacher-competences_en.pdf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Cavalluzzo, L. (2004) Is National Board Certification An Effective Signal of Teacher Quality? Alexandria, Vir.: The CNA Corporation.</w:t>
      </w:r>
    </w:p>
    <w:p w:rsidR="00F34A04" w:rsidRDefault="00F34A04" w:rsidP="00F34A04">
      <w:pPr>
        <w:numPr>
          <w:ilvl w:val="0"/>
          <w:numId w:val="60"/>
        </w:numPr>
        <w:spacing w:after="120" w:line="360" w:lineRule="auto"/>
        <w:ind w:left="0" w:firstLine="709"/>
        <w:contextualSpacing/>
        <w:rPr>
          <w:rFonts w:eastAsia="Calibri"/>
          <w:lang w:val="en-US" w:eastAsia="en-US"/>
        </w:rPr>
      </w:pPr>
      <w:r>
        <w:rPr>
          <w:rFonts w:eastAsia="Calibri"/>
          <w:lang w:val="en-US" w:eastAsia="en-US"/>
        </w:rPr>
        <w:t>Creating Effective Teaching and Learning Environments First Results from TALIS, OECD, 2009.</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English Language, Literature and Composition: Content Knowledge (0041) http://www.ets.org/Media/Tests/PRAXIS/pdf/0041.pdf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European Commission (2012a). Rethinking Education: Investing in skills for better socio-economic outcomes [Electronic resource] // Strasburg, 2012. COM (2012) 669/3. P. 17. Available at: http://www.cedefop.europa.eu/EN/Files/com669_en.pdf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 xml:space="preserve">European Commission (2012c). Supporting the Teaching Professions for Better Learning Outcomes [Electronic resource] // Strasburg, 20.11.2012. SWD (2012) 374 final. P. 59. Available at: http://ec.europa.eu/education/policy/school/doc/teachercomp_en.pdf </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 xml:space="preserve">European Commission. Supporting teacher competence development for better learning outcomes [Electronic resource] // Education and Training. July 2013. P. 59. Available at: http://ec.europa.eu/education/policy/school/doc/teachercomp_en.pdf </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Fiscal Year 2008-2009 North Carolina Public School Salary Schedules. Financial &amp; Business Services, NC Department of Public Instruction http://ww\v. ncpublicschools. org/docs/fbs/finance/salary/schedules/2008-09schedules.pdf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Goldbaher D. &amp; Antony E. (2004). Can Teacher Quality Be Effectively Assessed? (Report) http://www. urban. org/UploadedPDF/410958_NBPTSOutcomes.pdf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Guide to Certification in New Jersey 2008/2009. New Jersey State Department of Education Office of Licensure and Credential, 2008.</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Guide to the Certification of Highly Accomplished and Lead Teachers in Australia [Electronic resource] // Australian Institute for Teaching and School Leadership. 2012. P. 40. Available at: http://www.aitsl.edu.au/docs/default-source/certification-resources/guide-to-the-certification-of-highly-accomplishedand-lead-teachers-in-australia.pdf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 xml:space="preserve">Guide to National Board Certification. Version 1.4. For candidates beginning the National Board Certification process in 2014–15 [Electronic resource] // National Board for </w:t>
      </w:r>
      <w:r>
        <w:rPr>
          <w:rFonts w:eastAsia="Calibri"/>
          <w:lang w:val="en-US" w:eastAsia="en-US"/>
        </w:rPr>
        <w:lastRenderedPageBreak/>
        <w:t xml:space="preserve">Professional Teaching Standards. 2014. P. 24. Available at: http://boardcertifiedteachers.org/sites/default/files/v1%204_2014_3%200_Guide_to_NB_Certification_2014_08%2027%2014_0.pdf </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Harris D. N. &amp; Sass T. R. The Effects of NBPTS-Certified Teachers on Student Achievement (2007). NCALDER. http://www.caldercenter. org/PDF/1001060_NBPTS_Certified, pdf</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Herbert S. Step Up, Step In, Step Out: Report on the Inquiry into the Suitability of Pre-ServiceTeacher Training in Victoria. - Melbourn, 2005.</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Initial teacher education and continuing training policies in a comparative perspective. Current practices in OECD countries and a literature review on potential effects Directorate for Education working paper №48 by Pauline Musset October 2009.</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Ingvarson L. &amp; Rowe K. Conceptualising and Evaluating Teacher Quality: Substantive and Methodological Issues. Paper presented at the Economics of Teacher Quality Conference at Australian National University: 5 February 2007: 1-23.</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OECD. Teachers Matter: Attracting, Developing and Retaining Effective Teachers [Electronic resource] // Paris: OECD publication, 2005. Available at: http://www.oecd.org/edu/teacherpolicy</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Teacher Evaluation Kit: Complete Glossary. - The Evaluation Center, Western Michigan University, 31.08.2007. http://www. wmich. edu/eva/ctr/ess/glossary.htm</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Vandevoort, L. G., Amrein-Beardsley A. &amp; Berliner D. C. (2004) National Board Certified Teachers and Their Students’ Achievement. Education Policy Analysis Archives, 12(46): 7-38.</w:t>
      </w:r>
    </w:p>
    <w:p w:rsidR="00F34A04" w:rsidRDefault="00F34A04" w:rsidP="00F34A04">
      <w:pPr>
        <w:numPr>
          <w:ilvl w:val="0"/>
          <w:numId w:val="60"/>
        </w:numPr>
        <w:spacing w:after="120" w:line="360" w:lineRule="auto"/>
        <w:ind w:left="0" w:firstLine="567"/>
        <w:contextualSpacing/>
        <w:rPr>
          <w:rFonts w:eastAsia="Calibri"/>
          <w:lang w:val="en-US" w:eastAsia="en-US"/>
        </w:rPr>
      </w:pPr>
      <w:r>
        <w:rPr>
          <w:rFonts w:eastAsia="Calibri"/>
          <w:lang w:val="en-US" w:eastAsia="en-US"/>
        </w:rPr>
        <w:t>Wang A., Coleman A., Coley J., Phelps P. Preparing Teachers Around the World. - Princeton, 2003.</w:t>
      </w:r>
    </w:p>
    <w:p w:rsidR="00F34A04" w:rsidRDefault="00F34A04" w:rsidP="00F34A04">
      <w:pPr>
        <w:spacing w:after="160" w:line="360" w:lineRule="auto"/>
        <w:rPr>
          <w:rFonts w:eastAsia="Calibri"/>
          <w:b/>
          <w:lang w:val="en-US" w:eastAsia="en-US"/>
        </w:rPr>
      </w:pPr>
    </w:p>
    <w:p w:rsidR="00F34A04" w:rsidRPr="000858F3" w:rsidRDefault="00F34A04" w:rsidP="00EF63A8">
      <w:pPr>
        <w:jc w:val="center"/>
        <w:rPr>
          <w:b/>
          <w:sz w:val="32"/>
          <w:szCs w:val="32"/>
          <w:lang w:val="en-US"/>
        </w:rPr>
      </w:pPr>
    </w:p>
    <w:p w:rsidR="00F34A04" w:rsidRPr="000858F3" w:rsidRDefault="00F34A04" w:rsidP="00EF63A8">
      <w:pPr>
        <w:jc w:val="center"/>
        <w:rPr>
          <w:b/>
          <w:sz w:val="32"/>
          <w:szCs w:val="32"/>
          <w:lang w:val="en-US"/>
        </w:rPr>
      </w:pPr>
    </w:p>
    <w:p w:rsidR="00F34A04" w:rsidRPr="000858F3" w:rsidRDefault="00F34A04" w:rsidP="00EF63A8">
      <w:pPr>
        <w:jc w:val="center"/>
        <w:rPr>
          <w:b/>
          <w:sz w:val="32"/>
          <w:szCs w:val="32"/>
          <w:lang w:val="en-US"/>
        </w:rPr>
      </w:pPr>
    </w:p>
    <w:p w:rsidR="00F34A04" w:rsidRPr="000858F3" w:rsidRDefault="00F34A04" w:rsidP="00EF63A8">
      <w:pPr>
        <w:jc w:val="center"/>
        <w:rPr>
          <w:b/>
          <w:sz w:val="32"/>
          <w:szCs w:val="32"/>
          <w:lang w:val="en-US"/>
        </w:rPr>
      </w:pPr>
    </w:p>
    <w:p w:rsidR="00F34A04" w:rsidRPr="000858F3" w:rsidRDefault="00F34A04" w:rsidP="00EF63A8">
      <w:pPr>
        <w:jc w:val="center"/>
        <w:rPr>
          <w:b/>
          <w:sz w:val="32"/>
          <w:szCs w:val="32"/>
          <w:lang w:val="en-US"/>
        </w:rPr>
      </w:pPr>
    </w:p>
    <w:p w:rsidR="00F34A04" w:rsidRPr="000858F3" w:rsidRDefault="00F34A04" w:rsidP="00EF63A8">
      <w:pPr>
        <w:jc w:val="center"/>
        <w:rPr>
          <w:b/>
          <w:sz w:val="32"/>
          <w:szCs w:val="32"/>
          <w:lang w:val="en-US"/>
        </w:rPr>
      </w:pPr>
    </w:p>
    <w:p w:rsidR="00F34A04" w:rsidRPr="000858F3" w:rsidRDefault="00F34A04" w:rsidP="00F34A04">
      <w:pPr>
        <w:snapToGrid w:val="0"/>
        <w:spacing w:line="360" w:lineRule="auto"/>
        <w:ind w:firstLine="708"/>
        <w:rPr>
          <w:lang w:val="en-US"/>
        </w:rPr>
      </w:pPr>
      <w:bookmarkStart w:id="68" w:name="_Toc446277573"/>
      <w:bookmarkStart w:id="69" w:name="_Toc446236813"/>
    </w:p>
    <w:p w:rsidR="00F34A04" w:rsidRPr="000858F3" w:rsidRDefault="00F34A04" w:rsidP="00AD0640">
      <w:pPr>
        <w:snapToGrid w:val="0"/>
        <w:spacing w:line="360" w:lineRule="auto"/>
        <w:rPr>
          <w:sz w:val="52"/>
          <w:szCs w:val="52"/>
          <w:lang w:val="en-US"/>
        </w:rPr>
      </w:pPr>
    </w:p>
    <w:p w:rsidR="00F34A04" w:rsidRPr="00AD0640" w:rsidRDefault="00F34A04" w:rsidP="00F34A04">
      <w:pPr>
        <w:snapToGrid w:val="0"/>
        <w:spacing w:line="360" w:lineRule="auto"/>
        <w:ind w:firstLine="708"/>
        <w:jc w:val="center"/>
        <w:rPr>
          <w:b/>
          <w:sz w:val="28"/>
          <w:szCs w:val="52"/>
        </w:rPr>
      </w:pPr>
      <w:r w:rsidRPr="00AD0640">
        <w:rPr>
          <w:b/>
          <w:sz w:val="28"/>
          <w:szCs w:val="52"/>
        </w:rPr>
        <w:lastRenderedPageBreak/>
        <w:t>2.2. Отчет по части «2. Разработка модели исследования компетенций учителей» государственного контракта Ф-04-кс-2016 от 03 февраля 2016 года</w:t>
      </w:r>
    </w:p>
    <w:p w:rsidR="00AD0640" w:rsidRDefault="00AD0640" w:rsidP="00F34A04">
      <w:pPr>
        <w:spacing w:after="200" w:line="360" w:lineRule="auto"/>
        <w:jc w:val="center"/>
        <w:rPr>
          <w:b/>
        </w:rPr>
      </w:pPr>
    </w:p>
    <w:p w:rsidR="00F34A04" w:rsidRDefault="00F34A04" w:rsidP="00F34A04">
      <w:pPr>
        <w:spacing w:after="200" w:line="360" w:lineRule="auto"/>
        <w:jc w:val="center"/>
        <w:rPr>
          <w:b/>
        </w:rPr>
      </w:pPr>
      <w:r>
        <w:rPr>
          <w:b/>
        </w:rPr>
        <w:t xml:space="preserve">2.2.1. Согласованная </w:t>
      </w:r>
      <w:r>
        <w:rPr>
          <w:b/>
          <w:lang w:val="en-US"/>
        </w:rPr>
        <w:t>c</w:t>
      </w:r>
      <w:r w:rsidRPr="000858F3">
        <w:rPr>
          <w:b/>
        </w:rPr>
        <w:t xml:space="preserve"> </w:t>
      </w:r>
      <w:r>
        <w:rPr>
          <w:b/>
        </w:rPr>
        <w:t>Государственным заказчиком модель исследования компетенций учителей</w:t>
      </w:r>
    </w:p>
    <w:bookmarkEnd w:id="68"/>
    <w:bookmarkEnd w:id="69"/>
    <w:p w:rsidR="00F34A04" w:rsidRDefault="00F34A04" w:rsidP="00F34A04">
      <w:pPr>
        <w:pStyle w:val="aff8"/>
        <w:numPr>
          <w:ilvl w:val="0"/>
          <w:numId w:val="0"/>
        </w:numPr>
        <w:spacing w:line="360" w:lineRule="auto"/>
        <w:rPr>
          <w:rFonts w:ascii="Times New Roman" w:hAnsi="Times New Roman"/>
          <w:b/>
          <w:color w:val="auto"/>
          <w:sz w:val="24"/>
          <w:szCs w:val="24"/>
        </w:rPr>
      </w:pPr>
      <w:r>
        <w:rPr>
          <w:rFonts w:ascii="Times New Roman" w:hAnsi="Times New Roman"/>
          <w:b/>
          <w:color w:val="auto"/>
          <w:sz w:val="24"/>
          <w:szCs w:val="24"/>
        </w:rPr>
        <w:t>Оглавление</w:t>
      </w:r>
    </w:p>
    <w:p w:rsidR="00F34A04" w:rsidRDefault="00F34A04" w:rsidP="00F34A04">
      <w:pPr>
        <w:pStyle w:val="11"/>
        <w:rPr>
          <w:rFonts w:eastAsiaTheme="minorEastAsia"/>
          <w:noProof/>
          <w:szCs w:val="24"/>
          <w:lang w:eastAsia="ru-RU"/>
        </w:rPr>
      </w:pPr>
      <w:r>
        <w:rPr>
          <w:szCs w:val="24"/>
        </w:rPr>
        <w:fldChar w:fldCharType="begin"/>
      </w:r>
      <w:r>
        <w:rPr>
          <w:szCs w:val="24"/>
        </w:rPr>
        <w:instrText xml:space="preserve"> TOC \o "1-3" \h \z \u </w:instrText>
      </w:r>
      <w:r>
        <w:rPr>
          <w:szCs w:val="24"/>
        </w:rPr>
        <w:fldChar w:fldCharType="separate"/>
      </w:r>
      <w:hyperlink r:id="rId29" w:anchor="_Toc467604536" w:history="1">
        <w:r>
          <w:rPr>
            <w:rStyle w:val="a6"/>
            <w:noProof/>
            <w:szCs w:val="24"/>
          </w:rPr>
          <w:t>1</w:t>
        </w:r>
        <w:r>
          <w:rPr>
            <w:rStyle w:val="a6"/>
            <w:rFonts w:eastAsiaTheme="minorEastAsia"/>
            <w:noProof/>
            <w:color w:val="auto"/>
            <w:szCs w:val="24"/>
            <w:lang w:eastAsia="ru-RU"/>
          </w:rPr>
          <w:tab/>
        </w:r>
        <w:r>
          <w:rPr>
            <w:rStyle w:val="a6"/>
            <w:noProof/>
            <w:szCs w:val="24"/>
          </w:rPr>
          <w:t>Введение</w:t>
        </w:r>
        <w:r>
          <w:rPr>
            <w:rStyle w:val="a6"/>
            <w:noProof/>
            <w:webHidden/>
            <w:color w:val="auto"/>
            <w:szCs w:val="24"/>
          </w:rPr>
          <w:tab/>
        </w:r>
        <w:r>
          <w:rPr>
            <w:rStyle w:val="a6"/>
            <w:noProof/>
            <w:webHidden/>
            <w:color w:val="auto"/>
            <w:szCs w:val="24"/>
          </w:rPr>
          <w:fldChar w:fldCharType="begin"/>
        </w:r>
        <w:r>
          <w:rPr>
            <w:rStyle w:val="a6"/>
            <w:noProof/>
            <w:webHidden/>
            <w:color w:val="auto"/>
            <w:szCs w:val="24"/>
          </w:rPr>
          <w:instrText xml:space="preserve"> PAGEREF _Toc467604536 \h </w:instrText>
        </w:r>
        <w:r>
          <w:rPr>
            <w:rStyle w:val="a6"/>
            <w:noProof/>
            <w:webHidden/>
            <w:color w:val="auto"/>
            <w:szCs w:val="24"/>
          </w:rPr>
        </w:r>
        <w:r>
          <w:rPr>
            <w:rStyle w:val="a6"/>
            <w:noProof/>
            <w:webHidden/>
            <w:color w:val="auto"/>
            <w:szCs w:val="24"/>
          </w:rPr>
          <w:fldChar w:fldCharType="separate"/>
        </w:r>
        <w:r>
          <w:rPr>
            <w:rStyle w:val="a6"/>
            <w:noProof/>
            <w:webHidden/>
            <w:color w:val="auto"/>
            <w:szCs w:val="24"/>
          </w:rPr>
          <w:t>86</w:t>
        </w:r>
        <w:r>
          <w:rPr>
            <w:rStyle w:val="a6"/>
            <w:noProof/>
            <w:webHidden/>
            <w:color w:val="auto"/>
            <w:szCs w:val="24"/>
          </w:rPr>
          <w:fldChar w:fldCharType="end"/>
        </w:r>
      </w:hyperlink>
    </w:p>
    <w:p w:rsidR="00F34A04" w:rsidRDefault="00DD09EC" w:rsidP="00F34A04">
      <w:pPr>
        <w:pStyle w:val="11"/>
        <w:rPr>
          <w:rFonts w:eastAsiaTheme="minorEastAsia"/>
          <w:noProof/>
          <w:szCs w:val="24"/>
          <w:lang w:eastAsia="ru-RU"/>
        </w:rPr>
      </w:pPr>
      <w:hyperlink r:id="rId30" w:anchor="_Toc467604537" w:history="1">
        <w:r w:rsidR="00F34A04">
          <w:rPr>
            <w:rStyle w:val="a6"/>
            <w:noProof/>
            <w:szCs w:val="24"/>
          </w:rPr>
          <w:t>2</w:t>
        </w:r>
        <w:r w:rsidR="00F34A04">
          <w:rPr>
            <w:rStyle w:val="a6"/>
            <w:rFonts w:eastAsiaTheme="minorEastAsia"/>
            <w:noProof/>
            <w:color w:val="auto"/>
            <w:szCs w:val="24"/>
            <w:lang w:eastAsia="ru-RU"/>
          </w:rPr>
          <w:tab/>
        </w:r>
        <w:r w:rsidR="00F34A04">
          <w:rPr>
            <w:rStyle w:val="a6"/>
            <w:noProof/>
            <w:szCs w:val="24"/>
          </w:rPr>
          <w:t>Типовой порядок проведения процедур исследования</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_Toc467604537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87</w:t>
        </w:r>
        <w:r w:rsidR="00F34A04">
          <w:rPr>
            <w:rStyle w:val="a6"/>
            <w:noProof/>
            <w:webHidden/>
            <w:color w:val="auto"/>
            <w:szCs w:val="24"/>
          </w:rPr>
          <w:fldChar w:fldCharType="end"/>
        </w:r>
      </w:hyperlink>
    </w:p>
    <w:p w:rsidR="00F34A04" w:rsidRDefault="00DD09EC" w:rsidP="00F34A04">
      <w:pPr>
        <w:pStyle w:val="22"/>
        <w:spacing w:line="360" w:lineRule="auto"/>
        <w:rPr>
          <w:rFonts w:eastAsiaTheme="minorEastAsia"/>
          <w:sz w:val="24"/>
        </w:rPr>
      </w:pPr>
      <w:hyperlink r:id="rId31" w:anchor="_Toc467604538" w:history="1">
        <w:r w:rsidR="00F34A04">
          <w:rPr>
            <w:rStyle w:val="a6"/>
          </w:rPr>
          <w:t>2.1</w:t>
        </w:r>
        <w:r w:rsidR="00F34A04">
          <w:rPr>
            <w:rStyle w:val="a6"/>
            <w:rFonts w:eastAsiaTheme="minorEastAsia"/>
            <w:color w:val="auto"/>
            <w:sz w:val="24"/>
          </w:rPr>
          <w:tab/>
        </w:r>
        <w:r w:rsidR="00F34A04">
          <w:rPr>
            <w:rStyle w:val="a6"/>
          </w:rPr>
          <w:t>Общие положения</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_Toc467604538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87</w:t>
        </w:r>
        <w:r w:rsidR="00F34A04">
          <w:rPr>
            <w:rStyle w:val="a6"/>
            <w:webHidden/>
            <w:color w:val="auto"/>
            <w:sz w:val="24"/>
          </w:rPr>
          <w:fldChar w:fldCharType="end"/>
        </w:r>
      </w:hyperlink>
    </w:p>
    <w:p w:rsidR="00F34A04" w:rsidRDefault="00DD09EC" w:rsidP="00F34A04">
      <w:pPr>
        <w:pStyle w:val="31"/>
        <w:rPr>
          <w:rFonts w:eastAsiaTheme="minorEastAsia"/>
          <w:sz w:val="24"/>
        </w:rPr>
      </w:pPr>
      <w:hyperlink r:id="rId32" w:anchor="_Toc467604539" w:history="1">
        <w:r w:rsidR="00F34A04">
          <w:rPr>
            <w:rStyle w:val="a6"/>
          </w:rPr>
          <w:t>2.1.1</w:t>
        </w:r>
        <w:r w:rsidR="00F34A04">
          <w:rPr>
            <w:rStyle w:val="a6"/>
            <w:rFonts w:eastAsiaTheme="minorEastAsia"/>
            <w:color w:val="auto"/>
            <w:sz w:val="24"/>
          </w:rPr>
          <w:tab/>
        </w:r>
        <w:r w:rsidR="00F34A04">
          <w:rPr>
            <w:rStyle w:val="a6"/>
          </w:rPr>
          <w:t>Описание последовательности действий всех категорий участников  процедур исследования компетенций учителей</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_Toc467604539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88</w:t>
        </w:r>
        <w:r w:rsidR="00F34A04">
          <w:rPr>
            <w:rStyle w:val="a6"/>
            <w:webHidden/>
            <w:color w:val="auto"/>
            <w:sz w:val="24"/>
          </w:rPr>
          <w:fldChar w:fldCharType="end"/>
        </w:r>
      </w:hyperlink>
    </w:p>
    <w:p w:rsidR="00F34A04" w:rsidRDefault="00DD09EC" w:rsidP="00F34A04">
      <w:pPr>
        <w:pStyle w:val="11"/>
        <w:rPr>
          <w:rFonts w:eastAsiaTheme="minorEastAsia"/>
          <w:noProof/>
          <w:szCs w:val="24"/>
          <w:lang w:eastAsia="ru-RU"/>
        </w:rPr>
      </w:pPr>
      <w:hyperlink r:id="rId33" w:anchor="_Toc467604540" w:history="1">
        <w:r w:rsidR="00F34A04">
          <w:rPr>
            <w:rStyle w:val="a6"/>
            <w:noProof/>
            <w:szCs w:val="24"/>
          </w:rPr>
          <w:t>3</w:t>
        </w:r>
        <w:r w:rsidR="00F34A04">
          <w:rPr>
            <w:rStyle w:val="a6"/>
            <w:rFonts w:eastAsiaTheme="minorEastAsia"/>
            <w:noProof/>
            <w:color w:val="auto"/>
            <w:szCs w:val="24"/>
            <w:lang w:eastAsia="ru-RU"/>
          </w:rPr>
          <w:tab/>
        </w:r>
        <w:r w:rsidR="00F34A04">
          <w:rPr>
            <w:rStyle w:val="a6"/>
            <w:noProof/>
            <w:szCs w:val="24"/>
          </w:rPr>
          <w:t>План-график проведения процедур исследования</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_Toc467604540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113</w:t>
        </w:r>
        <w:r w:rsidR="00F34A04">
          <w:rPr>
            <w:rStyle w:val="a6"/>
            <w:noProof/>
            <w:webHidden/>
            <w:color w:val="auto"/>
            <w:szCs w:val="24"/>
          </w:rPr>
          <w:fldChar w:fldCharType="end"/>
        </w:r>
      </w:hyperlink>
    </w:p>
    <w:p w:rsidR="00F34A04" w:rsidRDefault="00DD09EC" w:rsidP="00F34A04">
      <w:pPr>
        <w:pStyle w:val="11"/>
        <w:rPr>
          <w:rFonts w:eastAsiaTheme="minorEastAsia"/>
          <w:noProof/>
          <w:szCs w:val="24"/>
          <w:lang w:eastAsia="ru-RU"/>
        </w:rPr>
      </w:pPr>
      <w:hyperlink r:id="rId34" w:anchor="_Toc467604541" w:history="1">
        <w:r w:rsidR="00F34A04">
          <w:rPr>
            <w:rStyle w:val="a6"/>
            <w:noProof/>
            <w:szCs w:val="24"/>
          </w:rPr>
          <w:t>4</w:t>
        </w:r>
        <w:r w:rsidR="00F34A04">
          <w:rPr>
            <w:rStyle w:val="a6"/>
            <w:rFonts w:eastAsiaTheme="minorEastAsia"/>
            <w:noProof/>
            <w:color w:val="auto"/>
            <w:szCs w:val="24"/>
            <w:lang w:eastAsia="ru-RU"/>
          </w:rPr>
          <w:tab/>
        </w:r>
        <w:r w:rsidR="00F34A04">
          <w:rPr>
            <w:rStyle w:val="a6"/>
            <w:noProof/>
            <w:szCs w:val="24"/>
          </w:rPr>
          <w:t>Порядок формирования выборки участников исследования</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_Toc467604541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114</w:t>
        </w:r>
        <w:r w:rsidR="00F34A04">
          <w:rPr>
            <w:rStyle w:val="a6"/>
            <w:noProof/>
            <w:webHidden/>
            <w:color w:val="auto"/>
            <w:szCs w:val="24"/>
          </w:rPr>
          <w:fldChar w:fldCharType="end"/>
        </w:r>
      </w:hyperlink>
    </w:p>
    <w:p w:rsidR="00F34A04" w:rsidRDefault="00DD09EC" w:rsidP="00F34A04">
      <w:pPr>
        <w:pStyle w:val="11"/>
        <w:rPr>
          <w:rFonts w:eastAsiaTheme="minorEastAsia"/>
          <w:noProof/>
          <w:szCs w:val="24"/>
          <w:lang w:eastAsia="ru-RU"/>
        </w:rPr>
      </w:pPr>
      <w:hyperlink r:id="rId35" w:anchor="_Toc467604542" w:history="1">
        <w:r w:rsidR="00F34A04">
          <w:rPr>
            <w:rStyle w:val="a6"/>
            <w:noProof/>
            <w:szCs w:val="24"/>
          </w:rPr>
          <w:t>5</w:t>
        </w:r>
        <w:r w:rsidR="00F34A04">
          <w:rPr>
            <w:rStyle w:val="a6"/>
            <w:rFonts w:eastAsiaTheme="minorEastAsia"/>
            <w:noProof/>
            <w:color w:val="auto"/>
            <w:szCs w:val="24"/>
            <w:lang w:eastAsia="ru-RU"/>
          </w:rPr>
          <w:tab/>
        </w:r>
        <w:r w:rsidR="00F34A04">
          <w:rPr>
            <w:rStyle w:val="a6"/>
            <w:noProof/>
            <w:szCs w:val="24"/>
          </w:rPr>
          <w:t>Описание технологии сбора и анализа данных о компетенциях учителей</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_Toc467604542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114</w:t>
        </w:r>
        <w:r w:rsidR="00F34A04">
          <w:rPr>
            <w:rStyle w:val="a6"/>
            <w:noProof/>
            <w:webHidden/>
            <w:color w:val="auto"/>
            <w:szCs w:val="24"/>
          </w:rPr>
          <w:fldChar w:fldCharType="end"/>
        </w:r>
      </w:hyperlink>
    </w:p>
    <w:p w:rsidR="00F34A04" w:rsidRDefault="00DD09EC" w:rsidP="00F34A04">
      <w:pPr>
        <w:pStyle w:val="22"/>
        <w:spacing w:line="360" w:lineRule="auto"/>
        <w:rPr>
          <w:rFonts w:eastAsiaTheme="minorEastAsia"/>
          <w:sz w:val="24"/>
        </w:rPr>
      </w:pPr>
      <w:hyperlink r:id="rId36" w:anchor="_Toc467604543" w:history="1">
        <w:r w:rsidR="00F34A04">
          <w:rPr>
            <w:rStyle w:val="a6"/>
          </w:rPr>
          <w:t>5.1</w:t>
        </w:r>
        <w:r w:rsidR="00F34A04">
          <w:rPr>
            <w:rStyle w:val="a6"/>
            <w:rFonts w:eastAsiaTheme="minorEastAsia"/>
            <w:color w:val="auto"/>
            <w:sz w:val="24"/>
          </w:rPr>
          <w:tab/>
        </w:r>
        <w:r w:rsidR="00F34A04">
          <w:rPr>
            <w:rStyle w:val="a6"/>
          </w:rPr>
          <w:t>Сбор результатов выполнения учителями диагностических работ</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_Toc467604543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114</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37" w:anchor="_Toc467604544" w:history="1">
        <w:r w:rsidR="00F34A04">
          <w:rPr>
            <w:rStyle w:val="a6"/>
          </w:rPr>
          <w:t>5.2</w:t>
        </w:r>
        <w:r w:rsidR="00F34A04">
          <w:rPr>
            <w:rStyle w:val="a6"/>
            <w:rFonts w:eastAsiaTheme="minorEastAsia"/>
            <w:color w:val="auto"/>
            <w:sz w:val="24"/>
          </w:rPr>
          <w:tab/>
        </w:r>
        <w:r w:rsidR="00F34A04">
          <w:rPr>
            <w:rStyle w:val="a6"/>
          </w:rPr>
          <w:t>Технология сбора контекстных данных об учителях</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_Toc467604544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122</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38" w:anchor="_Toc467604545" w:history="1">
        <w:r w:rsidR="00F34A04">
          <w:rPr>
            <w:rStyle w:val="a6"/>
          </w:rPr>
          <w:t>5.3</w:t>
        </w:r>
        <w:r w:rsidR="00F34A04">
          <w:rPr>
            <w:rStyle w:val="a6"/>
            <w:rFonts w:eastAsiaTheme="minorEastAsia"/>
            <w:color w:val="auto"/>
            <w:sz w:val="24"/>
          </w:rPr>
          <w:tab/>
        </w:r>
        <w:r w:rsidR="00F34A04">
          <w:rPr>
            <w:rStyle w:val="a6"/>
          </w:rPr>
          <w:t>Технология сбора информации для оценки знания предмета и программы обучения</w:t>
        </w:r>
        <w:r w:rsidR="00F34A04">
          <w:rPr>
            <w:rStyle w:val="a6"/>
            <w:webHidden/>
            <w:color w:val="auto"/>
            <w:sz w:val="24"/>
          </w:rPr>
          <w:tab/>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_Toc467604545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131</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39" w:anchor="_Toc467604546" w:history="1">
        <w:r w:rsidR="00F34A04">
          <w:rPr>
            <w:rStyle w:val="a6"/>
          </w:rPr>
          <w:t>5.4</w:t>
        </w:r>
        <w:r w:rsidR="00F34A04">
          <w:rPr>
            <w:rStyle w:val="a6"/>
            <w:rFonts w:eastAsiaTheme="minorEastAsia"/>
            <w:color w:val="auto"/>
            <w:sz w:val="24"/>
          </w:rPr>
          <w:tab/>
        </w:r>
        <w:r w:rsidR="00F34A04">
          <w:rPr>
            <w:rStyle w:val="a6"/>
          </w:rPr>
          <w:t>Технология сбора информации для оценки умения планировать, проводить уроки, анализировать их эффективность</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_Toc467604546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134</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40" w:anchor="_Toc467604547" w:history="1">
        <w:r w:rsidR="00F34A04">
          <w:rPr>
            <w:rStyle w:val="a6"/>
          </w:rPr>
          <w:t>5.5</w:t>
        </w:r>
        <w:r w:rsidR="00F34A04">
          <w:rPr>
            <w:rStyle w:val="a6"/>
            <w:rFonts w:eastAsiaTheme="minorEastAsia"/>
            <w:color w:val="auto"/>
            <w:sz w:val="24"/>
          </w:rPr>
          <w:tab/>
        </w:r>
        <w:r w:rsidR="00F34A04">
          <w:rPr>
            <w:rStyle w:val="a6"/>
          </w:rPr>
          <w:t>Технология сбора информации для оценки уровня использования специальных подходов к обучению</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_Toc467604547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135</w:t>
        </w:r>
        <w:r w:rsidR="00F34A04">
          <w:rPr>
            <w:rStyle w:val="a6"/>
            <w:webHidden/>
            <w:color w:val="auto"/>
            <w:sz w:val="24"/>
          </w:rPr>
          <w:fldChar w:fldCharType="end"/>
        </w:r>
      </w:hyperlink>
    </w:p>
    <w:p w:rsidR="00F34A04" w:rsidRDefault="00DD09EC" w:rsidP="00F34A04">
      <w:pPr>
        <w:pStyle w:val="31"/>
        <w:rPr>
          <w:rFonts w:eastAsiaTheme="minorEastAsia"/>
          <w:sz w:val="24"/>
        </w:rPr>
      </w:pPr>
      <w:hyperlink r:id="rId41" w:anchor="_Toc467604548" w:history="1">
        <w:r w:rsidR="00F34A04">
          <w:rPr>
            <w:rStyle w:val="a6"/>
          </w:rPr>
          <w:t>5.5.1</w:t>
        </w:r>
        <w:r w:rsidR="00F34A04">
          <w:rPr>
            <w:rStyle w:val="a6"/>
            <w:rFonts w:eastAsiaTheme="minorEastAsia"/>
            <w:color w:val="auto"/>
            <w:sz w:val="24"/>
          </w:rPr>
          <w:tab/>
        </w:r>
        <w:r w:rsidR="00F34A04">
          <w:rPr>
            <w:rStyle w:val="a6"/>
          </w:rPr>
          <w:t>Обучающиеся со специальными потребностями в образовании, одаренные обучающиеся, развитие таланта, обучающиеся, для которых русский язык не является родным</w:t>
        </w:r>
        <w:r w:rsidR="00F34A04">
          <w:rPr>
            <w:rStyle w:val="a6"/>
            <w:webHidden/>
            <w:color w:val="auto"/>
            <w:sz w:val="24"/>
          </w:rPr>
          <w:tab/>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_Toc467604548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135</w:t>
        </w:r>
        <w:r w:rsidR="00F34A04">
          <w:rPr>
            <w:rStyle w:val="a6"/>
            <w:webHidden/>
            <w:color w:val="auto"/>
            <w:sz w:val="24"/>
          </w:rPr>
          <w:fldChar w:fldCharType="end"/>
        </w:r>
      </w:hyperlink>
    </w:p>
    <w:p w:rsidR="00F34A04" w:rsidRDefault="00DD09EC" w:rsidP="00F34A04">
      <w:pPr>
        <w:pStyle w:val="31"/>
        <w:rPr>
          <w:rFonts w:eastAsiaTheme="minorEastAsia"/>
          <w:sz w:val="24"/>
        </w:rPr>
      </w:pPr>
      <w:hyperlink r:id="rId42" w:anchor="_Toc467604549" w:history="1">
        <w:r w:rsidR="00F34A04">
          <w:rPr>
            <w:rStyle w:val="a6"/>
          </w:rPr>
          <w:t>5.5.2</w:t>
        </w:r>
        <w:r w:rsidR="00F34A04">
          <w:rPr>
            <w:rStyle w:val="a6"/>
            <w:rFonts w:eastAsiaTheme="minorEastAsia"/>
            <w:color w:val="auto"/>
            <w:sz w:val="24"/>
          </w:rPr>
          <w:tab/>
        </w:r>
        <w:r w:rsidR="00F34A04">
          <w:rPr>
            <w:rStyle w:val="a6"/>
          </w:rPr>
          <w:t>Обучающиеся с ограниченными возможностями здоровья</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_Toc467604549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138</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43" w:anchor="_Toc467604550" w:history="1">
        <w:r w:rsidR="00F34A04">
          <w:rPr>
            <w:rStyle w:val="a6"/>
          </w:rPr>
          <w:t>5.6</w:t>
        </w:r>
        <w:r w:rsidR="00F34A04">
          <w:rPr>
            <w:rStyle w:val="a6"/>
            <w:rFonts w:eastAsiaTheme="minorEastAsia"/>
            <w:color w:val="auto"/>
            <w:sz w:val="24"/>
          </w:rPr>
          <w:tab/>
        </w:r>
        <w:r w:rsidR="00F34A04">
          <w:rPr>
            <w:rStyle w:val="a6"/>
          </w:rPr>
          <w:t>Технология сбора информации для оценки умения объективно оценивать знания учеников, используя разные формы и методы контроля</w:t>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_Toc467604550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138</w:t>
        </w:r>
        <w:r w:rsidR="00F34A04">
          <w:rPr>
            <w:rStyle w:val="a6"/>
            <w:webHidden/>
            <w:color w:val="auto"/>
            <w:sz w:val="24"/>
          </w:rPr>
          <w:fldChar w:fldCharType="end"/>
        </w:r>
      </w:hyperlink>
    </w:p>
    <w:p w:rsidR="00F34A04" w:rsidRDefault="00DD09EC" w:rsidP="00F34A04">
      <w:pPr>
        <w:pStyle w:val="22"/>
        <w:spacing w:line="360" w:lineRule="auto"/>
        <w:rPr>
          <w:rFonts w:eastAsiaTheme="minorEastAsia"/>
          <w:sz w:val="24"/>
        </w:rPr>
      </w:pPr>
      <w:hyperlink r:id="rId44" w:anchor="_Toc467604551" w:history="1">
        <w:r w:rsidR="00F34A04">
          <w:rPr>
            <w:rStyle w:val="a6"/>
          </w:rPr>
          <w:t>5.7</w:t>
        </w:r>
        <w:r w:rsidR="00F34A04">
          <w:rPr>
            <w:rStyle w:val="a6"/>
            <w:rFonts w:eastAsiaTheme="minorEastAsia"/>
            <w:color w:val="auto"/>
            <w:sz w:val="24"/>
          </w:rPr>
          <w:tab/>
        </w:r>
        <w:r w:rsidR="00F34A04">
          <w:rPr>
            <w:rStyle w:val="a6"/>
          </w:rPr>
          <w:t>Технология сбора информации для оценки уровня владения ИКТ-компетенциями</w:t>
        </w:r>
        <w:r w:rsidR="00F34A04">
          <w:rPr>
            <w:rStyle w:val="a6"/>
            <w:webHidden/>
            <w:color w:val="auto"/>
            <w:sz w:val="24"/>
          </w:rPr>
          <w:tab/>
        </w:r>
        <w:r w:rsidR="00F34A04">
          <w:rPr>
            <w:rStyle w:val="a6"/>
            <w:webHidden/>
            <w:color w:val="auto"/>
            <w:sz w:val="24"/>
          </w:rPr>
          <w:tab/>
        </w:r>
        <w:r w:rsidR="00F34A04">
          <w:rPr>
            <w:rStyle w:val="a6"/>
            <w:webHidden/>
            <w:color w:val="auto"/>
            <w:sz w:val="24"/>
          </w:rPr>
          <w:fldChar w:fldCharType="begin"/>
        </w:r>
        <w:r w:rsidR="00F34A04">
          <w:rPr>
            <w:rStyle w:val="a6"/>
            <w:webHidden/>
            <w:color w:val="auto"/>
            <w:sz w:val="24"/>
          </w:rPr>
          <w:instrText xml:space="preserve"> PAGEREF _Toc467604551 \h </w:instrText>
        </w:r>
        <w:r w:rsidR="00F34A04">
          <w:rPr>
            <w:rStyle w:val="a6"/>
            <w:webHidden/>
            <w:color w:val="auto"/>
            <w:sz w:val="24"/>
          </w:rPr>
        </w:r>
        <w:r w:rsidR="00F34A04">
          <w:rPr>
            <w:rStyle w:val="a6"/>
            <w:webHidden/>
            <w:color w:val="auto"/>
            <w:sz w:val="24"/>
          </w:rPr>
          <w:fldChar w:fldCharType="separate"/>
        </w:r>
        <w:r w:rsidR="00F34A04">
          <w:rPr>
            <w:rStyle w:val="a6"/>
            <w:webHidden/>
            <w:color w:val="auto"/>
            <w:sz w:val="24"/>
          </w:rPr>
          <w:t>141</w:t>
        </w:r>
        <w:r w:rsidR="00F34A04">
          <w:rPr>
            <w:rStyle w:val="a6"/>
            <w:webHidden/>
            <w:color w:val="auto"/>
            <w:sz w:val="24"/>
          </w:rPr>
          <w:fldChar w:fldCharType="end"/>
        </w:r>
      </w:hyperlink>
    </w:p>
    <w:p w:rsidR="00F34A04" w:rsidRDefault="00DD09EC" w:rsidP="00F34A04">
      <w:pPr>
        <w:pStyle w:val="11"/>
        <w:rPr>
          <w:rFonts w:eastAsiaTheme="minorEastAsia"/>
          <w:noProof/>
          <w:szCs w:val="24"/>
          <w:lang w:eastAsia="ru-RU"/>
        </w:rPr>
      </w:pPr>
      <w:hyperlink r:id="rId45" w:anchor="_Toc467604552" w:history="1">
        <w:r w:rsidR="00F34A04">
          <w:rPr>
            <w:rStyle w:val="a6"/>
            <w:noProof/>
            <w:szCs w:val="24"/>
          </w:rPr>
          <w:t>6</w:t>
        </w:r>
        <w:r w:rsidR="00F34A04">
          <w:rPr>
            <w:rStyle w:val="a6"/>
            <w:rFonts w:eastAsiaTheme="minorEastAsia"/>
            <w:noProof/>
            <w:color w:val="auto"/>
            <w:szCs w:val="24"/>
            <w:lang w:eastAsia="ru-RU"/>
          </w:rPr>
          <w:tab/>
        </w:r>
        <w:r w:rsidR="00F34A04">
          <w:rPr>
            <w:rStyle w:val="a6"/>
            <w:noProof/>
            <w:szCs w:val="24"/>
          </w:rPr>
          <w:t>Описание направлений использования результатов исследования</w:t>
        </w:r>
        <w:r w:rsidR="00F34A04">
          <w:rPr>
            <w:rStyle w:val="a6"/>
            <w:noProof/>
            <w:webHidden/>
            <w:color w:val="auto"/>
            <w:szCs w:val="24"/>
          </w:rPr>
          <w:tab/>
        </w:r>
        <w:r w:rsidR="00F34A04">
          <w:rPr>
            <w:rStyle w:val="a6"/>
            <w:noProof/>
            <w:webHidden/>
            <w:color w:val="auto"/>
            <w:szCs w:val="24"/>
          </w:rPr>
          <w:fldChar w:fldCharType="begin"/>
        </w:r>
        <w:r w:rsidR="00F34A04">
          <w:rPr>
            <w:rStyle w:val="a6"/>
            <w:noProof/>
            <w:webHidden/>
            <w:color w:val="auto"/>
            <w:szCs w:val="24"/>
          </w:rPr>
          <w:instrText xml:space="preserve"> PAGEREF _Toc467604552 \h </w:instrText>
        </w:r>
        <w:r w:rsidR="00F34A04">
          <w:rPr>
            <w:rStyle w:val="a6"/>
            <w:noProof/>
            <w:webHidden/>
            <w:color w:val="auto"/>
            <w:szCs w:val="24"/>
          </w:rPr>
        </w:r>
        <w:r w:rsidR="00F34A04">
          <w:rPr>
            <w:rStyle w:val="a6"/>
            <w:noProof/>
            <w:webHidden/>
            <w:color w:val="auto"/>
            <w:szCs w:val="24"/>
          </w:rPr>
          <w:fldChar w:fldCharType="separate"/>
        </w:r>
        <w:r w:rsidR="00F34A04">
          <w:rPr>
            <w:rStyle w:val="a6"/>
            <w:noProof/>
            <w:webHidden/>
            <w:color w:val="auto"/>
            <w:szCs w:val="24"/>
          </w:rPr>
          <w:t>142</w:t>
        </w:r>
        <w:r w:rsidR="00F34A04">
          <w:rPr>
            <w:rStyle w:val="a6"/>
            <w:noProof/>
            <w:webHidden/>
            <w:color w:val="auto"/>
            <w:szCs w:val="24"/>
          </w:rPr>
          <w:fldChar w:fldCharType="end"/>
        </w:r>
      </w:hyperlink>
    </w:p>
    <w:p w:rsidR="00F34A04" w:rsidRDefault="00F34A04" w:rsidP="00F34A04">
      <w:pPr>
        <w:spacing w:line="360" w:lineRule="auto"/>
        <w:rPr>
          <w:lang w:eastAsia="x-none"/>
        </w:rPr>
      </w:pPr>
      <w:r>
        <w:rPr>
          <w:rFonts w:eastAsia="Calibri"/>
          <w:lang w:eastAsia="en-US"/>
        </w:rPr>
        <w:fldChar w:fldCharType="end"/>
      </w:r>
    </w:p>
    <w:p w:rsidR="00F34A04" w:rsidRDefault="00F34A04" w:rsidP="00F34A04">
      <w:pPr>
        <w:pStyle w:val="1"/>
        <w:spacing w:line="360" w:lineRule="auto"/>
        <w:rPr>
          <w:sz w:val="24"/>
          <w:szCs w:val="24"/>
        </w:rPr>
      </w:pPr>
      <w:r>
        <w:rPr>
          <w:b w:val="0"/>
          <w:bCs w:val="0"/>
        </w:rPr>
        <w:br w:type="page"/>
      </w:r>
      <w:r>
        <w:rPr>
          <w:sz w:val="24"/>
          <w:szCs w:val="24"/>
        </w:rPr>
        <w:lastRenderedPageBreak/>
        <w:t xml:space="preserve"> </w:t>
      </w:r>
      <w:bookmarkStart w:id="70" w:name="_Toc467604536"/>
      <w:r>
        <w:rPr>
          <w:sz w:val="24"/>
          <w:szCs w:val="24"/>
        </w:rPr>
        <w:t>Введение</w:t>
      </w:r>
      <w:bookmarkEnd w:id="70"/>
    </w:p>
    <w:p w:rsidR="00F34A04" w:rsidRDefault="00F34A04" w:rsidP="00F34A04">
      <w:pPr>
        <w:snapToGrid w:val="0"/>
        <w:spacing w:line="360" w:lineRule="auto"/>
        <w:rPr>
          <w:color w:val="000000"/>
        </w:rPr>
      </w:pPr>
      <w:r>
        <w:rPr>
          <w:color w:val="000000"/>
        </w:rPr>
        <w:t>Модель исследования</w:t>
      </w:r>
      <w:r>
        <w:t xml:space="preserve"> компетенций учителей</w:t>
      </w:r>
      <w:r>
        <w:rPr>
          <w:color w:val="000000"/>
        </w:rPr>
        <w:t xml:space="preserve"> разработана на основе концепции исследования компетенций учителей.</w:t>
      </w:r>
    </w:p>
    <w:p w:rsidR="00F34A04" w:rsidRDefault="00F34A04" w:rsidP="00F34A04">
      <w:pPr>
        <w:tabs>
          <w:tab w:val="left" w:pos="2629"/>
        </w:tabs>
        <w:snapToGrid w:val="0"/>
        <w:spacing w:line="360" w:lineRule="auto"/>
        <w:rPr>
          <w:color w:val="000000"/>
        </w:rPr>
      </w:pPr>
      <w:r>
        <w:rPr>
          <w:color w:val="000000"/>
        </w:rPr>
        <w:t>Модель  включает:</w:t>
      </w:r>
      <w:r>
        <w:rPr>
          <w:color w:val="000000"/>
        </w:rPr>
        <w:tab/>
      </w:r>
    </w:p>
    <w:p w:rsidR="00F34A04" w:rsidRDefault="00F34A04" w:rsidP="00F34A04">
      <w:pPr>
        <w:numPr>
          <w:ilvl w:val="0"/>
          <w:numId w:val="63"/>
        </w:numPr>
        <w:suppressAutoHyphens/>
        <w:snapToGrid w:val="0"/>
        <w:spacing w:line="360" w:lineRule="auto"/>
        <w:ind w:left="360"/>
        <w:jc w:val="both"/>
        <w:rPr>
          <w:color w:val="000000"/>
        </w:rPr>
      </w:pPr>
      <w:r>
        <w:rPr>
          <w:color w:val="000000"/>
        </w:rPr>
        <w:t>типовой порядок и план-график проведения процедур исследования (порядок описывает всю последовательность действий всех участников процедур исследования: учителей, организаторов исследования в образовательных организациях, руководителей образовательных организаций, учителя которых являются участниками исследования, технических специалистов, региональных координаторов исследования);</w:t>
      </w:r>
    </w:p>
    <w:p w:rsidR="00F34A04" w:rsidRDefault="00F34A04" w:rsidP="00F34A04">
      <w:pPr>
        <w:numPr>
          <w:ilvl w:val="0"/>
          <w:numId w:val="63"/>
        </w:numPr>
        <w:suppressAutoHyphens/>
        <w:snapToGrid w:val="0"/>
        <w:spacing w:line="360" w:lineRule="auto"/>
        <w:ind w:left="360"/>
        <w:jc w:val="both"/>
        <w:rPr>
          <w:color w:val="000000"/>
        </w:rPr>
      </w:pPr>
      <w:r>
        <w:rPr>
          <w:color w:val="000000"/>
        </w:rPr>
        <w:t>порядок формирования выборки участников исследования;</w:t>
      </w:r>
    </w:p>
    <w:p w:rsidR="00F34A04" w:rsidRDefault="00F34A04" w:rsidP="00F34A04">
      <w:pPr>
        <w:numPr>
          <w:ilvl w:val="0"/>
          <w:numId w:val="63"/>
        </w:numPr>
        <w:suppressAutoHyphens/>
        <w:snapToGrid w:val="0"/>
        <w:spacing w:line="360" w:lineRule="auto"/>
        <w:ind w:left="360"/>
        <w:jc w:val="both"/>
      </w:pPr>
      <w:r>
        <w:t>описание технологии сбора и анализа данных о компетенциях учителей, обеспечивающей:</w:t>
      </w:r>
    </w:p>
    <w:p w:rsidR="00F34A04" w:rsidRDefault="00F34A04" w:rsidP="00F34A04">
      <w:pPr>
        <w:pStyle w:val="Default"/>
        <w:numPr>
          <w:ilvl w:val="1"/>
          <w:numId w:val="63"/>
        </w:numPr>
        <w:spacing w:line="360" w:lineRule="auto"/>
        <w:ind w:left="743"/>
        <w:jc w:val="both"/>
        <w:rPr>
          <w:b/>
        </w:rPr>
      </w:pPr>
      <w:r>
        <w:t xml:space="preserve">сбор контекстных данных об учителях; </w:t>
      </w:r>
    </w:p>
    <w:p w:rsidR="00F34A04" w:rsidRDefault="00F34A04" w:rsidP="00F34A04">
      <w:pPr>
        <w:pStyle w:val="Default"/>
        <w:numPr>
          <w:ilvl w:val="1"/>
          <w:numId w:val="63"/>
        </w:numPr>
        <w:spacing w:line="360" w:lineRule="auto"/>
        <w:ind w:left="743"/>
        <w:jc w:val="both"/>
      </w:pPr>
      <w:r>
        <w:t>возможность оценки знания предмета и программы обучения;</w:t>
      </w:r>
    </w:p>
    <w:p w:rsidR="00F34A04" w:rsidRDefault="00F34A04" w:rsidP="00F34A04">
      <w:pPr>
        <w:pStyle w:val="Default"/>
        <w:numPr>
          <w:ilvl w:val="1"/>
          <w:numId w:val="63"/>
        </w:numPr>
        <w:spacing w:line="360" w:lineRule="auto"/>
        <w:ind w:left="743"/>
        <w:jc w:val="both"/>
      </w:pPr>
      <w:r>
        <w:t xml:space="preserve">возможность оценки умения планировать, проводить уроки, анализировать их эффективность; </w:t>
      </w:r>
    </w:p>
    <w:p w:rsidR="00F34A04" w:rsidRDefault="00F34A04" w:rsidP="00F34A04">
      <w:pPr>
        <w:pStyle w:val="Default"/>
        <w:numPr>
          <w:ilvl w:val="1"/>
          <w:numId w:val="63"/>
        </w:numPr>
        <w:spacing w:line="360" w:lineRule="auto"/>
        <w:ind w:left="743"/>
        <w:jc w:val="both"/>
      </w:pPr>
      <w:r>
        <w:t xml:space="preserve">возможность оценки уровня использования специальных подходов к обучению, для того чтобы включить в образовательный процесс всех учеников: со специальными потребностями в образовании; одаренных учеников; учеников, для которых </w:t>
      </w:r>
      <w:r>
        <w:rPr>
          <w:color w:val="auto"/>
        </w:rPr>
        <w:t>русский язык не является родным; учеников с ограниченными возможностями здоровья и т.д.;</w:t>
      </w:r>
    </w:p>
    <w:p w:rsidR="00F34A04" w:rsidRDefault="00F34A04" w:rsidP="00F34A04">
      <w:pPr>
        <w:pStyle w:val="Default"/>
        <w:numPr>
          <w:ilvl w:val="1"/>
          <w:numId w:val="63"/>
        </w:numPr>
        <w:spacing w:line="360" w:lineRule="auto"/>
        <w:ind w:left="743"/>
        <w:jc w:val="both"/>
        <w:rPr>
          <w:color w:val="auto"/>
        </w:rPr>
      </w:pPr>
      <w:r>
        <w:rPr>
          <w:color w:val="auto"/>
        </w:rPr>
        <w:t xml:space="preserve">возможность оценки умения объективно оценивать знания учеников, используя разные формы и методы контроля; </w:t>
      </w:r>
    </w:p>
    <w:p w:rsidR="00F34A04" w:rsidRDefault="00F34A04" w:rsidP="00F34A04">
      <w:pPr>
        <w:numPr>
          <w:ilvl w:val="1"/>
          <w:numId w:val="63"/>
        </w:numPr>
        <w:suppressAutoHyphens/>
        <w:snapToGrid w:val="0"/>
        <w:spacing w:line="360" w:lineRule="auto"/>
        <w:ind w:left="743"/>
        <w:jc w:val="both"/>
        <w:rPr>
          <w:color w:val="000000"/>
        </w:rPr>
      </w:pPr>
      <w:r>
        <w:t>возможность оценки уровня владения ИКТ-компетенциями;</w:t>
      </w:r>
    </w:p>
    <w:p w:rsidR="00F34A04" w:rsidRDefault="00F34A04" w:rsidP="00F34A04">
      <w:pPr>
        <w:numPr>
          <w:ilvl w:val="0"/>
          <w:numId w:val="64"/>
        </w:numPr>
        <w:suppressAutoHyphens/>
        <w:snapToGrid w:val="0"/>
        <w:spacing w:line="360" w:lineRule="auto"/>
        <w:jc w:val="both"/>
        <w:rPr>
          <w:color w:val="000000"/>
        </w:rPr>
      </w:pPr>
      <w:r>
        <w:rPr>
          <w:color w:val="000000"/>
        </w:rPr>
        <w:t xml:space="preserve">описание направлений использования результатов исследования с указанием групп потребителей и спектра проблем, решению которых может способствовать проведенное исследование. </w:t>
      </w:r>
    </w:p>
    <w:p w:rsidR="00F34A04" w:rsidRDefault="00F34A04" w:rsidP="00F34A04">
      <w:pPr>
        <w:snapToGrid w:val="0"/>
        <w:spacing w:line="360" w:lineRule="auto"/>
        <w:rPr>
          <w:color w:val="000000"/>
        </w:rPr>
      </w:pPr>
      <w:r>
        <w:rPr>
          <w:color w:val="000000"/>
        </w:rPr>
        <w:t xml:space="preserve">Модель исследования компетенций учителей </w:t>
      </w:r>
      <w:r>
        <w:t>согласована Государственным заказчиком.</w:t>
      </w:r>
    </w:p>
    <w:p w:rsidR="00F34A04" w:rsidRDefault="00F34A04" w:rsidP="00F34A04">
      <w:pPr>
        <w:pStyle w:val="1"/>
        <w:spacing w:line="360" w:lineRule="auto"/>
        <w:rPr>
          <w:sz w:val="24"/>
          <w:szCs w:val="24"/>
          <w:lang w:val="ru-RU"/>
        </w:rPr>
      </w:pPr>
      <w:bookmarkStart w:id="71" w:name="_Toc467604537"/>
      <w:r>
        <w:rPr>
          <w:sz w:val="24"/>
          <w:szCs w:val="24"/>
        </w:rPr>
        <w:lastRenderedPageBreak/>
        <w:t>Типовой порядок проведения процедур исследования</w:t>
      </w:r>
      <w:bookmarkEnd w:id="71"/>
    </w:p>
    <w:p w:rsidR="00F34A04" w:rsidRDefault="00F34A04" w:rsidP="00F34A04">
      <w:pPr>
        <w:pStyle w:val="2"/>
        <w:spacing w:line="360" w:lineRule="auto"/>
        <w:rPr>
          <w:sz w:val="24"/>
          <w:szCs w:val="24"/>
        </w:rPr>
      </w:pPr>
      <w:bookmarkStart w:id="72" w:name="_Toc467604538"/>
      <w:bookmarkStart w:id="73" w:name="_Toc459567370"/>
      <w:r>
        <w:rPr>
          <w:sz w:val="24"/>
          <w:szCs w:val="24"/>
        </w:rPr>
        <w:t>Общие положения</w:t>
      </w:r>
      <w:bookmarkEnd w:id="72"/>
      <w:bookmarkEnd w:id="73"/>
    </w:p>
    <w:p w:rsidR="00F34A04" w:rsidRDefault="00F34A04" w:rsidP="00F34A04">
      <w:pPr>
        <w:spacing w:line="360" w:lineRule="auto"/>
      </w:pPr>
      <w:r>
        <w:t>В соответствии с концепцией проведения исследования компетенций учителей  русского языка, математики и литературы организация сбора данных при проведении углублённого анализа должна удовлетворять следующим требованиям:</w:t>
      </w:r>
    </w:p>
    <w:p w:rsidR="00F34A04" w:rsidRDefault="00F34A04" w:rsidP="00F34A04">
      <w:pPr>
        <w:numPr>
          <w:ilvl w:val="0"/>
          <w:numId w:val="65"/>
        </w:numPr>
        <w:spacing w:line="360" w:lineRule="auto"/>
        <w:jc w:val="both"/>
      </w:pPr>
      <w:r>
        <w:t>наличие инструктивных материалов для всех этапов сбора данных и всех категорий участников сбора данных, в том числе, порядка проведения процедур исследования компетенций учителей;</w:t>
      </w:r>
    </w:p>
    <w:p w:rsidR="00F34A04" w:rsidRDefault="00F34A04" w:rsidP="00F34A04">
      <w:pPr>
        <w:numPr>
          <w:ilvl w:val="0"/>
          <w:numId w:val="65"/>
        </w:numPr>
        <w:spacing w:line="360" w:lineRule="auto"/>
        <w:jc w:val="both"/>
      </w:pPr>
      <w:r>
        <w:t>организация комфортных условий для заполнения анкет и опросных листов;</w:t>
      </w:r>
    </w:p>
    <w:p w:rsidR="00F34A04" w:rsidRDefault="00F34A04" w:rsidP="00F34A04">
      <w:pPr>
        <w:numPr>
          <w:ilvl w:val="0"/>
          <w:numId w:val="65"/>
        </w:numPr>
        <w:spacing w:line="360" w:lineRule="auto"/>
        <w:jc w:val="both"/>
      </w:pPr>
      <w:r>
        <w:t>строгое соблюдение порядка и инструкций при проведении процедур исследования компетенций учителей.</w:t>
      </w:r>
    </w:p>
    <w:p w:rsidR="00F34A04" w:rsidRDefault="00F34A04" w:rsidP="00F34A04">
      <w:pPr>
        <w:spacing w:line="360" w:lineRule="auto"/>
      </w:pPr>
      <w:r>
        <w:t>Кроме того, в соответствии с концепцией проведения исследования компетенций учителей в рамках исследования рассматриваются и анализируются следующие данные.</w:t>
      </w:r>
    </w:p>
    <w:p w:rsidR="00F34A04" w:rsidRDefault="00F34A04" w:rsidP="00F34A04">
      <w:pPr>
        <w:widowControl w:val="0"/>
        <w:numPr>
          <w:ilvl w:val="0"/>
          <w:numId w:val="66"/>
        </w:numPr>
        <w:spacing w:line="360" w:lineRule="auto"/>
        <w:jc w:val="both"/>
      </w:pPr>
      <w:r>
        <w:t>Опыт трех зарубежных стран, имеющих в наличии государственные или негосударственные организации, не менее 30 лет занимающихся оценкой качества образования и участвующих в организации всемирных или континентальных конференций по оценке качества образования, в исследовании компетенций учителей.</w:t>
      </w:r>
    </w:p>
    <w:p w:rsidR="00F34A04" w:rsidRDefault="00F34A04" w:rsidP="00F34A04">
      <w:pPr>
        <w:widowControl w:val="0"/>
        <w:numPr>
          <w:ilvl w:val="0"/>
          <w:numId w:val="66"/>
        </w:numPr>
        <w:spacing w:line="360" w:lineRule="auto"/>
        <w:jc w:val="both"/>
      </w:pPr>
      <w:r>
        <w:t>Отечественный опыт 3 моделей оценки компетенций учителей.</w:t>
      </w:r>
    </w:p>
    <w:p w:rsidR="00F34A04" w:rsidRDefault="00F34A04" w:rsidP="00F34A04">
      <w:pPr>
        <w:widowControl w:val="0"/>
        <w:numPr>
          <w:ilvl w:val="0"/>
          <w:numId w:val="66"/>
        </w:numPr>
        <w:spacing w:line="360" w:lineRule="auto"/>
        <w:jc w:val="both"/>
      </w:pPr>
      <w:r>
        <w:t>Данные опросов учителей.</w:t>
      </w:r>
    </w:p>
    <w:p w:rsidR="00F34A04" w:rsidRDefault="00F34A04" w:rsidP="00F34A04">
      <w:pPr>
        <w:widowControl w:val="0"/>
        <w:numPr>
          <w:ilvl w:val="0"/>
          <w:numId w:val="66"/>
        </w:numPr>
        <w:spacing w:line="360" w:lineRule="auto"/>
        <w:jc w:val="both"/>
      </w:pPr>
      <w:r>
        <w:t>Данные анкетирования учителей.</w:t>
      </w:r>
    </w:p>
    <w:p w:rsidR="00F34A04" w:rsidRDefault="00F34A04" w:rsidP="00F34A04">
      <w:pPr>
        <w:spacing w:line="360" w:lineRule="auto"/>
      </w:pPr>
      <w:r>
        <w:t>Данные Исследования компетенций учителей имеются в открытом доступе. Для сбора остальных групп данных организуются следующие мероприятия:</w:t>
      </w:r>
    </w:p>
    <w:p w:rsidR="00F34A04" w:rsidRDefault="00F34A04" w:rsidP="00F34A04">
      <w:pPr>
        <w:numPr>
          <w:ilvl w:val="0"/>
          <w:numId w:val="67"/>
        </w:numPr>
        <w:spacing w:line="360" w:lineRule="auto"/>
        <w:jc w:val="both"/>
      </w:pPr>
      <w:r>
        <w:t xml:space="preserve">формирование выборки участников процедур исследования компетенций учителей; </w:t>
      </w:r>
    </w:p>
    <w:p w:rsidR="00F34A04" w:rsidRDefault="00F34A04" w:rsidP="00F34A04">
      <w:pPr>
        <w:numPr>
          <w:ilvl w:val="0"/>
          <w:numId w:val="67"/>
        </w:numPr>
        <w:spacing w:line="360" w:lineRule="auto"/>
        <w:jc w:val="both"/>
      </w:pPr>
      <w:r>
        <w:t xml:space="preserve">разработка инструментария для проведения исследования компетенций учителей; </w:t>
      </w:r>
    </w:p>
    <w:p w:rsidR="00F34A04" w:rsidRDefault="00F34A04" w:rsidP="00F34A04">
      <w:pPr>
        <w:numPr>
          <w:ilvl w:val="0"/>
          <w:numId w:val="67"/>
        </w:numPr>
        <w:spacing w:line="360" w:lineRule="auto"/>
        <w:jc w:val="both"/>
      </w:pPr>
      <w:r>
        <w:t>проведение процедур исследования компетенций учителей, в том числе:</w:t>
      </w:r>
    </w:p>
    <w:p w:rsidR="00F34A04" w:rsidRDefault="00F34A04" w:rsidP="00F34A04">
      <w:pPr>
        <w:numPr>
          <w:ilvl w:val="1"/>
          <w:numId w:val="67"/>
        </w:numPr>
        <w:spacing w:line="360" w:lineRule="auto"/>
        <w:jc w:val="both"/>
      </w:pPr>
      <w:r>
        <w:t xml:space="preserve">информирование и инструктирование участников процедур; </w:t>
      </w:r>
    </w:p>
    <w:p w:rsidR="00F34A04" w:rsidRDefault="00F34A04" w:rsidP="00F34A04">
      <w:pPr>
        <w:numPr>
          <w:ilvl w:val="1"/>
          <w:numId w:val="67"/>
        </w:numPr>
        <w:spacing w:line="360" w:lineRule="auto"/>
        <w:jc w:val="both"/>
      </w:pPr>
      <w:r>
        <w:t>доставка и тиражирование материалов исследования;</w:t>
      </w:r>
    </w:p>
    <w:p w:rsidR="00F34A04" w:rsidRDefault="00F34A04" w:rsidP="00F34A04">
      <w:pPr>
        <w:numPr>
          <w:ilvl w:val="1"/>
          <w:numId w:val="67"/>
        </w:numPr>
        <w:spacing w:line="360" w:lineRule="auto"/>
        <w:jc w:val="both"/>
      </w:pPr>
      <w:r>
        <w:t>проведение исследования компетенций учителей;</w:t>
      </w:r>
    </w:p>
    <w:p w:rsidR="00F34A04" w:rsidRDefault="00F34A04" w:rsidP="00F34A04">
      <w:pPr>
        <w:numPr>
          <w:ilvl w:val="1"/>
          <w:numId w:val="67"/>
        </w:numPr>
        <w:spacing w:line="360" w:lineRule="auto"/>
        <w:jc w:val="both"/>
      </w:pPr>
      <w:r>
        <w:t>заполнение анкет;</w:t>
      </w:r>
    </w:p>
    <w:p w:rsidR="00F34A04" w:rsidRDefault="00F34A04" w:rsidP="00F34A04">
      <w:pPr>
        <w:numPr>
          <w:ilvl w:val="1"/>
          <w:numId w:val="67"/>
        </w:numPr>
        <w:spacing w:line="360" w:lineRule="auto"/>
        <w:jc w:val="both"/>
      </w:pPr>
      <w:r>
        <w:t>сбор данных;</w:t>
      </w:r>
    </w:p>
    <w:p w:rsidR="00F34A04" w:rsidRDefault="00F34A04" w:rsidP="00F34A04">
      <w:pPr>
        <w:numPr>
          <w:ilvl w:val="0"/>
          <w:numId w:val="67"/>
        </w:numPr>
        <w:spacing w:line="360" w:lineRule="auto"/>
        <w:jc w:val="both"/>
      </w:pPr>
      <w:r>
        <w:t>обработка данных, формирование итогового массива данных;</w:t>
      </w:r>
    </w:p>
    <w:p w:rsidR="00F34A04" w:rsidRDefault="00F34A04" w:rsidP="00F34A04">
      <w:pPr>
        <w:numPr>
          <w:ilvl w:val="0"/>
          <w:numId w:val="67"/>
        </w:numPr>
        <w:spacing w:line="360" w:lineRule="auto"/>
        <w:jc w:val="both"/>
      </w:pPr>
      <w:r>
        <w:lastRenderedPageBreak/>
        <w:t>анализ полученных результатов.</w:t>
      </w:r>
    </w:p>
    <w:p w:rsidR="00F34A04" w:rsidRDefault="00F34A04" w:rsidP="00F34A04">
      <w:pPr>
        <w:spacing w:line="360" w:lineRule="auto"/>
      </w:pPr>
      <w:r>
        <w:t>Таким образом, на этапе непосредственного проведения процедур исследования компетенций учителей осуществляется сбор необходимых групп данных путем организации и проведения исследования компетенций учителей, в виде выполнения заданий, и анкетирования учителей-участников.</w:t>
      </w:r>
    </w:p>
    <w:p w:rsidR="00F34A04" w:rsidRDefault="00F34A04" w:rsidP="00F34A04">
      <w:pPr>
        <w:spacing w:line="360" w:lineRule="auto"/>
      </w:pPr>
    </w:p>
    <w:p w:rsidR="00F34A04" w:rsidRDefault="00F34A04" w:rsidP="00F34A04">
      <w:pPr>
        <w:pStyle w:val="3"/>
        <w:spacing w:line="360" w:lineRule="auto"/>
        <w:jc w:val="both"/>
        <w:rPr>
          <w:szCs w:val="24"/>
        </w:rPr>
      </w:pPr>
      <w:bookmarkStart w:id="74" w:name="_Toc467604539"/>
      <w:bookmarkStart w:id="75" w:name="_Toc459567371"/>
      <w:r>
        <w:rPr>
          <w:szCs w:val="24"/>
        </w:rPr>
        <w:t xml:space="preserve">Описание последовательности действий всех категорий участников </w:t>
      </w:r>
      <w:r>
        <w:rPr>
          <w:szCs w:val="24"/>
        </w:rPr>
        <w:br/>
        <w:t>процедур исследования компетенций учителей</w:t>
      </w:r>
      <w:bookmarkEnd w:id="74"/>
      <w:bookmarkEnd w:id="75"/>
    </w:p>
    <w:p w:rsidR="00F34A04" w:rsidRDefault="00F34A04" w:rsidP="00F34A04">
      <w:pPr>
        <w:numPr>
          <w:ilvl w:val="0"/>
          <w:numId w:val="68"/>
        </w:numPr>
        <w:spacing w:line="360" w:lineRule="auto"/>
        <w:jc w:val="both"/>
        <w:rPr>
          <w:b/>
        </w:rPr>
      </w:pPr>
      <w:r>
        <w:rPr>
          <w:b/>
        </w:rPr>
        <w:t xml:space="preserve">Информирование и инструктирование участников процедур </w:t>
      </w:r>
    </w:p>
    <w:p w:rsidR="00F34A04" w:rsidRDefault="00F34A04" w:rsidP="00F34A04">
      <w:pPr>
        <w:numPr>
          <w:ilvl w:val="1"/>
          <w:numId w:val="68"/>
        </w:numPr>
        <w:spacing w:line="360" w:lineRule="auto"/>
        <w:ind w:left="857"/>
        <w:jc w:val="both"/>
      </w:pPr>
      <w:r>
        <w:t>Федеральный организатор составляет перечень субъектов Российской Федерации, участвующих в исследовании компетенций учителей.</w:t>
      </w:r>
    </w:p>
    <w:p w:rsidR="00F34A04" w:rsidRDefault="00F34A04" w:rsidP="00F34A04">
      <w:pPr>
        <w:numPr>
          <w:ilvl w:val="1"/>
          <w:numId w:val="68"/>
        </w:numPr>
        <w:spacing w:line="360" w:lineRule="auto"/>
        <w:ind w:left="857"/>
        <w:jc w:val="both"/>
      </w:pPr>
      <w:r>
        <w:t>Федеральный организатор создает информационный ресурс, с помощью которого может осуществляться информирование групп участников о предстоящих этапах исследования (далее – система СтатГрад).</w:t>
      </w:r>
    </w:p>
    <w:p w:rsidR="00F34A04" w:rsidRDefault="00F34A04" w:rsidP="00F34A04">
      <w:pPr>
        <w:numPr>
          <w:ilvl w:val="1"/>
          <w:numId w:val="68"/>
        </w:numPr>
        <w:spacing w:line="360" w:lineRule="auto"/>
        <w:ind w:left="857"/>
        <w:jc w:val="both"/>
      </w:pPr>
      <w:r>
        <w:t>Федеральный координатор информирует ОИВ субъектов Российской Федерации, включенных в перечень для участия в процедурах исследования, о порядке и графике проведения процедур исследования компетенций учителей.</w:t>
      </w:r>
    </w:p>
    <w:p w:rsidR="00F34A04" w:rsidRDefault="00F34A04" w:rsidP="00F34A04">
      <w:pPr>
        <w:spacing w:line="360" w:lineRule="auto"/>
      </w:pPr>
    </w:p>
    <w:p w:rsidR="00F34A04" w:rsidRDefault="00F34A04" w:rsidP="00F34A04">
      <w:pPr>
        <w:numPr>
          <w:ilvl w:val="0"/>
          <w:numId w:val="69"/>
        </w:numPr>
        <w:spacing w:line="360" w:lineRule="auto"/>
        <w:contextualSpacing/>
        <w:jc w:val="both"/>
        <w:rPr>
          <w:b/>
        </w:rPr>
      </w:pPr>
      <w:r>
        <w:rPr>
          <w:b/>
        </w:rPr>
        <w:t>Формирование выборки исследования компетенций учителей и графика проведения процедур исследования.</w:t>
      </w:r>
    </w:p>
    <w:p w:rsidR="00F34A04" w:rsidRDefault="00F34A04" w:rsidP="00F34A04">
      <w:pPr>
        <w:numPr>
          <w:ilvl w:val="1"/>
          <w:numId w:val="69"/>
        </w:numPr>
        <w:spacing w:line="360" w:lineRule="auto"/>
        <w:ind w:hanging="432"/>
        <w:contextualSpacing/>
        <w:jc w:val="both"/>
        <w:rPr>
          <w:b/>
        </w:rPr>
      </w:pPr>
      <w:r>
        <w:rPr>
          <w:b/>
        </w:rPr>
        <w:t>Регистрация региональных центров в информационной системе проекта.</w:t>
      </w:r>
    </w:p>
    <w:p w:rsidR="00F34A04" w:rsidRDefault="00F34A04" w:rsidP="00F34A04">
      <w:pPr>
        <w:numPr>
          <w:ilvl w:val="2"/>
          <w:numId w:val="69"/>
        </w:numPr>
        <w:spacing w:line="360" w:lineRule="auto"/>
        <w:ind w:hanging="504"/>
        <w:contextualSpacing/>
        <w:jc w:val="both"/>
        <w:rPr>
          <w:i/>
        </w:rPr>
      </w:pPr>
      <w:r>
        <w:rPr>
          <w:i/>
        </w:rPr>
        <w:t>Регион:</w:t>
      </w:r>
    </w:p>
    <w:p w:rsidR="00F34A04" w:rsidRDefault="00F34A04" w:rsidP="00F34A04">
      <w:pPr>
        <w:numPr>
          <w:ilvl w:val="3"/>
          <w:numId w:val="69"/>
        </w:numPr>
        <w:spacing w:line="360" w:lineRule="auto"/>
        <w:ind w:hanging="648"/>
        <w:contextualSpacing/>
        <w:jc w:val="both"/>
      </w:pPr>
      <w:r>
        <w:t>Назначает координатора регионального центра, который будет отвечать за организацию процедур исследования компетенций учителей в региональном центре.</w:t>
      </w:r>
    </w:p>
    <w:p w:rsidR="00F34A04" w:rsidRDefault="00F34A04" w:rsidP="00F34A04">
      <w:pPr>
        <w:numPr>
          <w:ilvl w:val="2"/>
          <w:numId w:val="69"/>
        </w:numPr>
        <w:spacing w:line="360" w:lineRule="auto"/>
        <w:ind w:hanging="504"/>
        <w:contextualSpacing/>
        <w:jc w:val="both"/>
        <w:rPr>
          <w:i/>
        </w:rPr>
      </w:pPr>
      <w:r>
        <w:rPr>
          <w:i/>
        </w:rPr>
        <w:t xml:space="preserve">Федеральный координатор: </w:t>
      </w:r>
    </w:p>
    <w:p w:rsidR="00F34A04" w:rsidRDefault="00F34A04" w:rsidP="00F34A04">
      <w:pPr>
        <w:numPr>
          <w:ilvl w:val="3"/>
          <w:numId w:val="69"/>
        </w:numPr>
        <w:spacing w:line="360" w:lineRule="auto"/>
        <w:ind w:hanging="648"/>
        <w:contextualSpacing/>
        <w:jc w:val="both"/>
      </w:pPr>
      <w:r>
        <w:t>Федеральный организатор создает личные кабинеты для координаторов региональных центров в системе СтатГрад, размещая в личных кабинетах все необходимые инструкции для них.</w:t>
      </w:r>
    </w:p>
    <w:p w:rsidR="00F34A04" w:rsidRDefault="00F34A04" w:rsidP="00F34A04">
      <w:pPr>
        <w:numPr>
          <w:ilvl w:val="3"/>
          <w:numId w:val="69"/>
        </w:numPr>
        <w:spacing w:line="360" w:lineRule="auto"/>
        <w:ind w:hanging="648"/>
        <w:contextualSpacing/>
        <w:jc w:val="both"/>
      </w:pPr>
      <w:r>
        <w:t>Направляет координатору регионального центра письмо, с указанием логина и пароля для входа в личный кабинет информационной системы проекта.</w:t>
      </w:r>
    </w:p>
    <w:p w:rsidR="00F34A04" w:rsidRDefault="00F34A04" w:rsidP="00F34A04">
      <w:pPr>
        <w:numPr>
          <w:ilvl w:val="2"/>
          <w:numId w:val="69"/>
        </w:numPr>
        <w:spacing w:line="360" w:lineRule="auto"/>
        <w:ind w:hanging="504"/>
        <w:contextualSpacing/>
        <w:jc w:val="both"/>
        <w:rPr>
          <w:i/>
        </w:rPr>
      </w:pPr>
      <w:r>
        <w:rPr>
          <w:i/>
        </w:rPr>
        <w:t>Координатор регионального центра:</w:t>
      </w:r>
    </w:p>
    <w:p w:rsidR="00F34A04" w:rsidRDefault="00F34A04" w:rsidP="00F34A04">
      <w:pPr>
        <w:numPr>
          <w:ilvl w:val="3"/>
          <w:numId w:val="69"/>
        </w:numPr>
        <w:spacing w:line="360" w:lineRule="auto"/>
        <w:ind w:hanging="648"/>
        <w:contextualSpacing/>
        <w:jc w:val="both"/>
      </w:pPr>
      <w:r>
        <w:lastRenderedPageBreak/>
        <w:t>Используя свой логин и пароль, авторизуется в личном кабинете. После авторизации координатору будут доступны публикации и материалы проекта исследования компетенций учителей.</w:t>
      </w:r>
    </w:p>
    <w:p w:rsidR="00F34A04" w:rsidRDefault="00F34A04" w:rsidP="00F34A04">
      <w:pPr>
        <w:numPr>
          <w:ilvl w:val="1"/>
          <w:numId w:val="69"/>
        </w:numPr>
        <w:spacing w:line="360" w:lineRule="auto"/>
        <w:ind w:hanging="432"/>
        <w:contextualSpacing/>
        <w:jc w:val="both"/>
        <w:rPr>
          <w:b/>
        </w:rPr>
      </w:pPr>
      <w:r>
        <w:rPr>
          <w:b/>
        </w:rPr>
        <w:t>Формирование списков участников исследования компетенций учителей</w:t>
      </w:r>
    </w:p>
    <w:p w:rsidR="00F34A04" w:rsidRDefault="00F34A04" w:rsidP="00F34A04">
      <w:pPr>
        <w:numPr>
          <w:ilvl w:val="2"/>
          <w:numId w:val="69"/>
        </w:numPr>
        <w:spacing w:line="360" w:lineRule="auto"/>
        <w:ind w:hanging="504"/>
        <w:contextualSpacing/>
        <w:jc w:val="both"/>
        <w:rPr>
          <w:i/>
        </w:rPr>
      </w:pPr>
      <w:r>
        <w:rPr>
          <w:i/>
        </w:rPr>
        <w:t>Координатор регионального центра:</w:t>
      </w:r>
    </w:p>
    <w:p w:rsidR="00F34A04" w:rsidRDefault="00F34A04" w:rsidP="00F34A04">
      <w:pPr>
        <w:numPr>
          <w:ilvl w:val="3"/>
          <w:numId w:val="69"/>
        </w:numPr>
        <w:spacing w:line="360" w:lineRule="auto"/>
        <w:ind w:hanging="648"/>
        <w:contextualSpacing/>
        <w:jc w:val="both"/>
      </w:pPr>
      <w:r>
        <w:t>Формирует выборку участников исследования компетенций учителей. При формировании выборки участников исследования следует учитывать условия:</w:t>
      </w:r>
    </w:p>
    <w:p w:rsidR="00F34A04" w:rsidRDefault="00F34A04" w:rsidP="00F34A04">
      <w:pPr>
        <w:numPr>
          <w:ilvl w:val="4"/>
          <w:numId w:val="69"/>
        </w:numPr>
        <w:spacing w:line="360" w:lineRule="auto"/>
        <w:ind w:hanging="791"/>
        <w:contextualSpacing/>
        <w:jc w:val="both"/>
      </w:pPr>
      <w:r>
        <w:t>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numPr>
          <w:ilvl w:val="4"/>
          <w:numId w:val="69"/>
        </w:numPr>
        <w:spacing w:line="360" w:lineRule="auto"/>
        <w:ind w:hanging="791"/>
        <w:contextualSpacing/>
        <w:jc w:val="both"/>
      </w:pPr>
      <w:r>
        <w:t>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numPr>
          <w:ilvl w:val="4"/>
          <w:numId w:val="69"/>
        </w:numPr>
        <w:spacing w:line="360" w:lineRule="auto"/>
        <w:ind w:hanging="791"/>
        <w:contextualSpacing/>
        <w:jc w:val="both"/>
      </w:pPr>
      <w:r>
        <w:t>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numPr>
          <w:ilvl w:val="4"/>
          <w:numId w:val="69"/>
        </w:numPr>
        <w:spacing w:line="360" w:lineRule="auto"/>
        <w:ind w:hanging="791"/>
        <w:contextualSpacing/>
        <w:jc w:val="both"/>
      </w:pPr>
      <w:r>
        <w:t>среди отобранных респондентов, которым предстоит повышение квалификации и участие в исследовании, отобрать случайным образом 4-5 школ, в которых сплошным образом будут опрошены учителя русского языка, литературы, математики основной и старшей школы;</w:t>
      </w:r>
    </w:p>
    <w:p w:rsidR="00F34A04" w:rsidRDefault="00F34A04" w:rsidP="00F34A04">
      <w:pPr>
        <w:numPr>
          <w:ilvl w:val="4"/>
          <w:numId w:val="69"/>
        </w:numPr>
        <w:spacing w:line="360" w:lineRule="auto"/>
        <w:ind w:hanging="791"/>
        <w:contextualSpacing/>
        <w:jc w:val="both"/>
      </w:pPr>
      <w:r>
        <w:t>среди участников исследования должно быть 70% педагогов, работающих в городских ОО и 30% педагогов, работающих в сельских ОО.</w:t>
      </w:r>
    </w:p>
    <w:p w:rsidR="00F34A04" w:rsidRDefault="00F34A04" w:rsidP="00F34A04">
      <w:pPr>
        <w:numPr>
          <w:ilvl w:val="3"/>
          <w:numId w:val="69"/>
        </w:numPr>
        <w:spacing w:line="360" w:lineRule="auto"/>
        <w:ind w:hanging="648"/>
        <w:contextualSpacing/>
        <w:jc w:val="both"/>
      </w:pPr>
      <w:r>
        <w:t xml:space="preserve">Заходит в личный кабинет информационной системы проекта, где ему доступна публикация, предназначенная для сбора информации о количестве участников исследования и графике проведения исследования компетенций учителей. Скачивает находящуюся в публикации форму. </w:t>
      </w:r>
    </w:p>
    <w:p w:rsidR="00F34A04" w:rsidRDefault="00F34A04" w:rsidP="00F34A04">
      <w:pPr>
        <w:spacing w:line="360" w:lineRule="auto"/>
        <w:rPr>
          <w:noProof/>
        </w:rPr>
      </w:pPr>
      <w:r>
        <w:rPr>
          <w:noProof/>
        </w:rPr>
        <w:lastRenderedPageBreak/>
        <w:drawing>
          <wp:inline distT="0" distB="0" distL="0" distR="0" wp14:anchorId="458DAC89" wp14:editId="6720E2B4">
            <wp:extent cx="5932170" cy="526351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170" cy="526351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69"/>
        </w:numPr>
        <w:spacing w:line="360" w:lineRule="auto"/>
        <w:ind w:hanging="648"/>
        <w:contextualSpacing/>
        <w:jc w:val="both"/>
      </w:pPr>
      <w:r>
        <w:t xml:space="preserve">Заполняет форму согласно инструкции, сохраняет сформированный файл отчета. В форме необходимо указать количество участников исследования и даты проведения исследования. Даты проведения выбираются с учетом того, что для каждого предмета необходимо выбрать не более 1 дня в периоде (1 период равен 1 неделе) с 25 апреля по 20 мая 2016 года. Инструкция по заполнению формы находится на первом листе формы. </w:t>
      </w:r>
    </w:p>
    <w:p w:rsidR="00F34A04" w:rsidRDefault="00F34A04" w:rsidP="00F34A04">
      <w:pPr>
        <w:numPr>
          <w:ilvl w:val="3"/>
          <w:numId w:val="69"/>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F34A04">
      <w:pPr>
        <w:numPr>
          <w:ilvl w:val="1"/>
          <w:numId w:val="69"/>
        </w:numPr>
        <w:spacing w:line="360" w:lineRule="auto"/>
        <w:ind w:hanging="432"/>
        <w:contextualSpacing/>
        <w:jc w:val="both"/>
        <w:rPr>
          <w:b/>
        </w:rPr>
      </w:pPr>
      <w:r>
        <w:rPr>
          <w:b/>
        </w:rPr>
        <w:t>Сбор сведений об ОО</w:t>
      </w:r>
    </w:p>
    <w:p w:rsidR="00F34A04" w:rsidRDefault="00F34A04" w:rsidP="00F34A04">
      <w:pPr>
        <w:numPr>
          <w:ilvl w:val="2"/>
          <w:numId w:val="69"/>
        </w:numPr>
        <w:spacing w:line="360" w:lineRule="auto"/>
        <w:ind w:hanging="504"/>
        <w:contextualSpacing/>
        <w:jc w:val="both"/>
        <w:rPr>
          <w:i/>
        </w:rPr>
      </w:pPr>
      <w:r>
        <w:rPr>
          <w:i/>
        </w:rPr>
        <w:t>Координатор регионального центра:</w:t>
      </w:r>
    </w:p>
    <w:p w:rsidR="00F34A04" w:rsidRDefault="00F34A04" w:rsidP="00F34A04">
      <w:pPr>
        <w:numPr>
          <w:ilvl w:val="3"/>
          <w:numId w:val="69"/>
        </w:numPr>
        <w:spacing w:line="360" w:lineRule="auto"/>
        <w:ind w:hanging="648"/>
        <w:contextualSpacing/>
        <w:jc w:val="both"/>
      </w:pPr>
      <w:r>
        <w:lastRenderedPageBreak/>
        <w:t xml:space="preserve">Скачивает находящуюся в публикации форму, которая предназначена для сбора сведений об ОО, в которых работают участники исследования компетенций учителей. </w:t>
      </w:r>
    </w:p>
    <w:p w:rsidR="00F34A04" w:rsidRDefault="00F34A04" w:rsidP="00F34A04">
      <w:pPr>
        <w:numPr>
          <w:ilvl w:val="3"/>
          <w:numId w:val="69"/>
        </w:numPr>
        <w:spacing w:line="360" w:lineRule="auto"/>
        <w:ind w:hanging="594"/>
        <w:contextualSpacing/>
        <w:jc w:val="both"/>
      </w:pPr>
      <w:r>
        <w:t>Заполняет форму согласно инструкции, сохраняет сформированный файл отчета. Инструкция по заполнению формы находится на первом листе формы. При заполнении формы необходимо указать название ОО, а также ее логин в системе СтатГрад. Логин для ОО является уникальным идентификатором и имеет вид schRRXXXX, где RR – код региона, а XXXX – уникальный код образовательной организации в системе СтатГрад. В случае отсутствия у ОО логина образовательная организация проходит процедуру регистрации.</w:t>
      </w:r>
    </w:p>
    <w:p w:rsidR="00F34A04" w:rsidRDefault="00F34A04" w:rsidP="00F34A04">
      <w:pPr>
        <w:numPr>
          <w:ilvl w:val="3"/>
          <w:numId w:val="69"/>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F34A04">
      <w:pPr>
        <w:numPr>
          <w:ilvl w:val="2"/>
          <w:numId w:val="69"/>
        </w:numPr>
        <w:spacing w:line="360" w:lineRule="auto"/>
        <w:ind w:hanging="504"/>
        <w:contextualSpacing/>
        <w:jc w:val="both"/>
        <w:rPr>
          <w:i/>
        </w:rPr>
      </w:pPr>
      <w:r>
        <w:rPr>
          <w:i/>
        </w:rPr>
        <w:t>В случае отсутствия у ОО логина в системе СтатГрад:</w:t>
      </w:r>
    </w:p>
    <w:p w:rsidR="00F34A04" w:rsidRDefault="00F34A04" w:rsidP="00F34A04">
      <w:pPr>
        <w:numPr>
          <w:ilvl w:val="3"/>
          <w:numId w:val="69"/>
        </w:numPr>
        <w:spacing w:line="360" w:lineRule="auto"/>
        <w:ind w:hanging="648"/>
        <w:contextualSpacing/>
        <w:jc w:val="both"/>
        <w:rPr>
          <w:i/>
        </w:rPr>
      </w:pPr>
      <w:r>
        <w:rPr>
          <w:i/>
        </w:rPr>
        <w:t>Федеральный координатор:</w:t>
      </w:r>
    </w:p>
    <w:p w:rsidR="00F34A04" w:rsidRDefault="00F34A04" w:rsidP="00F34A04">
      <w:pPr>
        <w:numPr>
          <w:ilvl w:val="4"/>
          <w:numId w:val="69"/>
        </w:numPr>
        <w:spacing w:line="360" w:lineRule="auto"/>
        <w:ind w:hanging="791"/>
        <w:contextualSpacing/>
        <w:jc w:val="both"/>
      </w:pPr>
      <w:r>
        <w:t>Создает учетную запись для ОО в информационной системе проекта.</w:t>
      </w:r>
    </w:p>
    <w:p w:rsidR="00F34A04" w:rsidRDefault="00F34A04" w:rsidP="00F34A04">
      <w:pPr>
        <w:numPr>
          <w:ilvl w:val="4"/>
          <w:numId w:val="69"/>
        </w:numPr>
        <w:spacing w:line="360" w:lineRule="auto"/>
        <w:ind w:hanging="791"/>
        <w:contextualSpacing/>
        <w:jc w:val="both"/>
      </w:pPr>
      <w:r>
        <w:t>Передает файл с логином и паролем для ОО через личный кабинет координатора регионального центра.</w:t>
      </w:r>
    </w:p>
    <w:p w:rsidR="00F34A04" w:rsidRDefault="00F34A04" w:rsidP="00F34A04">
      <w:pPr>
        <w:numPr>
          <w:ilvl w:val="3"/>
          <w:numId w:val="69"/>
        </w:numPr>
        <w:spacing w:line="360" w:lineRule="auto"/>
        <w:ind w:hanging="648"/>
        <w:contextualSpacing/>
        <w:jc w:val="both"/>
        <w:rPr>
          <w:i/>
        </w:rPr>
      </w:pPr>
      <w:r>
        <w:rPr>
          <w:i/>
        </w:rPr>
        <w:t xml:space="preserve">Координатор регионального центра: </w:t>
      </w:r>
    </w:p>
    <w:p w:rsidR="00F34A04" w:rsidRDefault="00F34A04" w:rsidP="00F34A04">
      <w:pPr>
        <w:numPr>
          <w:ilvl w:val="4"/>
          <w:numId w:val="69"/>
        </w:numPr>
        <w:spacing w:line="360" w:lineRule="auto"/>
        <w:ind w:hanging="791"/>
        <w:contextualSpacing/>
        <w:jc w:val="both"/>
      </w:pPr>
      <w:r>
        <w:t>Передает файл с логином и паролем руководителю ОО.</w:t>
      </w:r>
    </w:p>
    <w:p w:rsidR="00F34A04" w:rsidRDefault="00F34A04" w:rsidP="00F34A04">
      <w:pPr>
        <w:numPr>
          <w:ilvl w:val="1"/>
          <w:numId w:val="69"/>
        </w:numPr>
        <w:spacing w:line="360" w:lineRule="auto"/>
        <w:ind w:hanging="432"/>
        <w:contextualSpacing/>
        <w:jc w:val="both"/>
        <w:rPr>
          <w:b/>
        </w:rPr>
      </w:pPr>
      <w:r>
        <w:rPr>
          <w:b/>
        </w:rPr>
        <w:t>Корректировка списков участников исследования компетенций учителей</w:t>
      </w:r>
    </w:p>
    <w:p w:rsidR="00F34A04" w:rsidRDefault="00F34A04" w:rsidP="00F34A04">
      <w:pPr>
        <w:numPr>
          <w:ilvl w:val="2"/>
          <w:numId w:val="69"/>
        </w:numPr>
        <w:spacing w:line="360" w:lineRule="auto"/>
        <w:ind w:hanging="504"/>
        <w:contextualSpacing/>
        <w:jc w:val="both"/>
        <w:rPr>
          <w:i/>
        </w:rPr>
      </w:pPr>
      <w:r>
        <w:rPr>
          <w:i/>
        </w:rPr>
        <w:t>Федеральный координатор:</w:t>
      </w:r>
    </w:p>
    <w:p w:rsidR="00F34A04" w:rsidRDefault="00F34A04" w:rsidP="00F34A04">
      <w:pPr>
        <w:numPr>
          <w:ilvl w:val="3"/>
          <w:numId w:val="69"/>
        </w:numPr>
        <w:spacing w:line="360" w:lineRule="auto"/>
        <w:ind w:hanging="648"/>
        <w:contextualSpacing/>
        <w:jc w:val="both"/>
      </w:pPr>
      <w:r>
        <w:t xml:space="preserve"> После загрузки координатором регионального центра формы с количеством участников исследования федеральный координатор осуществляет корректировку участников исследования и передает информацию об изменении количества участников исследования координатору регионального центра через личный кабинет информационной системы исследования компетенций учителей.</w:t>
      </w:r>
    </w:p>
    <w:p w:rsidR="00F34A04" w:rsidRDefault="00F34A04" w:rsidP="00F34A04">
      <w:pPr>
        <w:numPr>
          <w:ilvl w:val="2"/>
          <w:numId w:val="69"/>
        </w:numPr>
        <w:spacing w:line="360" w:lineRule="auto"/>
        <w:ind w:hanging="515"/>
        <w:contextualSpacing/>
        <w:jc w:val="both"/>
      </w:pPr>
      <w:r>
        <w:t xml:space="preserve"> </w:t>
      </w:r>
      <w:r>
        <w:rPr>
          <w:i/>
        </w:rPr>
        <w:t xml:space="preserve">Координатор регионального центра: </w:t>
      </w:r>
    </w:p>
    <w:p w:rsidR="00F34A04" w:rsidRDefault="00F34A04" w:rsidP="00F34A04">
      <w:pPr>
        <w:numPr>
          <w:ilvl w:val="3"/>
          <w:numId w:val="69"/>
        </w:numPr>
        <w:spacing w:line="360" w:lineRule="auto"/>
        <w:ind w:hanging="594"/>
        <w:contextualSpacing/>
        <w:jc w:val="both"/>
      </w:pPr>
      <w:r>
        <w:t xml:space="preserve"> Получает в личном кабинете информационной системы исследования откорректированные списки участников исследования компетенций учителей.</w:t>
      </w:r>
    </w:p>
    <w:p w:rsidR="00F34A04" w:rsidRDefault="00F34A04" w:rsidP="00F34A04">
      <w:pPr>
        <w:numPr>
          <w:ilvl w:val="3"/>
          <w:numId w:val="69"/>
        </w:numPr>
        <w:spacing w:line="360" w:lineRule="auto"/>
        <w:ind w:hanging="594"/>
        <w:contextualSpacing/>
        <w:jc w:val="both"/>
      </w:pPr>
      <w:r>
        <w:t>Передает информацию об изменении количества участников исследования руководителю ОО.</w:t>
      </w:r>
    </w:p>
    <w:p w:rsidR="00F34A04" w:rsidRDefault="00F34A04" w:rsidP="00F34A04">
      <w:pPr>
        <w:numPr>
          <w:ilvl w:val="2"/>
          <w:numId w:val="69"/>
        </w:numPr>
        <w:spacing w:line="360" w:lineRule="auto"/>
        <w:ind w:hanging="515"/>
        <w:contextualSpacing/>
        <w:jc w:val="both"/>
      </w:pPr>
      <w:r>
        <w:rPr>
          <w:i/>
        </w:rPr>
        <w:lastRenderedPageBreak/>
        <w:t>Руководитель ОО</w:t>
      </w:r>
    </w:p>
    <w:p w:rsidR="00F34A04" w:rsidRDefault="00F34A04" w:rsidP="00F34A04">
      <w:pPr>
        <w:numPr>
          <w:ilvl w:val="3"/>
          <w:numId w:val="69"/>
        </w:numPr>
        <w:spacing w:line="360" w:lineRule="auto"/>
        <w:ind w:hanging="594"/>
        <w:contextualSpacing/>
        <w:jc w:val="both"/>
      </w:pPr>
      <w:r>
        <w:t>Осуществляет информирование участников исследования о дате и подробностях проведения исследования.</w:t>
      </w:r>
      <w:r>
        <w:br w:type="page"/>
      </w:r>
    </w:p>
    <w:p w:rsidR="00F34A04" w:rsidRDefault="00F34A04" w:rsidP="00F34A04">
      <w:pPr>
        <w:numPr>
          <w:ilvl w:val="0"/>
          <w:numId w:val="69"/>
        </w:numPr>
        <w:spacing w:line="360" w:lineRule="auto"/>
        <w:ind w:hanging="360"/>
        <w:contextualSpacing/>
        <w:jc w:val="both"/>
        <w:rPr>
          <w:b/>
        </w:rPr>
      </w:pPr>
      <w:r>
        <w:rPr>
          <w:b/>
        </w:rPr>
        <w:lastRenderedPageBreak/>
        <w:t>Доставка и получение материалов</w:t>
      </w:r>
    </w:p>
    <w:p w:rsidR="00F34A04" w:rsidRDefault="00F34A04" w:rsidP="00F34A04">
      <w:pPr>
        <w:numPr>
          <w:ilvl w:val="1"/>
          <w:numId w:val="69"/>
        </w:numPr>
        <w:spacing w:line="360" w:lineRule="auto"/>
        <w:ind w:hanging="432"/>
        <w:contextualSpacing/>
        <w:jc w:val="both"/>
        <w:rPr>
          <w:i/>
        </w:rPr>
      </w:pPr>
      <w:r>
        <w:rPr>
          <w:i/>
        </w:rPr>
        <w:t xml:space="preserve">Федеральный координатор: </w:t>
      </w:r>
    </w:p>
    <w:p w:rsidR="00F34A04" w:rsidRDefault="00F34A04" w:rsidP="00F34A04">
      <w:pPr>
        <w:numPr>
          <w:ilvl w:val="2"/>
          <w:numId w:val="69"/>
        </w:numPr>
        <w:spacing w:line="360" w:lineRule="auto"/>
        <w:ind w:hanging="504"/>
        <w:contextualSpacing/>
        <w:jc w:val="both"/>
      </w:pPr>
      <w:r>
        <w:t>Осуществляет комплектацию и отправку материалов исследования в электронном виде (архив с PDF-файлами). Материалы исследования представляют собой бланки с заданиями, анкеты и бланк протокола проведения. Материалы исследования рассчитаны на количество участников исследования, а также включают в себя запасные бланки с заданиями и анкеты.</w:t>
      </w:r>
    </w:p>
    <w:p w:rsidR="00F34A04" w:rsidRDefault="00F34A04" w:rsidP="00F34A04">
      <w:pPr>
        <w:spacing w:line="360" w:lineRule="auto"/>
        <w:ind w:left="1224"/>
        <w:contextualSpacing/>
      </w:pPr>
    </w:p>
    <w:p w:rsidR="00F34A04" w:rsidRDefault="00F34A04" w:rsidP="00F34A04">
      <w:pPr>
        <w:numPr>
          <w:ilvl w:val="1"/>
          <w:numId w:val="69"/>
        </w:numPr>
        <w:spacing w:line="360" w:lineRule="auto"/>
        <w:ind w:hanging="432"/>
        <w:contextualSpacing/>
        <w:jc w:val="both"/>
        <w:rPr>
          <w:i/>
        </w:rPr>
      </w:pPr>
      <w:r>
        <w:rPr>
          <w:i/>
        </w:rPr>
        <w:t xml:space="preserve">Координатор регионального центра: </w:t>
      </w:r>
    </w:p>
    <w:p w:rsidR="00F34A04" w:rsidRDefault="00F34A04" w:rsidP="00F34A04">
      <w:pPr>
        <w:numPr>
          <w:ilvl w:val="2"/>
          <w:numId w:val="69"/>
        </w:numPr>
        <w:spacing w:after="60" w:line="360" w:lineRule="auto"/>
        <w:ind w:firstLine="52"/>
        <w:jc w:val="both"/>
      </w:pPr>
      <w:r>
        <w:t xml:space="preserve">Скачивает в личном кабинете информационной системы предназначенный для него архив с материалами исследования, состоящий из одного или нескольких PDF-файлов по количеству мест печати материалов. Каждый PDF-файл содержит электронные макеты листов с комплектами материалов для исследования с индивидуальными метками (кодами). На каждые 16 комплектов приложен файл протокола проведения для заполнения в аудитории. </w:t>
      </w:r>
    </w:p>
    <w:p w:rsidR="00F34A04" w:rsidRDefault="00F34A04" w:rsidP="00F34A04">
      <w:pPr>
        <w:numPr>
          <w:ilvl w:val="2"/>
          <w:numId w:val="69"/>
        </w:numPr>
        <w:spacing w:after="60" w:line="360" w:lineRule="auto"/>
        <w:ind w:firstLine="52"/>
        <w:jc w:val="both"/>
      </w:pPr>
      <w:r>
        <w:t>Осуществляет тиражирование материалов и комплектацию их по аудиториям. Материалы исследования остаются в целостности и сохранности вплоть до начала проведения исследования.  Необходимо распечатать комплекты, обеспечивая единственность и полноту индивидуальных комплектов участников, соблюдая конфиденциальность. Печать производится из файлов формата PDF на бумаге формата А4 строго без масштабирования (обязателен режим «Actual size» при печати из Acrobat) в одностороннем или двустороннем режиме (по выбору организаторов). Для использования допускаются исправные устройства печати с новым тонер-картриджем без дефектов печати. Комплекты для каждого участника можно разложить в файлы-вкладыши А4 или просто стопкой. При наличии конвертов формата С4 (для упаковывания листов бумаги формата А4) можно сложить полный комплект участника в конверт, не заклеивая его во избежание порчи бланков при распечатывании конверта.</w:t>
      </w:r>
    </w:p>
    <w:p w:rsidR="00F34A04" w:rsidRDefault="00F34A04" w:rsidP="00F34A04">
      <w:pPr>
        <w:numPr>
          <w:ilvl w:val="2"/>
          <w:numId w:val="69"/>
        </w:numPr>
        <w:spacing w:after="60" w:line="360" w:lineRule="auto"/>
        <w:ind w:firstLine="52"/>
        <w:jc w:val="both"/>
      </w:pPr>
      <w:r>
        <w:t>Передает комплекты материалов в ОО, согласно списку участников и графику проведения исследования</w:t>
      </w:r>
    </w:p>
    <w:p w:rsidR="00F34A04" w:rsidRDefault="00F34A04" w:rsidP="00F34A04">
      <w:pPr>
        <w:numPr>
          <w:ilvl w:val="1"/>
          <w:numId w:val="69"/>
        </w:numPr>
        <w:spacing w:after="60" w:line="360" w:lineRule="auto"/>
        <w:ind w:hanging="366"/>
        <w:jc w:val="both"/>
      </w:pPr>
      <w:r>
        <w:rPr>
          <w:i/>
        </w:rPr>
        <w:t>Организатор исследования в ОО</w:t>
      </w:r>
    </w:p>
    <w:p w:rsidR="00F34A04" w:rsidRDefault="00F34A04" w:rsidP="00F34A04">
      <w:pPr>
        <w:spacing w:line="360" w:lineRule="auto"/>
        <w:ind w:left="720"/>
        <w:contextualSpacing/>
      </w:pPr>
      <w:r>
        <w:rPr>
          <w:i/>
        </w:rPr>
        <w:t xml:space="preserve">3.3.1 </w:t>
      </w:r>
      <w:r>
        <w:t xml:space="preserve">Получает от координатора регионального центра комплекты материалов, согласно списку участников и графику проведения исследования. Материалы </w:t>
      </w:r>
      <w:r>
        <w:lastRenderedPageBreak/>
        <w:t xml:space="preserve">исследования остаются в целостности и сохранности вплоть до начала проведения исследования. </w:t>
      </w:r>
    </w:p>
    <w:p w:rsidR="00F34A04" w:rsidRDefault="00F34A04" w:rsidP="00F34A04">
      <w:pPr>
        <w:spacing w:line="360" w:lineRule="auto"/>
        <w:rPr>
          <w:b/>
        </w:rPr>
      </w:pPr>
      <w:r>
        <w:rPr>
          <w:b/>
        </w:rPr>
        <w:t>4.</w:t>
      </w:r>
      <w:r>
        <w:rPr>
          <w:b/>
        </w:rPr>
        <w:tab/>
        <w:t>Проведение процедур исследования компетенций учителей</w:t>
      </w:r>
    </w:p>
    <w:p w:rsidR="00F34A04" w:rsidRDefault="00F34A04" w:rsidP="00F34A04">
      <w:pPr>
        <w:spacing w:line="360" w:lineRule="auto"/>
        <w:ind w:firstLine="284"/>
        <w:rPr>
          <w:b/>
        </w:rPr>
      </w:pPr>
      <w:r>
        <w:rPr>
          <w:b/>
        </w:rPr>
        <w:t>4.1</w:t>
      </w:r>
      <w:r>
        <w:rPr>
          <w:b/>
        </w:rPr>
        <w:tab/>
        <w:t>Получение инструктивных материалов</w:t>
      </w:r>
    </w:p>
    <w:p w:rsidR="00F34A04" w:rsidRDefault="00F34A04" w:rsidP="00F34A04">
      <w:pPr>
        <w:spacing w:line="360" w:lineRule="auto"/>
        <w:ind w:left="371"/>
        <w:contextualSpacing/>
        <w:rPr>
          <w:i/>
        </w:rPr>
      </w:pPr>
      <w:r>
        <w:rPr>
          <w:i/>
        </w:rPr>
        <w:t>4.1.1</w:t>
      </w:r>
      <w:r>
        <w:rPr>
          <w:i/>
        </w:rPr>
        <w:tab/>
        <w:t>Координатор регионального центра:</w:t>
      </w:r>
    </w:p>
    <w:p w:rsidR="00F34A04" w:rsidRDefault="00F34A04" w:rsidP="00F34A04">
      <w:pPr>
        <w:spacing w:line="360" w:lineRule="auto"/>
        <w:ind w:left="371"/>
        <w:contextualSpacing/>
        <w:rPr>
          <w:i/>
        </w:rPr>
      </w:pPr>
      <w:r>
        <w:rPr>
          <w:i/>
        </w:rPr>
        <w:t>4.1.1.1.</w:t>
      </w:r>
      <w:r>
        <w:rPr>
          <w:i/>
        </w:rPr>
        <w:tab/>
      </w:r>
      <w:r>
        <w:t>Получает инструктивные материалы по проведению исследования в личном кабинете информационной системы проекта. Координатор регионального центра должен ознакомить с инструктивными материалами организаторов исследования и технических специалистов.</w:t>
      </w:r>
    </w:p>
    <w:p w:rsidR="00F34A04" w:rsidRDefault="00F34A04" w:rsidP="00F34A04">
      <w:pPr>
        <w:spacing w:line="360" w:lineRule="auto"/>
        <w:ind w:left="1080" w:hanging="371"/>
        <w:contextualSpacing/>
        <w:rPr>
          <w:i/>
        </w:rPr>
      </w:pPr>
      <w:r>
        <w:rPr>
          <w:i/>
        </w:rPr>
        <w:t>4.1.2 Организатор исследования</w:t>
      </w:r>
    </w:p>
    <w:p w:rsidR="00F34A04" w:rsidRDefault="00F34A04" w:rsidP="00F34A04">
      <w:pPr>
        <w:spacing w:line="360" w:lineRule="auto"/>
        <w:ind w:left="1080"/>
        <w:contextualSpacing/>
      </w:pPr>
      <w:r>
        <w:t>4.1.2.1. Получает инструктивные материалы по проведению исследования компетенций учителей.</w:t>
      </w:r>
    </w:p>
    <w:p w:rsidR="00F34A04" w:rsidRDefault="00F34A04" w:rsidP="00F34A04">
      <w:pPr>
        <w:spacing w:line="360" w:lineRule="auto"/>
        <w:ind w:left="1080"/>
        <w:contextualSpacing/>
        <w:rPr>
          <w:highlight w:val="yellow"/>
        </w:rPr>
      </w:pPr>
      <w:r>
        <w:t>4.1.2.2. Обеспечивает информирование учителей математики, русского языка и литературы, включенных в выборку исследования, о времени и месте проведения исследования. Знакомит с полученными инструктивными материалами.</w:t>
      </w:r>
    </w:p>
    <w:p w:rsidR="00F34A04" w:rsidRDefault="00F34A04" w:rsidP="00F34A04">
      <w:pPr>
        <w:spacing w:line="360" w:lineRule="auto"/>
        <w:rPr>
          <w:i/>
        </w:rPr>
      </w:pPr>
      <w:r>
        <w:rPr>
          <w:i/>
        </w:rPr>
        <w:t>4.1.3 Руководитель ОО</w:t>
      </w:r>
    </w:p>
    <w:p w:rsidR="00F34A04" w:rsidRDefault="00F34A04" w:rsidP="00F34A04">
      <w:pPr>
        <w:spacing w:line="360" w:lineRule="auto"/>
        <w:ind w:left="1985" w:hanging="851"/>
        <w:contextualSpacing/>
      </w:pPr>
      <w:r>
        <w:t>4.1.3.1.</w:t>
      </w:r>
      <w:r>
        <w:tab/>
        <w:t>Получает инструктивные материалы по проведению исследования компетенций учителей.</w:t>
      </w:r>
    </w:p>
    <w:p w:rsidR="00F34A04" w:rsidRDefault="00F34A04" w:rsidP="00F34A04">
      <w:pPr>
        <w:spacing w:line="360" w:lineRule="auto"/>
        <w:ind w:left="1985" w:hanging="851"/>
        <w:contextualSpacing/>
      </w:pPr>
      <w:r>
        <w:t>4.1.3.2.</w:t>
      </w:r>
      <w:r>
        <w:tab/>
        <w:t>Согласовывает с координатором регионального центра график и время проведения процедуры исследования компетенций учителей.</w:t>
      </w:r>
    </w:p>
    <w:p w:rsidR="00F34A04" w:rsidRDefault="00F34A04" w:rsidP="00F34A04">
      <w:pPr>
        <w:pStyle w:val="aff5"/>
        <w:numPr>
          <w:ilvl w:val="3"/>
          <w:numId w:val="70"/>
        </w:numPr>
        <w:tabs>
          <w:tab w:val="left" w:pos="1134"/>
        </w:tabs>
        <w:spacing w:after="0" w:line="360" w:lineRule="auto"/>
        <w:ind w:left="1985" w:hanging="851"/>
        <w:jc w:val="both"/>
        <w:rPr>
          <w:rFonts w:ascii="Times New Roman" w:hAnsi="Times New Roman"/>
          <w:sz w:val="24"/>
          <w:szCs w:val="24"/>
        </w:rPr>
      </w:pPr>
      <w:r>
        <w:rPr>
          <w:rFonts w:ascii="Times New Roman" w:hAnsi="Times New Roman"/>
          <w:sz w:val="24"/>
          <w:szCs w:val="24"/>
        </w:rPr>
        <w:t xml:space="preserve"> 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numPr>
          <w:ilvl w:val="1"/>
          <w:numId w:val="70"/>
        </w:numPr>
        <w:spacing w:line="360" w:lineRule="auto"/>
        <w:contextualSpacing/>
        <w:jc w:val="both"/>
        <w:rPr>
          <w:b/>
        </w:rPr>
      </w:pPr>
      <w:r>
        <w:rPr>
          <w:b/>
        </w:rPr>
        <w:t>Регистрация технических специалистов (специалист центра сканирования)</w:t>
      </w:r>
    </w:p>
    <w:p w:rsidR="00F34A04" w:rsidRDefault="00F34A04" w:rsidP="00F34A04">
      <w:pPr>
        <w:numPr>
          <w:ilvl w:val="2"/>
          <w:numId w:val="71"/>
        </w:numPr>
        <w:spacing w:line="360" w:lineRule="auto"/>
        <w:contextualSpacing/>
        <w:jc w:val="both"/>
        <w:rPr>
          <w:b/>
        </w:rPr>
      </w:pPr>
      <w:r>
        <w:rPr>
          <w:i/>
        </w:rPr>
        <w:t>Координатор регионального центра:</w:t>
      </w:r>
    </w:p>
    <w:p w:rsidR="00F34A04" w:rsidRDefault="00F34A04" w:rsidP="00F34A04">
      <w:pPr>
        <w:numPr>
          <w:ilvl w:val="3"/>
          <w:numId w:val="72"/>
        </w:numPr>
        <w:spacing w:line="360" w:lineRule="auto"/>
        <w:contextualSpacing/>
        <w:jc w:val="both"/>
        <w:rPr>
          <w:b/>
        </w:rPr>
      </w:pPr>
      <w:r>
        <w:t xml:space="preserve">Заходит в личный кабинет информационной системы проекта, где ему доступна публикация, предназначенная для сбора информации о технических специалистах (специалистов центра сканирования). </w:t>
      </w:r>
    </w:p>
    <w:p w:rsidR="00F34A04" w:rsidRDefault="00F34A04" w:rsidP="00F34A04">
      <w:pPr>
        <w:numPr>
          <w:ilvl w:val="3"/>
          <w:numId w:val="72"/>
        </w:numPr>
        <w:spacing w:line="360" w:lineRule="auto"/>
        <w:contextualSpacing/>
        <w:jc w:val="both"/>
        <w:rPr>
          <w:b/>
        </w:rPr>
      </w:pPr>
      <w:r>
        <w:t xml:space="preserve">Скачивает находящуюся в публикации форму. </w:t>
      </w:r>
    </w:p>
    <w:p w:rsidR="00F34A04" w:rsidRDefault="00F34A04" w:rsidP="00F34A04">
      <w:pPr>
        <w:spacing w:line="360" w:lineRule="auto"/>
        <w:ind w:left="1728" w:hanging="1586"/>
        <w:contextualSpacing/>
        <w:rPr>
          <w:noProof/>
        </w:rPr>
      </w:pPr>
      <w:r>
        <w:rPr>
          <w:noProof/>
        </w:rPr>
        <w:lastRenderedPageBreak/>
        <w:drawing>
          <wp:inline distT="0" distB="0" distL="0" distR="0" wp14:anchorId="73A5F28C" wp14:editId="4056D8EC">
            <wp:extent cx="5943600" cy="466090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spacing w:line="360" w:lineRule="auto"/>
        <w:ind w:left="1418" w:hanging="709"/>
        <w:contextualSpacing/>
      </w:pPr>
      <w:r>
        <w:t xml:space="preserve">4.2.1.3. </w:t>
      </w:r>
      <w:r>
        <w:tab/>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F34A04">
      <w:pPr>
        <w:spacing w:line="360" w:lineRule="auto"/>
        <w:ind w:left="1428" w:hanging="719"/>
        <w:contextualSpacing/>
      </w:pPr>
      <w:r>
        <w:t xml:space="preserve">4.2.1.4. </w:t>
      </w:r>
      <w:r>
        <w:tab/>
        <w:t xml:space="preserve">Загружает подготовленный файл через личный кабинет в информационную систему проекта. </w:t>
      </w:r>
    </w:p>
    <w:p w:rsidR="00F34A04" w:rsidRDefault="00F34A04" w:rsidP="00F34A04">
      <w:pPr>
        <w:numPr>
          <w:ilvl w:val="3"/>
          <w:numId w:val="73"/>
        </w:numPr>
        <w:spacing w:line="360" w:lineRule="auto"/>
        <w:ind w:left="1418" w:hanging="709"/>
        <w:contextualSpacing/>
        <w:jc w:val="both"/>
      </w:pPr>
      <w:r>
        <w:t>Получает логины и пароли для технических специалистов  (специалистов центра сканирования) через личный кабинет координатора регионального центра.</w:t>
      </w:r>
    </w:p>
    <w:p w:rsidR="00F34A04" w:rsidRDefault="00F34A04" w:rsidP="00F34A04">
      <w:pPr>
        <w:numPr>
          <w:ilvl w:val="3"/>
          <w:numId w:val="73"/>
        </w:numPr>
        <w:spacing w:line="360" w:lineRule="auto"/>
        <w:ind w:left="1418" w:hanging="709"/>
        <w:contextualSpacing/>
        <w:jc w:val="both"/>
      </w:pPr>
      <w:bookmarkStart w:id="76" w:name="h.gjdgxs"/>
      <w:bookmarkEnd w:id="76"/>
      <w:r>
        <w:t>Передает логины и пароли для работы в системах СГ-Коллектор технических специалистов (специалистов центра сканирования).</w:t>
      </w:r>
    </w:p>
    <w:p w:rsidR="00F34A04" w:rsidRDefault="00F34A04" w:rsidP="00F34A04">
      <w:pPr>
        <w:numPr>
          <w:ilvl w:val="2"/>
          <w:numId w:val="73"/>
        </w:numPr>
        <w:spacing w:line="360" w:lineRule="auto"/>
        <w:ind w:hanging="1664"/>
        <w:contextualSpacing/>
        <w:jc w:val="both"/>
        <w:rPr>
          <w:i/>
        </w:rPr>
      </w:pPr>
      <w:r>
        <w:rPr>
          <w:i/>
        </w:rPr>
        <w:t>Федеральный координатор:</w:t>
      </w:r>
    </w:p>
    <w:p w:rsidR="00F34A04" w:rsidRDefault="00F34A04" w:rsidP="00F34A04">
      <w:pPr>
        <w:numPr>
          <w:ilvl w:val="3"/>
          <w:numId w:val="74"/>
        </w:numPr>
        <w:spacing w:line="360" w:lineRule="auto"/>
        <w:ind w:hanging="1427"/>
        <w:contextualSpacing/>
        <w:jc w:val="both"/>
      </w:pPr>
      <w:r>
        <w:t>Обеспечивает создание учетных записей в системах СГ-Коллектор для технических специалистов (специалистов центра сканирования) и координатора регионального центра.</w:t>
      </w:r>
    </w:p>
    <w:p w:rsidR="00F34A04" w:rsidRDefault="00F34A04" w:rsidP="00F34A04">
      <w:pPr>
        <w:numPr>
          <w:ilvl w:val="3"/>
          <w:numId w:val="74"/>
        </w:numPr>
        <w:spacing w:line="360" w:lineRule="auto"/>
        <w:ind w:hanging="1427"/>
        <w:contextualSpacing/>
        <w:jc w:val="both"/>
      </w:pPr>
      <w:r>
        <w:lastRenderedPageBreak/>
        <w:t>Передает логины и пароли для координатора регионального центра, технических специалистов (специалистов центра сканирования) через личный кабинет координатора регионального центра.</w:t>
      </w:r>
    </w:p>
    <w:p w:rsidR="00F34A04" w:rsidRDefault="00F34A04" w:rsidP="00F34A04">
      <w:pPr>
        <w:spacing w:line="360" w:lineRule="auto"/>
        <w:ind w:left="1428"/>
        <w:contextualSpacing/>
      </w:pPr>
    </w:p>
    <w:p w:rsidR="00F34A04" w:rsidRDefault="00F34A04" w:rsidP="00F34A04">
      <w:pPr>
        <w:numPr>
          <w:ilvl w:val="1"/>
          <w:numId w:val="74"/>
        </w:numPr>
        <w:spacing w:line="360" w:lineRule="auto"/>
        <w:ind w:hanging="432"/>
        <w:contextualSpacing/>
        <w:jc w:val="both"/>
        <w:rPr>
          <w:b/>
        </w:rPr>
      </w:pPr>
      <w:r>
        <w:rPr>
          <w:b/>
        </w:rPr>
        <w:t>Регистрация специалистов по проверке работ (эксперт по оцениванию развернутых ответов)</w:t>
      </w:r>
    </w:p>
    <w:p w:rsidR="00F34A04" w:rsidRDefault="00F34A04" w:rsidP="00F34A04">
      <w:pPr>
        <w:numPr>
          <w:ilvl w:val="2"/>
          <w:numId w:val="75"/>
        </w:numPr>
        <w:spacing w:line="360" w:lineRule="auto"/>
        <w:contextualSpacing/>
        <w:jc w:val="both"/>
        <w:rPr>
          <w:i/>
        </w:rPr>
      </w:pPr>
      <w:r>
        <w:rPr>
          <w:i/>
        </w:rPr>
        <w:t>Координатор регионального центра:</w:t>
      </w:r>
    </w:p>
    <w:p w:rsidR="00F34A04" w:rsidRDefault="00F34A04" w:rsidP="00F34A04">
      <w:pPr>
        <w:numPr>
          <w:ilvl w:val="3"/>
          <w:numId w:val="75"/>
        </w:numPr>
        <w:spacing w:line="360" w:lineRule="auto"/>
        <w:ind w:hanging="648"/>
        <w:contextualSpacing/>
        <w:jc w:val="both"/>
      </w:pPr>
      <w:r>
        <w:t>Заходит в личный кабинет информационной системы проекта, где ему доступна публикация, предназначенная для сбора информации об экспертах по проверке развернутых ответов участников исследования компетенций учителей (</w:t>
      </w: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r>
        <w:t xml:space="preserve">). </w:t>
      </w:r>
    </w:p>
    <w:p w:rsidR="00F34A04" w:rsidRDefault="00F34A04" w:rsidP="00F34A04">
      <w:pPr>
        <w:numPr>
          <w:ilvl w:val="3"/>
          <w:numId w:val="75"/>
        </w:numPr>
        <w:spacing w:line="360" w:lineRule="auto"/>
        <w:ind w:hanging="648"/>
        <w:contextualSpacing/>
        <w:jc w:val="both"/>
      </w:pPr>
      <w:r>
        <w:t xml:space="preserve">Скачивает находящуюся в публикации форму. </w:t>
      </w:r>
    </w:p>
    <w:p w:rsidR="00F34A04" w:rsidRDefault="00F34A04" w:rsidP="00F34A04">
      <w:pPr>
        <w:spacing w:line="360" w:lineRule="auto"/>
        <w:ind w:left="1728" w:hanging="1444"/>
        <w:contextualSpacing/>
        <w:rPr>
          <w:noProof/>
        </w:rPr>
      </w:pPr>
      <w:r>
        <w:rPr>
          <w:noProof/>
        </w:rPr>
        <w:drawing>
          <wp:inline distT="0" distB="0" distL="0" distR="0" wp14:anchorId="5ECCBD82" wp14:editId="6F8F1404">
            <wp:extent cx="5943600" cy="46609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75"/>
        </w:numPr>
        <w:spacing w:line="360" w:lineRule="auto"/>
        <w:ind w:hanging="648"/>
        <w:contextualSpacing/>
        <w:jc w:val="both"/>
      </w:pPr>
      <w:r>
        <w:lastRenderedPageBreak/>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F34A04">
      <w:pPr>
        <w:numPr>
          <w:ilvl w:val="3"/>
          <w:numId w:val="75"/>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F34A04">
      <w:pPr>
        <w:numPr>
          <w:ilvl w:val="3"/>
          <w:numId w:val="75"/>
        </w:numPr>
        <w:spacing w:line="360" w:lineRule="auto"/>
        <w:ind w:hanging="648"/>
        <w:contextualSpacing/>
        <w:jc w:val="both"/>
      </w:pPr>
      <w:r>
        <w:t>Получает логины и пароли для экспертов через личный кабинет координатора регионального центра.</w:t>
      </w:r>
    </w:p>
    <w:p w:rsidR="00F34A04" w:rsidRDefault="00F34A04" w:rsidP="00F34A04">
      <w:pPr>
        <w:numPr>
          <w:ilvl w:val="3"/>
          <w:numId w:val="75"/>
        </w:numPr>
        <w:spacing w:line="360" w:lineRule="auto"/>
        <w:ind w:hanging="648"/>
        <w:contextualSpacing/>
        <w:jc w:val="both"/>
      </w:pPr>
      <w:r>
        <w:t>Передает логины и пароли для работы в системе СГ-Эксперт  экспертам по проверке развернутых ответов.</w:t>
      </w:r>
    </w:p>
    <w:p w:rsidR="00F34A04" w:rsidRDefault="00F34A04" w:rsidP="00F34A04">
      <w:pPr>
        <w:numPr>
          <w:ilvl w:val="2"/>
          <w:numId w:val="75"/>
        </w:numPr>
        <w:spacing w:line="360" w:lineRule="auto"/>
        <w:ind w:hanging="504"/>
        <w:contextualSpacing/>
        <w:jc w:val="both"/>
        <w:rPr>
          <w:i/>
        </w:rPr>
      </w:pPr>
      <w:r>
        <w:rPr>
          <w:i/>
        </w:rPr>
        <w:t>Федеральный координатор:</w:t>
      </w:r>
    </w:p>
    <w:p w:rsidR="00F34A04" w:rsidRDefault="00F34A04" w:rsidP="00F34A04">
      <w:pPr>
        <w:numPr>
          <w:ilvl w:val="3"/>
          <w:numId w:val="75"/>
        </w:numPr>
        <w:spacing w:line="360" w:lineRule="auto"/>
        <w:ind w:hanging="648"/>
        <w:contextualSpacing/>
        <w:jc w:val="both"/>
      </w:pPr>
      <w:r>
        <w:t>Обеспечивает создание учетных записей в системе СГ-Эксперт для экспертов по проверке развернутых ответов участников исследования компетенций учителей.</w:t>
      </w:r>
    </w:p>
    <w:p w:rsidR="00F34A04" w:rsidRDefault="00F34A04" w:rsidP="00F34A04">
      <w:pPr>
        <w:numPr>
          <w:ilvl w:val="3"/>
          <w:numId w:val="75"/>
        </w:numPr>
        <w:spacing w:line="360" w:lineRule="auto"/>
        <w:ind w:hanging="648"/>
        <w:contextualSpacing/>
        <w:jc w:val="both"/>
      </w:pPr>
      <w:r>
        <w:t>Передает логины и пароли для координатора регионального центра и  экспертов по проверке развернутых ответов через личный кабинет координатора регионального центра.</w:t>
      </w:r>
    </w:p>
    <w:p w:rsidR="00F34A04" w:rsidRDefault="00F34A04" w:rsidP="00F34A04">
      <w:pPr>
        <w:spacing w:line="360" w:lineRule="auto"/>
        <w:ind w:left="792"/>
        <w:contextualSpacing/>
        <w:rPr>
          <w:b/>
        </w:rPr>
      </w:pPr>
    </w:p>
    <w:p w:rsidR="00F34A04" w:rsidRDefault="00F34A04" w:rsidP="00F34A04">
      <w:pPr>
        <w:numPr>
          <w:ilvl w:val="1"/>
          <w:numId w:val="75"/>
        </w:numPr>
        <w:spacing w:line="360" w:lineRule="auto"/>
        <w:ind w:hanging="432"/>
        <w:contextualSpacing/>
        <w:jc w:val="both"/>
        <w:rPr>
          <w:b/>
        </w:rPr>
      </w:pPr>
      <w:r>
        <w:rPr>
          <w:b/>
        </w:rPr>
        <w:t>Проведение исследования компетенций учителей</w:t>
      </w:r>
    </w:p>
    <w:p w:rsidR="00F34A04" w:rsidRDefault="00F34A04" w:rsidP="00F34A04">
      <w:pPr>
        <w:numPr>
          <w:ilvl w:val="2"/>
          <w:numId w:val="75"/>
        </w:numPr>
        <w:spacing w:line="360" w:lineRule="auto"/>
        <w:ind w:hanging="504"/>
        <w:contextualSpacing/>
        <w:jc w:val="both"/>
        <w:rPr>
          <w:i/>
        </w:rPr>
      </w:pPr>
      <w:r>
        <w:rPr>
          <w:i/>
        </w:rPr>
        <w:t>Руководитель ОО</w:t>
      </w:r>
    </w:p>
    <w:p w:rsidR="00F34A04" w:rsidRDefault="00F34A04" w:rsidP="00F34A04">
      <w:pPr>
        <w:numPr>
          <w:ilvl w:val="3"/>
          <w:numId w:val="75"/>
        </w:numPr>
        <w:spacing w:line="360" w:lineRule="auto"/>
        <w:ind w:left="2127" w:hanging="993"/>
        <w:contextualSpacing/>
        <w:jc w:val="both"/>
      </w:pPr>
      <w:r>
        <w:t>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numPr>
          <w:ilvl w:val="2"/>
          <w:numId w:val="75"/>
        </w:numPr>
        <w:spacing w:line="360" w:lineRule="auto"/>
        <w:ind w:hanging="504"/>
        <w:contextualSpacing/>
        <w:jc w:val="both"/>
        <w:rPr>
          <w:i/>
        </w:rPr>
      </w:pPr>
      <w:r>
        <w:rPr>
          <w:i/>
        </w:rPr>
        <w:t xml:space="preserve">Координатор регионального центра: </w:t>
      </w:r>
    </w:p>
    <w:p w:rsidR="00F34A04" w:rsidRDefault="00F34A04" w:rsidP="00F34A04">
      <w:pPr>
        <w:numPr>
          <w:ilvl w:val="3"/>
          <w:numId w:val="75"/>
        </w:numPr>
        <w:spacing w:line="360" w:lineRule="auto"/>
        <w:ind w:hanging="648"/>
        <w:contextualSpacing/>
        <w:jc w:val="both"/>
      </w:pPr>
      <w:r>
        <w:t>Обеспечивает сбор участников исследования в аудиториях регионального центра.</w:t>
      </w:r>
    </w:p>
    <w:p w:rsidR="00F34A04" w:rsidRDefault="00F34A04" w:rsidP="00F34A04">
      <w:pPr>
        <w:numPr>
          <w:ilvl w:val="2"/>
          <w:numId w:val="75"/>
        </w:numPr>
        <w:spacing w:line="360" w:lineRule="auto"/>
        <w:ind w:hanging="515"/>
        <w:contextualSpacing/>
        <w:jc w:val="both"/>
      </w:pPr>
      <w:r>
        <w:rPr>
          <w:i/>
        </w:rPr>
        <w:t>Организатор исследования в ОО:</w:t>
      </w:r>
    </w:p>
    <w:p w:rsidR="00F34A04" w:rsidRDefault="00F34A04" w:rsidP="00F34A04">
      <w:pPr>
        <w:numPr>
          <w:ilvl w:val="3"/>
          <w:numId w:val="75"/>
        </w:numPr>
        <w:spacing w:line="360" w:lineRule="auto"/>
        <w:ind w:hanging="594"/>
        <w:contextualSpacing/>
        <w:jc w:val="both"/>
      </w:pPr>
      <w:r>
        <w:t>Организует работу организаторов в аудитории в день проведения исследования компетенций учителей.</w:t>
      </w:r>
    </w:p>
    <w:p w:rsidR="00F34A04" w:rsidRDefault="00F34A04" w:rsidP="00F34A04">
      <w:pPr>
        <w:numPr>
          <w:ilvl w:val="2"/>
          <w:numId w:val="75"/>
        </w:numPr>
        <w:spacing w:line="360" w:lineRule="auto"/>
        <w:ind w:hanging="504"/>
        <w:contextualSpacing/>
        <w:jc w:val="both"/>
        <w:rPr>
          <w:i/>
        </w:rPr>
      </w:pPr>
      <w:r>
        <w:rPr>
          <w:i/>
        </w:rPr>
        <w:t xml:space="preserve">Организатор в аудитории: </w:t>
      </w:r>
    </w:p>
    <w:p w:rsidR="00F34A04" w:rsidRDefault="00F34A04" w:rsidP="00F34A04">
      <w:pPr>
        <w:numPr>
          <w:ilvl w:val="3"/>
          <w:numId w:val="75"/>
        </w:numPr>
        <w:spacing w:line="360" w:lineRule="auto"/>
        <w:ind w:hanging="648"/>
        <w:contextualSpacing/>
        <w:jc w:val="both"/>
      </w:pPr>
      <w:r>
        <w:t xml:space="preserve">Подготавливает аудиторию к проведению исследования. В аудитории должны быть обеспечены рабочие места для каждого участника исследования, рабочее место для организатора в аудитории, место для вещей участников исследования. На рабочем месте участника исследования должны присутствовать черная гелевая ручка и листы для </w:t>
      </w:r>
      <w:r>
        <w:lastRenderedPageBreak/>
        <w:t xml:space="preserve">черновика. На рабочем месте организатора в аудитории должны присутствовать не менее двух запасных черных гелевых ручек. На стенах аудитории не должно быть справочных материалов. </w:t>
      </w:r>
    </w:p>
    <w:p w:rsidR="00F34A04" w:rsidRDefault="00F34A04" w:rsidP="00F34A04">
      <w:pPr>
        <w:numPr>
          <w:ilvl w:val="3"/>
          <w:numId w:val="75"/>
        </w:numPr>
        <w:spacing w:line="360" w:lineRule="auto"/>
        <w:ind w:hanging="648"/>
        <w:contextualSpacing/>
        <w:jc w:val="both"/>
      </w:pPr>
      <w:r>
        <w:t>Получает от координатора регионального центра набор индивидуальных комплектов для каждого участника исследования в своей аудитории, а также бланк протокола проведения.</w:t>
      </w:r>
    </w:p>
    <w:p w:rsidR="00F34A04" w:rsidRDefault="00F34A04" w:rsidP="00F34A04">
      <w:pPr>
        <w:numPr>
          <w:ilvl w:val="3"/>
          <w:numId w:val="75"/>
        </w:numPr>
        <w:spacing w:line="360" w:lineRule="auto"/>
        <w:ind w:hanging="648"/>
        <w:contextualSpacing/>
        <w:jc w:val="both"/>
      </w:pPr>
      <w:r>
        <w:t xml:space="preserve">Производит рассадку участников исследования в аудитории. Участников исследования следует посадить по одному человеку за партой, во избежание нарушения порядка во время проведения исследования. При этом, необходимо обеспечить, чтобы у соседних участников были разные варианты.  </w:t>
      </w:r>
    </w:p>
    <w:p w:rsidR="00F34A04" w:rsidRDefault="00F34A04" w:rsidP="00F34A04">
      <w:pPr>
        <w:numPr>
          <w:ilvl w:val="3"/>
          <w:numId w:val="75"/>
        </w:numPr>
        <w:spacing w:line="360" w:lineRule="auto"/>
        <w:ind w:hanging="648"/>
        <w:contextualSpacing/>
        <w:jc w:val="both"/>
      </w:pPr>
      <w:r>
        <w:t xml:space="preserve">Выдает участникам исследования индивидуальные комплекты с бланками заданий и анкетами. </w:t>
      </w:r>
    </w:p>
    <w:p w:rsidR="00F34A04" w:rsidRDefault="00F34A04" w:rsidP="00F34A04">
      <w:pPr>
        <w:pStyle w:val="aff5"/>
        <w:numPr>
          <w:ilvl w:val="3"/>
          <w:numId w:val="75"/>
        </w:numPr>
        <w:spacing w:after="0" w:line="360" w:lineRule="auto"/>
        <w:ind w:hanging="594"/>
        <w:jc w:val="both"/>
        <w:rPr>
          <w:rFonts w:ascii="Times New Roman" w:hAnsi="Times New Roman"/>
          <w:sz w:val="24"/>
          <w:szCs w:val="24"/>
        </w:rPr>
      </w:pPr>
      <w:r>
        <w:rPr>
          <w:rFonts w:ascii="Times New Roman" w:hAnsi="Times New Roman"/>
          <w:sz w:val="24"/>
          <w:szCs w:val="24"/>
        </w:rPr>
        <w:t>После выдачи материалов проводит инструктаж участников исследования. Текст организатора в аудитории будет доступен в личном кабинете информационной системы проекта накануне проведения исследования компетенций учителей.</w:t>
      </w:r>
    </w:p>
    <w:p w:rsidR="00F34A04" w:rsidRDefault="00F34A04" w:rsidP="00F34A04">
      <w:pPr>
        <w:numPr>
          <w:ilvl w:val="3"/>
          <w:numId w:val="75"/>
        </w:numPr>
        <w:spacing w:line="360" w:lineRule="auto"/>
        <w:ind w:hanging="648"/>
        <w:contextualSpacing/>
        <w:jc w:val="both"/>
      </w:pPr>
      <w:r>
        <w:t>Организует выполнение участниками работы и заполнение анкет. Во время проведения исследования следит за соблюдением тишины и порядком в аудитории.</w:t>
      </w:r>
    </w:p>
    <w:p w:rsidR="00F34A04" w:rsidRDefault="00F34A04" w:rsidP="00F34A04">
      <w:pPr>
        <w:numPr>
          <w:ilvl w:val="3"/>
          <w:numId w:val="75"/>
        </w:numPr>
        <w:spacing w:line="360" w:lineRule="auto"/>
        <w:ind w:hanging="648"/>
        <w:contextualSpacing/>
        <w:jc w:val="both"/>
      </w:pPr>
      <w:r>
        <w:t xml:space="preserve">Во время проведения исследования </w:t>
      </w:r>
      <w:r>
        <w:rPr>
          <w:rFonts w:eastAsia="Calibri"/>
          <w:lang w:eastAsia="en-US"/>
        </w:rPr>
        <w:t xml:space="preserve">организатор заполняет бумажный </w:t>
      </w:r>
      <w:r>
        <w:rPr>
          <w:rFonts w:eastAsia="Calibri"/>
          <w:bCs/>
          <w:lang w:eastAsia="en-US"/>
        </w:rPr>
        <w:t>протокол проведения</w:t>
      </w:r>
      <w:r>
        <w:rPr>
          <w:rFonts w:eastAsia="Calibri"/>
          <w:lang w:eastAsia="en-US"/>
        </w:rPr>
        <w:t>, записывая ФИО участника в таблице рядом с номером выданного данному участнику индивидуального комплекта бланков и информацию об</w:t>
      </w:r>
      <w:r>
        <w:t xml:space="preserve"> организации, в которой работает участник исследования (логин ОО вида </w:t>
      </w:r>
      <w:r>
        <w:rPr>
          <w:lang w:val="en-US"/>
        </w:rPr>
        <w:t>sch</w:t>
      </w:r>
      <w:r>
        <w:t>****** в системе СтатГрад)</w:t>
      </w:r>
      <w:r>
        <w:rPr>
          <w:rFonts w:eastAsia="Calibri"/>
          <w:lang w:eastAsia="en-US"/>
        </w:rPr>
        <w:t>. При этом номер комплекта бланков, указанный в протоколе, необходимо сверить с номером комплекта, указанным на бланке ответов участника.</w:t>
      </w:r>
    </w:p>
    <w:p w:rsidR="00F34A04" w:rsidRDefault="00F34A04" w:rsidP="00F34A04">
      <w:pPr>
        <w:numPr>
          <w:ilvl w:val="3"/>
          <w:numId w:val="75"/>
        </w:numPr>
        <w:spacing w:line="360" w:lineRule="auto"/>
        <w:ind w:hanging="648"/>
        <w:contextualSpacing/>
        <w:jc w:val="both"/>
      </w:pPr>
      <w:r>
        <w:rPr>
          <w:rFonts w:eastAsia="Calibri"/>
          <w:lang w:eastAsia="en-US"/>
        </w:rPr>
        <w:t>Организатор заполняет протокол проведения:</w:t>
      </w:r>
    </w:p>
    <w:p w:rsidR="00F34A04" w:rsidRDefault="00F34A04" w:rsidP="00F34A04">
      <w:pPr>
        <w:pStyle w:val="aff5"/>
        <w:numPr>
          <w:ilvl w:val="0"/>
          <w:numId w:val="76"/>
        </w:numPr>
        <w:spacing w:after="60" w:line="360" w:lineRule="auto"/>
        <w:jc w:val="both"/>
        <w:rPr>
          <w:rFonts w:ascii="Times New Roman" w:eastAsia="Calibri" w:hAnsi="Times New Roman"/>
          <w:sz w:val="24"/>
          <w:szCs w:val="24"/>
          <w:u w:val="single"/>
          <w:lang w:eastAsia="en-US"/>
        </w:rPr>
      </w:pPr>
      <w:r>
        <w:rPr>
          <w:rFonts w:ascii="Times New Roman" w:eastAsia="Calibri" w:hAnsi="Times New Roman"/>
          <w:sz w:val="24"/>
          <w:szCs w:val="24"/>
          <w:lang w:eastAsia="en-US"/>
        </w:rPr>
        <w:t xml:space="preserve">напротив номеров неиспользованных комплектов в протоколе ставится отметка </w:t>
      </w:r>
      <w:r>
        <w:rPr>
          <w:rFonts w:ascii="Times New Roman" w:eastAsia="Calibri" w:hAnsi="Times New Roman"/>
          <w:sz w:val="24"/>
          <w:szCs w:val="24"/>
          <w:u w:val="single"/>
          <w:lang w:eastAsia="en-US"/>
        </w:rPr>
        <w:t>«не использован»;</w:t>
      </w:r>
    </w:p>
    <w:p w:rsidR="00F34A04" w:rsidRDefault="00F34A04" w:rsidP="00F34A04">
      <w:pPr>
        <w:pStyle w:val="aff5"/>
        <w:numPr>
          <w:ilvl w:val="0"/>
          <w:numId w:val="76"/>
        </w:numPr>
        <w:spacing w:after="60" w:line="360" w:lineRule="auto"/>
        <w:jc w:val="both"/>
        <w:rPr>
          <w:rFonts w:ascii="Times New Roman" w:eastAsia="Arial" w:hAnsi="Times New Roman"/>
          <w:sz w:val="24"/>
          <w:szCs w:val="24"/>
        </w:rPr>
      </w:pPr>
      <w:r>
        <w:rPr>
          <w:rFonts w:ascii="Times New Roman" w:eastAsia="Calibri" w:hAnsi="Times New Roman"/>
          <w:sz w:val="24"/>
          <w:szCs w:val="24"/>
          <w:lang w:eastAsia="en-US"/>
        </w:rPr>
        <w:t xml:space="preserve">напротив испорченных комплектов (если есть) – </w:t>
      </w:r>
      <w:r>
        <w:rPr>
          <w:rFonts w:ascii="Times New Roman" w:eastAsia="Calibri" w:hAnsi="Times New Roman"/>
          <w:sz w:val="24"/>
          <w:szCs w:val="24"/>
          <w:u w:val="single"/>
          <w:lang w:eastAsia="en-US"/>
        </w:rPr>
        <w:t>«испорчен».</w:t>
      </w:r>
      <w:r>
        <w:rPr>
          <w:rFonts w:ascii="Times New Roman" w:hAnsi="Times New Roman"/>
          <w:sz w:val="24"/>
          <w:szCs w:val="24"/>
        </w:rPr>
        <w:t xml:space="preserve"> </w:t>
      </w:r>
    </w:p>
    <w:p w:rsidR="00F34A04" w:rsidRDefault="00F34A04" w:rsidP="00F34A04">
      <w:pPr>
        <w:pStyle w:val="aff5"/>
        <w:numPr>
          <w:ilvl w:val="0"/>
          <w:numId w:val="76"/>
        </w:numPr>
        <w:spacing w:after="60" w:line="360" w:lineRule="auto"/>
        <w:jc w:val="both"/>
        <w:rPr>
          <w:rFonts w:ascii="Times New Roman" w:eastAsia="Arial" w:hAnsi="Times New Roman"/>
          <w:sz w:val="24"/>
          <w:szCs w:val="24"/>
        </w:rPr>
      </w:pPr>
      <w:r>
        <w:rPr>
          <w:rFonts w:ascii="Times New Roman" w:hAnsi="Times New Roman"/>
          <w:sz w:val="24"/>
          <w:szCs w:val="24"/>
        </w:rPr>
        <w:t>напротив вскрытых в демонстрационных целях и не использованных – «демо»</w:t>
      </w:r>
    </w:p>
    <w:p w:rsidR="00F34A04" w:rsidRDefault="00F34A04" w:rsidP="00F34A04">
      <w:pPr>
        <w:spacing w:after="60" w:line="360" w:lineRule="auto"/>
        <w:ind w:left="1428"/>
        <w:rPr>
          <w:rFonts w:eastAsia="Arial"/>
        </w:rPr>
      </w:pPr>
      <w:r>
        <w:lastRenderedPageBreak/>
        <w:t xml:space="preserve">Бумажные протоколы </w:t>
      </w:r>
      <w:r>
        <w:rPr>
          <w:rFonts w:eastAsia="Arial"/>
        </w:rPr>
        <w:t xml:space="preserve">остаются в пункте проведения исследования и </w:t>
      </w:r>
      <w:r>
        <w:rPr>
          <w:rFonts w:eastAsia="Arial"/>
          <w:highlight w:val="white"/>
        </w:rPr>
        <w:t xml:space="preserve">хранятся до окончания всей процедуры </w:t>
      </w:r>
      <w:r>
        <w:rPr>
          <w:rFonts w:eastAsia="Arial"/>
        </w:rPr>
        <w:t>исследования компетенций учителей</w:t>
      </w:r>
      <w:r>
        <w:rPr>
          <w:rFonts w:eastAsia="Arial"/>
          <w:highlight w:val="white"/>
        </w:rPr>
        <w:t xml:space="preserve"> (до получения результатов исследования и их персонализации).</w:t>
      </w:r>
    </w:p>
    <w:p w:rsidR="00F34A04" w:rsidRDefault="00F34A04" w:rsidP="00F34A04">
      <w:pPr>
        <w:pStyle w:val="aff5"/>
        <w:spacing w:after="0" w:line="360" w:lineRule="auto"/>
        <w:ind w:left="2136" w:firstLine="0"/>
        <w:jc w:val="both"/>
        <w:rPr>
          <w:rFonts w:ascii="Times New Roman" w:eastAsia="Times New Roman" w:hAnsi="Times New Roman"/>
          <w:vanish/>
          <w:sz w:val="24"/>
          <w:szCs w:val="24"/>
        </w:rPr>
      </w:pPr>
    </w:p>
    <w:p w:rsidR="00F34A04" w:rsidRDefault="00F34A04" w:rsidP="00F34A04">
      <w:pPr>
        <w:numPr>
          <w:ilvl w:val="3"/>
          <w:numId w:val="75"/>
        </w:numPr>
        <w:spacing w:line="360" w:lineRule="auto"/>
        <w:ind w:left="1500"/>
        <w:contextualSpacing/>
        <w:jc w:val="both"/>
      </w:pPr>
      <w:r>
        <w:t xml:space="preserve">По окончании проведения исследования собирает все материалы исследования у каждого из участников (бланки с ответами, анкеты, черновики и пустые конверты от индивидуальных комплектов бланков). </w:t>
      </w:r>
    </w:p>
    <w:p w:rsidR="00F34A04" w:rsidRDefault="00F34A04" w:rsidP="00F34A04">
      <w:pPr>
        <w:numPr>
          <w:ilvl w:val="3"/>
          <w:numId w:val="75"/>
        </w:numPr>
        <w:spacing w:line="360" w:lineRule="auto"/>
        <w:ind w:hanging="1285"/>
        <w:contextualSpacing/>
        <w:jc w:val="both"/>
      </w:pPr>
      <w:r>
        <w:t>Упаковывает все бланки с ответами участников исследования и анкеты в непрозрачный пакет и передает их координатору регионального центра. Должна быть обеспечена сохранность всех листов бланков заданий участников исследования. Утеря единичного листа бланка заданий участника приведет к проблемам распознавания всего комплекта заданий участника исследования в СГ-Коллектор. Черновики и пустые конверты от индивидуальных комплектов бланков также передаются координатору регионального центра.</w:t>
      </w:r>
    </w:p>
    <w:p w:rsidR="00F34A04" w:rsidRDefault="00F34A04" w:rsidP="00F34A04">
      <w:pPr>
        <w:spacing w:line="360" w:lineRule="auto"/>
        <w:ind w:left="1428"/>
        <w:contextualSpacing/>
      </w:pPr>
    </w:p>
    <w:p w:rsidR="00F34A04" w:rsidRDefault="00F34A04" w:rsidP="00F34A04">
      <w:pPr>
        <w:numPr>
          <w:ilvl w:val="2"/>
          <w:numId w:val="75"/>
        </w:numPr>
        <w:spacing w:line="360" w:lineRule="auto"/>
        <w:ind w:hanging="504"/>
        <w:contextualSpacing/>
        <w:jc w:val="both"/>
        <w:rPr>
          <w:i/>
        </w:rPr>
      </w:pPr>
      <w:r>
        <w:rPr>
          <w:i/>
        </w:rPr>
        <w:t xml:space="preserve">Участники исследования компетенций учителей: </w:t>
      </w:r>
    </w:p>
    <w:p w:rsidR="00F34A04" w:rsidRDefault="00F34A04" w:rsidP="00F34A04">
      <w:pPr>
        <w:numPr>
          <w:ilvl w:val="3"/>
          <w:numId w:val="75"/>
        </w:numPr>
        <w:spacing w:line="360" w:lineRule="auto"/>
        <w:ind w:hanging="594"/>
        <w:contextualSpacing/>
        <w:jc w:val="both"/>
      </w:pPr>
      <w:r>
        <w:t>После прохождения инструктажа участники исследования приступают к выполнению диагностической работы и заполнению анкеты. На выполнение заданий участникам исследования отводится 90 минут. Кроме того, на заполнение анкеты отводится 10 минут.</w:t>
      </w:r>
    </w:p>
    <w:p w:rsidR="00F34A04" w:rsidRDefault="00F34A04" w:rsidP="00F34A04">
      <w:pPr>
        <w:spacing w:line="360" w:lineRule="auto"/>
        <w:ind w:left="2124"/>
        <w:contextualSpacing/>
      </w:pPr>
      <w:r>
        <w:t>По каждому из предметов предусмотрено два различных варианта комплектов индивидуальных заданий для каждой недели проведения.</w:t>
      </w:r>
    </w:p>
    <w:p w:rsidR="00F34A04" w:rsidRDefault="00F34A04" w:rsidP="00F34A04">
      <w:pPr>
        <w:spacing w:line="360" w:lineRule="auto"/>
        <w:ind w:left="2136" w:firstLine="696"/>
        <w:contextualSpacing/>
      </w:pPr>
      <w:r>
        <w:t xml:space="preserve">Каждый комплект заданий содержит: </w:t>
      </w:r>
    </w:p>
    <w:p w:rsidR="00F34A04" w:rsidRDefault="00F34A04" w:rsidP="00F34A04">
      <w:pPr>
        <w:spacing w:line="360" w:lineRule="auto"/>
        <w:ind w:left="1652" w:firstLine="472"/>
        <w:contextualSpacing/>
      </w:pPr>
      <w:r>
        <w:t xml:space="preserve">- по русскому языку: 14 страниц заданий и 4 страницы анкеты. </w:t>
      </w:r>
    </w:p>
    <w:p w:rsidR="00F34A04" w:rsidRDefault="00F34A04" w:rsidP="00F34A04">
      <w:pPr>
        <w:spacing w:line="360" w:lineRule="auto"/>
        <w:ind w:left="2124"/>
        <w:contextualSpacing/>
      </w:pPr>
      <w:r>
        <w:t xml:space="preserve">- по литературе: первый вариант - 12 страниц заданий и 4 страницы анкеты; второй вариант  - 13 страниц заданий и 4 страницы анкеты. </w:t>
      </w:r>
    </w:p>
    <w:p w:rsidR="00F34A04" w:rsidRDefault="00F34A04" w:rsidP="00F34A04">
      <w:pPr>
        <w:spacing w:line="360" w:lineRule="auto"/>
        <w:ind w:left="1415"/>
        <w:contextualSpacing/>
      </w:pPr>
      <w:r>
        <w:t>- по математике: 12 страниц заданий и 4 страницы анкеты.</w:t>
      </w:r>
    </w:p>
    <w:p w:rsidR="00F34A04" w:rsidRDefault="00F34A04" w:rsidP="00F34A04">
      <w:pPr>
        <w:spacing w:line="360" w:lineRule="auto"/>
        <w:ind w:left="1728"/>
        <w:contextualSpacing/>
      </w:pPr>
    </w:p>
    <w:p w:rsidR="00F34A04" w:rsidRDefault="00F34A04" w:rsidP="00F34A04">
      <w:pPr>
        <w:numPr>
          <w:ilvl w:val="0"/>
          <w:numId w:val="75"/>
        </w:numPr>
        <w:spacing w:line="360" w:lineRule="auto"/>
        <w:ind w:hanging="360"/>
        <w:contextualSpacing/>
        <w:jc w:val="both"/>
        <w:rPr>
          <w:b/>
        </w:rPr>
      </w:pPr>
      <w:r>
        <w:rPr>
          <w:b/>
        </w:rPr>
        <w:t>Сбор результатов</w:t>
      </w:r>
    </w:p>
    <w:p w:rsidR="00F34A04" w:rsidRDefault="00F34A04" w:rsidP="00F34A04">
      <w:pPr>
        <w:numPr>
          <w:ilvl w:val="1"/>
          <w:numId w:val="77"/>
        </w:numPr>
        <w:spacing w:line="360" w:lineRule="auto"/>
        <w:contextualSpacing/>
        <w:jc w:val="both"/>
        <w:rPr>
          <w:b/>
        </w:rPr>
      </w:pPr>
      <w:r>
        <w:rPr>
          <w:b/>
        </w:rPr>
        <w:t>Направление материалов в центр сканирования</w:t>
      </w:r>
    </w:p>
    <w:p w:rsidR="00F34A04" w:rsidRDefault="00F34A04" w:rsidP="00F34A04">
      <w:pPr>
        <w:numPr>
          <w:ilvl w:val="2"/>
          <w:numId w:val="77"/>
        </w:numPr>
        <w:spacing w:line="360" w:lineRule="auto"/>
        <w:ind w:hanging="504"/>
        <w:contextualSpacing/>
        <w:jc w:val="both"/>
        <w:rPr>
          <w:i/>
        </w:rPr>
      </w:pPr>
      <w:r>
        <w:rPr>
          <w:i/>
        </w:rPr>
        <w:t xml:space="preserve">Организатор в аудитории: </w:t>
      </w:r>
    </w:p>
    <w:p w:rsidR="00F34A04" w:rsidRDefault="00F34A04" w:rsidP="00F34A04">
      <w:pPr>
        <w:numPr>
          <w:ilvl w:val="3"/>
          <w:numId w:val="77"/>
        </w:numPr>
        <w:spacing w:line="360" w:lineRule="auto"/>
        <w:ind w:hanging="648"/>
        <w:contextualSpacing/>
        <w:jc w:val="both"/>
      </w:pPr>
      <w:r>
        <w:t>Передает координатору регионального центра материалы участников исследования компетенций</w:t>
      </w:r>
      <w:r>
        <w:tab/>
        <w:t xml:space="preserve"> учителей.</w:t>
      </w:r>
    </w:p>
    <w:p w:rsidR="00F34A04" w:rsidRDefault="00F34A04" w:rsidP="00F34A04">
      <w:pPr>
        <w:numPr>
          <w:ilvl w:val="3"/>
          <w:numId w:val="77"/>
        </w:numPr>
        <w:spacing w:line="360" w:lineRule="auto"/>
        <w:ind w:hanging="648"/>
        <w:contextualSpacing/>
        <w:jc w:val="both"/>
      </w:pPr>
      <w:r>
        <w:t xml:space="preserve">Передает координатору регионального центра невскрытые индивидуальные комплекты участников, вскрытые, но не </w:t>
      </w:r>
      <w:r>
        <w:lastRenderedPageBreak/>
        <w:t>использованные комплекты, испорченные комплекты, пустые конверты от индивидуальных комплектов бланков и черновики участников.</w:t>
      </w:r>
    </w:p>
    <w:p w:rsidR="00F34A04" w:rsidRDefault="00F34A04" w:rsidP="00F34A04">
      <w:pPr>
        <w:numPr>
          <w:ilvl w:val="3"/>
          <w:numId w:val="77"/>
        </w:numPr>
        <w:spacing w:line="360" w:lineRule="auto"/>
        <w:ind w:hanging="648"/>
        <w:contextualSpacing/>
        <w:jc w:val="both"/>
      </w:pPr>
      <w:r>
        <w:t>Передает координатору регионального центра заполненный бумажный протокол проведения, в котором установлено соответствие между ФИО участника исследования и номером выданного ему комплекта.</w:t>
      </w:r>
    </w:p>
    <w:p w:rsidR="00F34A04" w:rsidRDefault="00F34A04" w:rsidP="00F34A04">
      <w:pPr>
        <w:numPr>
          <w:ilvl w:val="2"/>
          <w:numId w:val="77"/>
        </w:numPr>
        <w:spacing w:line="360" w:lineRule="auto"/>
        <w:ind w:hanging="515"/>
        <w:contextualSpacing/>
        <w:jc w:val="both"/>
      </w:pPr>
      <w:r>
        <w:rPr>
          <w:i/>
        </w:rPr>
        <w:t>Организатор исследования в ОО:</w:t>
      </w:r>
    </w:p>
    <w:p w:rsidR="00F34A04" w:rsidRDefault="00F34A04" w:rsidP="00F34A04">
      <w:pPr>
        <w:numPr>
          <w:ilvl w:val="3"/>
          <w:numId w:val="77"/>
        </w:numPr>
        <w:spacing w:line="360" w:lineRule="auto"/>
        <w:ind w:hanging="594"/>
        <w:contextualSpacing/>
        <w:jc w:val="both"/>
      </w:pPr>
      <w:r>
        <w:t>Регулирует работу организаторов в аудитории по завершению процедур исследования в день проведения.</w:t>
      </w:r>
    </w:p>
    <w:p w:rsidR="00F34A04" w:rsidRDefault="00F34A04" w:rsidP="00F34A04">
      <w:pPr>
        <w:spacing w:line="360" w:lineRule="auto"/>
        <w:ind w:left="1224"/>
        <w:contextualSpacing/>
      </w:pPr>
    </w:p>
    <w:p w:rsidR="00F34A04" w:rsidRDefault="00F34A04" w:rsidP="00F34A04">
      <w:pPr>
        <w:numPr>
          <w:ilvl w:val="2"/>
          <w:numId w:val="77"/>
        </w:numPr>
        <w:spacing w:line="360" w:lineRule="auto"/>
        <w:ind w:hanging="504"/>
        <w:contextualSpacing/>
        <w:jc w:val="both"/>
        <w:rPr>
          <w:i/>
        </w:rPr>
      </w:pPr>
      <w:r>
        <w:rPr>
          <w:i/>
        </w:rPr>
        <w:t xml:space="preserve">Координатор регионального центра: </w:t>
      </w:r>
    </w:p>
    <w:p w:rsidR="00F34A04" w:rsidRDefault="00F34A04" w:rsidP="00F34A04">
      <w:pPr>
        <w:numPr>
          <w:ilvl w:val="3"/>
          <w:numId w:val="77"/>
        </w:numPr>
        <w:spacing w:line="360" w:lineRule="auto"/>
        <w:ind w:hanging="648"/>
        <w:contextualSpacing/>
        <w:jc w:val="both"/>
      </w:pPr>
      <w:r>
        <w:t>Отправляет материалы исследования в региональный центр сканирования.</w:t>
      </w:r>
    </w:p>
    <w:p w:rsidR="00F34A04" w:rsidRDefault="00F34A04" w:rsidP="00F34A04">
      <w:pPr>
        <w:numPr>
          <w:ilvl w:val="3"/>
          <w:numId w:val="77"/>
        </w:numPr>
        <w:spacing w:line="360" w:lineRule="auto"/>
        <w:ind w:hanging="648"/>
        <w:contextualSpacing/>
        <w:jc w:val="both"/>
      </w:pPr>
      <w:r>
        <w:t xml:space="preserve">По окончании процедуры исследования компетенций </w:t>
      </w:r>
      <w:r>
        <w:br/>
        <w:t>учителей  авторизуется в личном кабинете информационной системы проекта.</w:t>
      </w:r>
    </w:p>
    <w:p w:rsidR="00F34A04" w:rsidRDefault="00F34A04" w:rsidP="00F34A04">
      <w:pPr>
        <w:numPr>
          <w:ilvl w:val="3"/>
          <w:numId w:val="77"/>
        </w:numPr>
        <w:spacing w:line="360" w:lineRule="auto"/>
        <w:ind w:hanging="648"/>
        <w:contextualSpacing/>
        <w:jc w:val="both"/>
      </w:pPr>
      <w:r>
        <w:t xml:space="preserve">Скачивает электронный протокол проведения исследования компетенций учителей. </w:t>
      </w:r>
    </w:p>
    <w:p w:rsidR="00F34A04" w:rsidRDefault="00F34A04" w:rsidP="00F34A04">
      <w:pPr>
        <w:spacing w:line="360" w:lineRule="auto"/>
        <w:ind w:left="1728" w:hanging="1586"/>
        <w:contextualSpacing/>
        <w:rPr>
          <w:noProof/>
        </w:rPr>
      </w:pPr>
      <w:r>
        <w:rPr>
          <w:noProof/>
        </w:rPr>
        <w:lastRenderedPageBreak/>
        <w:drawing>
          <wp:inline distT="0" distB="0" distL="0" distR="0" wp14:anchorId="5EFFDDF4" wp14:editId="18F2C743">
            <wp:extent cx="5943600" cy="6311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631190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77"/>
        </w:numPr>
        <w:spacing w:line="360" w:lineRule="auto"/>
        <w:ind w:hanging="648"/>
        <w:contextualSpacing/>
        <w:jc w:val="both"/>
      </w:pPr>
      <w:r>
        <w:t>Заполняет электронный протокол проведения, основываясь на данных бумажных протоколов проведения, сохраняет сформированный отчет. В электронном протоколе проведения указываются данные об использованных комплектах бланков, неиспользованных комплектах бланков, испорченных комплектах бланков и комплектах, вскрытых в демонстрационных целях и не использованных. Персональные данные участников исследования в электронный протокол проведения не вносятся.</w:t>
      </w:r>
    </w:p>
    <w:p w:rsidR="00F34A04" w:rsidRDefault="00F34A04" w:rsidP="00F34A04">
      <w:pPr>
        <w:spacing w:line="360" w:lineRule="auto"/>
        <w:ind w:left="1428"/>
        <w:contextualSpacing/>
      </w:pPr>
      <w:r>
        <w:lastRenderedPageBreak/>
        <w:t>Электронный протокол формируется на каждую группу участников, проходивших исследование компетенций учителей на каждой неделе.</w:t>
      </w:r>
    </w:p>
    <w:p w:rsidR="00F34A04" w:rsidRDefault="00F34A04" w:rsidP="00F34A04">
      <w:pPr>
        <w:numPr>
          <w:ilvl w:val="3"/>
          <w:numId w:val="77"/>
        </w:numPr>
        <w:spacing w:line="360" w:lineRule="auto"/>
        <w:ind w:hanging="648"/>
        <w:contextualSpacing/>
        <w:jc w:val="both"/>
      </w:pPr>
      <w:r>
        <w:t>Загружает подготовленный файл через личный кабинет в информационную систему проекта.</w:t>
      </w:r>
    </w:p>
    <w:p w:rsidR="00F34A04" w:rsidRDefault="00F34A04" w:rsidP="00F34A04">
      <w:pPr>
        <w:numPr>
          <w:ilvl w:val="1"/>
          <w:numId w:val="77"/>
        </w:numPr>
        <w:spacing w:line="360" w:lineRule="auto"/>
        <w:ind w:hanging="432"/>
        <w:contextualSpacing/>
        <w:jc w:val="both"/>
        <w:rPr>
          <w:b/>
        </w:rPr>
      </w:pPr>
      <w:r>
        <w:rPr>
          <w:b/>
        </w:rPr>
        <w:t>Загрузка результатов исследования в удаленное хранилище данных</w:t>
      </w:r>
    </w:p>
    <w:p w:rsidR="00F34A04" w:rsidRDefault="00F34A04" w:rsidP="00F34A04">
      <w:pPr>
        <w:numPr>
          <w:ilvl w:val="2"/>
          <w:numId w:val="77"/>
        </w:numPr>
        <w:spacing w:line="360" w:lineRule="auto"/>
        <w:ind w:hanging="504"/>
        <w:contextualSpacing/>
        <w:jc w:val="both"/>
        <w:rPr>
          <w:i/>
        </w:rPr>
      </w:pPr>
      <w:r>
        <w:rPr>
          <w:i/>
        </w:rPr>
        <w:t xml:space="preserve">Технический специалист (специалист центра сканирования): </w:t>
      </w:r>
    </w:p>
    <w:p w:rsidR="00F34A04" w:rsidRDefault="00F34A04" w:rsidP="00F34A04">
      <w:pPr>
        <w:numPr>
          <w:ilvl w:val="3"/>
          <w:numId w:val="77"/>
        </w:numPr>
        <w:spacing w:line="360" w:lineRule="auto"/>
        <w:ind w:hanging="648"/>
        <w:contextualSpacing/>
        <w:jc w:val="both"/>
      </w:pPr>
      <w:r>
        <w:t>Получает логин и пароль для работы в системе СГ-Коллектор от координатора регионального центра.</w:t>
      </w:r>
    </w:p>
    <w:p w:rsidR="00F34A04" w:rsidRDefault="00F34A04" w:rsidP="00F34A04">
      <w:pPr>
        <w:numPr>
          <w:ilvl w:val="3"/>
          <w:numId w:val="77"/>
        </w:numPr>
        <w:spacing w:line="360" w:lineRule="auto"/>
        <w:ind w:hanging="648"/>
        <w:contextualSpacing/>
        <w:jc w:val="both"/>
      </w:pPr>
      <w:r>
        <w:t>Получает от регионального центра выполненные работы (комплекты бумажных материалов по числу участников исследования).</w:t>
      </w:r>
    </w:p>
    <w:p w:rsidR="00F34A04" w:rsidRDefault="00F34A04" w:rsidP="00F34A04">
      <w:pPr>
        <w:spacing w:line="360" w:lineRule="auto"/>
        <w:ind w:left="1728"/>
      </w:pPr>
      <w:r>
        <w:t>Осуществляет сканирование полученных материалов исследования в соответствии с техническими требованиями и сохраняет их на своем рабочем компьютере. Сканирование производится с разрешением 200dpi в ч/б (глубина цвета 1 бит) или градациях серого (глубина цвета 8 бит) в формате tiff или jpg. В случае, если участники ИКУ отступили от требований по использованию черных гелевых ручек, и при сканировании ответы участников становятся нечитаемыми допускается сканирование в цвете.</w:t>
      </w:r>
    </w:p>
    <w:p w:rsidR="00F34A04" w:rsidRDefault="00F34A04" w:rsidP="00F34A04">
      <w:pPr>
        <w:pStyle w:val="aff5"/>
        <w:numPr>
          <w:ilvl w:val="3"/>
          <w:numId w:val="77"/>
        </w:numPr>
        <w:spacing w:after="0" w:line="360" w:lineRule="auto"/>
        <w:ind w:hanging="594"/>
        <w:jc w:val="both"/>
        <w:rPr>
          <w:rFonts w:ascii="Times New Roman" w:hAnsi="Times New Roman"/>
          <w:sz w:val="24"/>
          <w:szCs w:val="24"/>
        </w:rPr>
      </w:pPr>
      <w:r>
        <w:rPr>
          <w:rFonts w:ascii="Times New Roman" w:hAnsi="Times New Roman"/>
          <w:sz w:val="24"/>
          <w:szCs w:val="24"/>
        </w:rPr>
        <w:t>Загружают  файлы отсканированных бланков в файлообменную систему Яндекс.Диск. Си</w:t>
      </w:r>
      <w:r>
        <w:rPr>
          <w:rFonts w:ascii="Times New Roman" w:hAnsi="Times New Roman"/>
          <w:sz w:val="24"/>
          <w:szCs w:val="24"/>
          <w:lang w:val="en-US"/>
        </w:rPr>
        <w:t>c</w:t>
      </w:r>
      <w:r>
        <w:rPr>
          <w:rFonts w:ascii="Times New Roman" w:hAnsi="Times New Roman"/>
          <w:sz w:val="24"/>
          <w:szCs w:val="24"/>
        </w:rPr>
        <w:t xml:space="preserve">тема является бесплатной. Сканированные бланки не содержат персональных данных, передача их по открытым сетям допустима. Для ускорения загрузки файлы можно заархивировать в формате </w:t>
      </w:r>
      <w:r>
        <w:rPr>
          <w:rFonts w:ascii="Times New Roman" w:hAnsi="Times New Roman"/>
          <w:sz w:val="24"/>
          <w:szCs w:val="24"/>
          <w:lang w:val="en-US"/>
        </w:rPr>
        <w:t>ZIP</w:t>
      </w:r>
      <w:r>
        <w:rPr>
          <w:rFonts w:ascii="Times New Roman" w:hAnsi="Times New Roman"/>
          <w:sz w:val="24"/>
          <w:szCs w:val="24"/>
        </w:rPr>
        <w:t>. Не рекомендуем формировать папки или архивы более чем на 200 файлов.</w:t>
      </w:r>
    </w:p>
    <w:p w:rsidR="00F34A04" w:rsidRDefault="00F34A04" w:rsidP="00F34A04">
      <w:pPr>
        <w:pStyle w:val="aff5"/>
        <w:numPr>
          <w:ilvl w:val="4"/>
          <w:numId w:val="77"/>
        </w:numPr>
        <w:spacing w:after="0" w:line="360" w:lineRule="auto"/>
        <w:ind w:left="3261" w:hanging="1134"/>
        <w:jc w:val="both"/>
        <w:rPr>
          <w:rFonts w:ascii="Times New Roman" w:hAnsi="Times New Roman"/>
          <w:sz w:val="24"/>
          <w:szCs w:val="24"/>
        </w:rPr>
      </w:pPr>
      <w:r>
        <w:rPr>
          <w:rFonts w:ascii="Times New Roman" w:hAnsi="Times New Roman"/>
          <w:sz w:val="24"/>
          <w:szCs w:val="24"/>
        </w:rPr>
        <w:t>В системе Яндекс.Диск создают папку, в которую будут загружать файлы.</w:t>
      </w:r>
    </w:p>
    <w:p w:rsidR="00F34A04" w:rsidRDefault="00F34A04" w:rsidP="00F34A04">
      <w:pPr>
        <w:spacing w:line="360" w:lineRule="auto"/>
        <w:ind w:left="2127" w:hanging="2127"/>
        <w:rPr>
          <w:noProof/>
        </w:rPr>
      </w:pPr>
      <w:r>
        <w:rPr>
          <w:noProof/>
        </w:rPr>
        <w:drawing>
          <wp:inline distT="0" distB="0" distL="0" distR="0" wp14:anchorId="34D32537" wp14:editId="23477A96">
            <wp:extent cx="5932170" cy="166179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2170" cy="166179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pStyle w:val="aff5"/>
        <w:numPr>
          <w:ilvl w:val="4"/>
          <w:numId w:val="77"/>
        </w:numPr>
        <w:spacing w:after="0" w:line="360" w:lineRule="auto"/>
        <w:ind w:left="3261" w:hanging="1134"/>
        <w:jc w:val="both"/>
        <w:rPr>
          <w:rFonts w:ascii="Times New Roman" w:hAnsi="Times New Roman"/>
          <w:sz w:val="24"/>
          <w:szCs w:val="24"/>
        </w:rPr>
      </w:pPr>
      <w:r>
        <w:rPr>
          <w:rFonts w:ascii="Times New Roman" w:hAnsi="Times New Roman"/>
          <w:sz w:val="24"/>
          <w:szCs w:val="24"/>
        </w:rPr>
        <w:t>Открывают созданную папку.</w:t>
      </w:r>
    </w:p>
    <w:p w:rsidR="00F34A04" w:rsidRDefault="00F34A04" w:rsidP="00F34A04">
      <w:pPr>
        <w:pStyle w:val="aff5"/>
        <w:numPr>
          <w:ilvl w:val="4"/>
          <w:numId w:val="77"/>
        </w:numPr>
        <w:spacing w:after="0" w:line="360" w:lineRule="auto"/>
        <w:ind w:left="3261" w:hanging="1134"/>
        <w:jc w:val="both"/>
        <w:rPr>
          <w:rFonts w:ascii="Times New Roman" w:hAnsi="Times New Roman"/>
          <w:sz w:val="24"/>
          <w:szCs w:val="24"/>
        </w:rPr>
      </w:pPr>
      <w:r>
        <w:rPr>
          <w:rFonts w:ascii="Times New Roman" w:hAnsi="Times New Roman"/>
          <w:sz w:val="24"/>
          <w:szCs w:val="24"/>
        </w:rPr>
        <w:lastRenderedPageBreak/>
        <w:t>Перетаскивают файлы бланков (или их архив) из папки на  компьютере в поле ЗАГРУЗИТЬ ФАЙЛЫ или нажимают ссылку ВЫБРАТЬ для выбора нужных файлов (архива).</w:t>
      </w:r>
    </w:p>
    <w:p w:rsidR="00F34A04" w:rsidRDefault="00F34A04" w:rsidP="00F34A04">
      <w:pPr>
        <w:spacing w:line="360" w:lineRule="auto"/>
        <w:rPr>
          <w:noProof/>
        </w:rPr>
      </w:pPr>
      <w:r>
        <w:rPr>
          <w:noProof/>
        </w:rPr>
        <w:drawing>
          <wp:inline distT="0" distB="0" distL="0" distR="0" wp14:anchorId="08368A89" wp14:editId="2F6D6C88">
            <wp:extent cx="5943600" cy="127127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1271270"/>
                    </a:xfrm>
                    <a:prstGeom prst="rect">
                      <a:avLst/>
                    </a:prstGeom>
                    <a:noFill/>
                    <a:ln>
                      <a:noFill/>
                    </a:ln>
                  </pic:spPr>
                </pic:pic>
              </a:graphicData>
            </a:graphic>
          </wp:inline>
        </w:drawing>
      </w:r>
    </w:p>
    <w:p w:rsidR="00F34A04" w:rsidRDefault="00F34A04" w:rsidP="00F34A04">
      <w:pPr>
        <w:pStyle w:val="a0"/>
        <w:spacing w:before="120" w:after="120"/>
        <w:jc w:val="both"/>
        <w:rPr>
          <w:szCs w:val="24"/>
        </w:rPr>
      </w:pPr>
    </w:p>
    <w:p w:rsidR="00F34A04" w:rsidRDefault="00F34A04" w:rsidP="00F34A04">
      <w:pPr>
        <w:pStyle w:val="aff5"/>
        <w:numPr>
          <w:ilvl w:val="4"/>
          <w:numId w:val="77"/>
        </w:numPr>
        <w:spacing w:after="0" w:line="360" w:lineRule="auto"/>
        <w:ind w:left="3261" w:hanging="1134"/>
        <w:jc w:val="both"/>
        <w:rPr>
          <w:rFonts w:ascii="Times New Roman" w:hAnsi="Times New Roman"/>
          <w:sz w:val="24"/>
          <w:szCs w:val="24"/>
        </w:rPr>
      </w:pPr>
      <w:r>
        <w:rPr>
          <w:rFonts w:ascii="Times New Roman" w:hAnsi="Times New Roman"/>
          <w:sz w:val="24"/>
          <w:szCs w:val="24"/>
        </w:rPr>
        <w:t xml:space="preserve">После загрузки копируют ссылку на файл (архив) или на папку, содержащую файлы. </w:t>
      </w:r>
    </w:p>
    <w:p w:rsidR="00F34A04" w:rsidRDefault="00F34A04" w:rsidP="00F34A04">
      <w:pPr>
        <w:spacing w:line="360" w:lineRule="auto"/>
        <w:rPr>
          <w:noProof/>
        </w:rPr>
      </w:pPr>
      <w:r>
        <w:rPr>
          <w:noProof/>
        </w:rPr>
        <w:drawing>
          <wp:inline distT="0" distB="0" distL="0" distR="0" wp14:anchorId="13E9712E" wp14:editId="7DA7A808">
            <wp:extent cx="5943600" cy="127127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127127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77"/>
        </w:numPr>
        <w:spacing w:line="360" w:lineRule="auto"/>
        <w:ind w:hanging="648"/>
        <w:contextualSpacing/>
        <w:jc w:val="both"/>
      </w:pPr>
      <w:r>
        <w:t>Загружает отсканированные материалы в систему СГ-Коллектор согласно инструкции, проверяет комплектность бланков (в специальном интерфейсе</w:t>
      </w:r>
      <w:r>
        <w:br/>
        <w:t xml:space="preserve"> системы).  </w:t>
      </w:r>
    </w:p>
    <w:p w:rsidR="00F34A04" w:rsidRDefault="00F34A04" w:rsidP="00F34A04">
      <w:pPr>
        <w:numPr>
          <w:ilvl w:val="4"/>
          <w:numId w:val="77"/>
        </w:numPr>
        <w:spacing w:line="360" w:lineRule="auto"/>
        <w:ind w:left="2552" w:hanging="425"/>
        <w:contextualSpacing/>
        <w:jc w:val="both"/>
      </w:pPr>
      <w:r>
        <w:t xml:space="preserve">Входят в систему СГ-коллектор </w:t>
      </w:r>
      <w:hyperlink r:id="rId52" w:history="1">
        <w:r>
          <w:rPr>
            <w:rStyle w:val="a6"/>
          </w:rPr>
          <w:t>http://blanks.statgrad.org/</w:t>
        </w:r>
      </w:hyperlink>
      <w:r>
        <w:t xml:space="preserve"> при помощи выданного координатором регионального центра логина</w:t>
      </w:r>
      <w:r>
        <w:br/>
        <w:t xml:space="preserve"> (</w:t>
      </w:r>
      <w:r>
        <w:rPr>
          <w:lang w:val="en-US"/>
        </w:rPr>
        <w:t>e</w:t>
      </w:r>
      <w:r>
        <w:t>-</w:t>
      </w:r>
      <w:r>
        <w:rPr>
          <w:lang w:val="en-US"/>
        </w:rPr>
        <w:t>mail</w:t>
      </w:r>
      <w:r>
        <w:t>) и пароля.</w:t>
      </w:r>
    </w:p>
    <w:p w:rsidR="00F34A04" w:rsidRDefault="00F34A04" w:rsidP="00F34A04">
      <w:pPr>
        <w:spacing w:line="360" w:lineRule="auto"/>
        <w:ind w:left="2127"/>
        <w:contextualSpacing/>
        <w:rPr>
          <w:noProof/>
        </w:rPr>
      </w:pPr>
      <w:r>
        <w:rPr>
          <w:noProof/>
        </w:rPr>
        <w:drawing>
          <wp:inline distT="0" distB="0" distL="0" distR="0" wp14:anchorId="23E62F32" wp14:editId="50AD6768">
            <wp:extent cx="1884680" cy="1271270"/>
            <wp:effectExtent l="0" t="0" r="127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3">
                      <a:extLst>
                        <a:ext uri="{28A0092B-C50C-407E-A947-70E740481C1C}">
                          <a14:useLocalDpi xmlns:a14="http://schemas.microsoft.com/office/drawing/2010/main" val="0"/>
                        </a:ext>
                      </a:extLst>
                    </a:blip>
                    <a:srcRect l="35796" t="16331" r="33388" b="46854"/>
                    <a:stretch>
                      <a:fillRect/>
                    </a:stretch>
                  </pic:blipFill>
                  <pic:spPr bwMode="auto">
                    <a:xfrm>
                      <a:off x="0" y="0"/>
                      <a:ext cx="1884680" cy="127127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4"/>
          <w:numId w:val="77"/>
        </w:numPr>
        <w:spacing w:line="360" w:lineRule="auto"/>
        <w:ind w:left="2552" w:hanging="425"/>
        <w:contextualSpacing/>
        <w:jc w:val="both"/>
      </w:pPr>
      <w:r>
        <w:lastRenderedPageBreak/>
        <w:t>На вкладке ЗАГРУЗКА СКАНОВ БЛАНКОВ вставляют скопированную ранее ссылку на загруженный файл (архив) или папку в поле ССЫЛКА НА ЯНДЕКС.ДИСК. Вводят пароль к архиву в поле ПАРОЛЬ К ЗАГРУЖАЕМОМУ АРХИВУ (в поле должна стоять</w:t>
      </w:r>
      <w:r>
        <w:br/>
        <w:t xml:space="preserve"> галочка). В случае, если архив не защищён паролем, снимают галочку в этом поле. Нажимают кнопку ЗАГРУЗИТЬ.</w:t>
      </w:r>
    </w:p>
    <w:p w:rsidR="00F34A04" w:rsidRDefault="00F34A04" w:rsidP="00F34A04">
      <w:pPr>
        <w:spacing w:line="360" w:lineRule="auto"/>
        <w:rPr>
          <w:noProof/>
        </w:rPr>
      </w:pPr>
      <w:r>
        <w:rPr>
          <w:noProof/>
        </w:rPr>
        <w:drawing>
          <wp:inline distT="0" distB="0" distL="0" distR="0" wp14:anchorId="2764DD3F" wp14:editId="638872E8">
            <wp:extent cx="5943600" cy="16840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68402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pStyle w:val="aff5"/>
        <w:numPr>
          <w:ilvl w:val="0"/>
          <w:numId w:val="78"/>
        </w:numPr>
        <w:spacing w:after="0" w:line="360" w:lineRule="auto"/>
        <w:ind w:left="2552" w:hanging="425"/>
        <w:jc w:val="both"/>
        <w:rPr>
          <w:rFonts w:ascii="Times New Roman" w:hAnsi="Times New Roman"/>
          <w:sz w:val="24"/>
          <w:szCs w:val="24"/>
        </w:rPr>
      </w:pPr>
      <w:r>
        <w:rPr>
          <w:rFonts w:ascii="Times New Roman" w:hAnsi="Times New Roman"/>
          <w:sz w:val="24"/>
          <w:szCs w:val="24"/>
        </w:rPr>
        <w:t xml:space="preserve"> Специалист центра сканирования видит последовательно изменяющийся статус загрузки – «В очереди» - «Загрузка» - «Распаковка»  - «Обработка». Время обработки зависит от объема пакета. Администрация системы старается сделать так, чтобы время нахождения в статусе «в очереди» не превышало 2х часов. Нормальное время обработки пакета из 200 файлов формата tiff, ч/б, 1 bit без сжатия в пределах 10 минут.</w:t>
      </w:r>
    </w:p>
    <w:p w:rsidR="00F34A04" w:rsidRDefault="00F34A04" w:rsidP="00F34A04">
      <w:pPr>
        <w:spacing w:line="360" w:lineRule="auto"/>
        <w:ind w:left="1728"/>
        <w:contextualSpacing/>
      </w:pPr>
    </w:p>
    <w:p w:rsidR="00F34A04" w:rsidRDefault="00F34A04" w:rsidP="00F34A04">
      <w:pPr>
        <w:numPr>
          <w:ilvl w:val="3"/>
          <w:numId w:val="77"/>
        </w:numPr>
        <w:spacing w:line="360" w:lineRule="auto"/>
        <w:ind w:hanging="594"/>
        <w:contextualSpacing/>
        <w:jc w:val="both"/>
      </w:pPr>
      <w:r>
        <w:t>Проверяют комплектность бланков</w:t>
      </w:r>
    </w:p>
    <w:p w:rsidR="00F34A04" w:rsidRDefault="00F34A04" w:rsidP="00F34A04">
      <w:pPr>
        <w:numPr>
          <w:ilvl w:val="4"/>
          <w:numId w:val="77"/>
        </w:numPr>
        <w:spacing w:line="360" w:lineRule="auto"/>
        <w:contextualSpacing/>
        <w:jc w:val="both"/>
      </w:pPr>
      <w:r>
        <w:t>После загрузки комплекта специалисту центра сканирования необходимо убедиться, что все бланки были успешно загружены и распознаны. Для этого специалист центра сканирования переходит во вкладку ПРОВЕРКА КОМПЛЕКТНОСТИ. Перед ним откроется экранная форма с перечнем мероприятий, по которым производилась загрузка отсканированных бланков:</w:t>
      </w:r>
    </w:p>
    <w:p w:rsidR="00F34A04" w:rsidRDefault="00F34A04" w:rsidP="00F34A04">
      <w:pPr>
        <w:spacing w:line="360" w:lineRule="auto"/>
        <w:rPr>
          <w:noProof/>
        </w:rPr>
      </w:pPr>
      <w:r>
        <w:rPr>
          <w:noProof/>
        </w:rPr>
        <w:lastRenderedPageBreak/>
        <w:drawing>
          <wp:inline distT="0" distB="0" distL="0" distR="0" wp14:anchorId="04AD10E4" wp14:editId="7E6DAFCD">
            <wp:extent cx="5095875" cy="2297430"/>
            <wp:effectExtent l="0" t="0" r="952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5">
                      <a:extLst>
                        <a:ext uri="{28A0092B-C50C-407E-A947-70E740481C1C}">
                          <a14:useLocalDpi xmlns:a14="http://schemas.microsoft.com/office/drawing/2010/main" val="0"/>
                        </a:ext>
                      </a:extLst>
                    </a:blip>
                    <a:srcRect l="4825" t="8028" r="11755" b="25262"/>
                    <a:stretch>
                      <a:fillRect/>
                    </a:stretch>
                  </pic:blipFill>
                  <pic:spPr bwMode="auto">
                    <a:xfrm>
                      <a:off x="0" y="0"/>
                      <a:ext cx="5095875" cy="229743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pStyle w:val="aff5"/>
        <w:numPr>
          <w:ilvl w:val="0"/>
          <w:numId w:val="78"/>
        </w:numPr>
        <w:spacing w:after="0" w:line="360" w:lineRule="auto"/>
        <w:jc w:val="both"/>
        <w:rPr>
          <w:rFonts w:ascii="Times New Roman" w:hAnsi="Times New Roman"/>
          <w:sz w:val="24"/>
          <w:szCs w:val="24"/>
        </w:rPr>
      </w:pPr>
      <w:r>
        <w:rPr>
          <w:rFonts w:ascii="Times New Roman" w:hAnsi="Times New Roman"/>
          <w:sz w:val="24"/>
          <w:szCs w:val="24"/>
        </w:rPr>
        <w:t xml:space="preserve">Специалист центра сканирования видит перечень мероприятий и графическую информацию о количестве загруженных в систему комплектов бланков. Тут же отображаются сведения о количестве выпущенных (подготовленных для использования) бланков и информация из электронных протоколов проведения. Информация обновляется с разной периодичностью и пересчитывается не мгновенно. </w:t>
      </w:r>
    </w:p>
    <w:p w:rsidR="00F34A04" w:rsidRDefault="00F34A04" w:rsidP="00F34A04">
      <w:pPr>
        <w:pStyle w:val="aff5"/>
        <w:spacing w:line="360" w:lineRule="auto"/>
        <w:ind w:left="2160" w:firstLine="0"/>
        <w:jc w:val="both"/>
        <w:rPr>
          <w:rFonts w:ascii="Times New Roman" w:hAnsi="Times New Roman"/>
          <w:b/>
          <w:sz w:val="24"/>
          <w:szCs w:val="24"/>
        </w:rPr>
      </w:pPr>
      <w:r>
        <w:rPr>
          <w:rFonts w:ascii="Times New Roman" w:hAnsi="Times New Roman"/>
          <w:b/>
          <w:sz w:val="24"/>
          <w:szCs w:val="24"/>
        </w:rPr>
        <w:t>Значения полей:</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Выпущено комплектов:</w:t>
      </w:r>
      <w:r>
        <w:rPr>
          <w:rFonts w:ascii="Times New Roman" w:hAnsi="Times New Roman"/>
          <w:sz w:val="24"/>
          <w:szCs w:val="24"/>
        </w:rPr>
        <w:t xml:space="preserve"> количество комплектов бланков, подготовленные для использования, включая резервные.</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Загружено результатов:</w:t>
      </w:r>
      <w:r>
        <w:rPr>
          <w:rFonts w:ascii="Times New Roman" w:hAnsi="Times New Roman"/>
          <w:sz w:val="24"/>
          <w:szCs w:val="24"/>
        </w:rPr>
        <w:t xml:space="preserve"> количество полных комплектов, загруженных и корректно распознанных системой.</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Не загружено или загружено с ошибками:</w:t>
      </w:r>
      <w:r>
        <w:rPr>
          <w:rFonts w:ascii="Times New Roman" w:hAnsi="Times New Roman"/>
          <w:sz w:val="24"/>
          <w:szCs w:val="24"/>
        </w:rPr>
        <w:t xml:space="preserve"> в это поле попадают бланки, отмеченные в протоколах проведения, как использованные, но при этом не загруженные в систему, а так же комплекты с ошибками – </w:t>
      </w:r>
      <w:r>
        <w:rPr>
          <w:rFonts w:ascii="Times New Roman" w:hAnsi="Times New Roman"/>
          <w:sz w:val="24"/>
          <w:szCs w:val="24"/>
          <w:lang w:val="ru-RU"/>
        </w:rPr>
        <w:br/>
      </w:r>
      <w:r>
        <w:rPr>
          <w:rFonts w:ascii="Times New Roman" w:hAnsi="Times New Roman"/>
          <w:sz w:val="24"/>
          <w:szCs w:val="24"/>
        </w:rPr>
        <w:t>с дублями сканов или с неполными комплектами.</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xml:space="preserve">- Загружено с дублями: </w:t>
      </w:r>
      <w:r>
        <w:rPr>
          <w:rFonts w:ascii="Times New Roman" w:hAnsi="Times New Roman"/>
          <w:sz w:val="24"/>
          <w:szCs w:val="24"/>
        </w:rPr>
        <w:t>в этом поле отдельно вынесено количество комплектов, содержащих дубли. Число входит в предыдущий пункт.</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xml:space="preserve">- Загружено частично: </w:t>
      </w:r>
      <w:r>
        <w:rPr>
          <w:rFonts w:ascii="Times New Roman" w:hAnsi="Times New Roman"/>
          <w:sz w:val="24"/>
          <w:szCs w:val="24"/>
        </w:rPr>
        <w:t>в этом поле отдельно вынесено количество комплектов, для которых загружены не все бланки. Число входит в предпредыдущий пункт.</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xml:space="preserve"> В электронном протоколе проведения участвовало</w:t>
      </w:r>
      <w:r>
        <w:rPr>
          <w:rFonts w:ascii="Times New Roman" w:hAnsi="Times New Roman"/>
          <w:sz w:val="24"/>
          <w:szCs w:val="24"/>
        </w:rPr>
        <w:t>: количество участников исходя из сданных электронных протоколов проведения.</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lastRenderedPageBreak/>
        <w:t>- Испорчено</w:t>
      </w:r>
      <w:r>
        <w:rPr>
          <w:rFonts w:ascii="Times New Roman" w:hAnsi="Times New Roman"/>
          <w:sz w:val="24"/>
          <w:szCs w:val="24"/>
        </w:rPr>
        <w:t>: количество комплектов, отмеченные в протоколе проведения как испорченные. Испорченные комплекты могут оказаться неполными – это нормально.</w:t>
      </w:r>
    </w:p>
    <w:p w:rsidR="00F34A04" w:rsidRDefault="00F34A04" w:rsidP="00F34A04">
      <w:pPr>
        <w:pStyle w:val="aff5"/>
        <w:spacing w:line="360" w:lineRule="auto"/>
        <w:ind w:left="2160" w:firstLine="0"/>
        <w:jc w:val="both"/>
        <w:rPr>
          <w:rFonts w:ascii="Times New Roman" w:hAnsi="Times New Roman"/>
          <w:sz w:val="24"/>
          <w:szCs w:val="24"/>
        </w:rPr>
      </w:pPr>
      <w:r>
        <w:rPr>
          <w:rFonts w:ascii="Times New Roman" w:hAnsi="Times New Roman"/>
          <w:b/>
          <w:sz w:val="24"/>
          <w:szCs w:val="24"/>
        </w:rPr>
        <w:t>- Не участвовало</w:t>
      </w:r>
      <w:r>
        <w:rPr>
          <w:rFonts w:ascii="Times New Roman" w:hAnsi="Times New Roman"/>
          <w:sz w:val="24"/>
          <w:szCs w:val="24"/>
        </w:rPr>
        <w:t>: количество комплектов, отмеченные в протоколе проведения как неиспользованные.</w:t>
      </w:r>
    </w:p>
    <w:p w:rsidR="00F34A04" w:rsidRDefault="00F34A04" w:rsidP="00F34A04">
      <w:pPr>
        <w:pStyle w:val="aff5"/>
        <w:spacing w:line="360" w:lineRule="auto"/>
        <w:ind w:left="2160" w:hanging="33"/>
        <w:jc w:val="both"/>
        <w:rPr>
          <w:rFonts w:ascii="Times New Roman" w:hAnsi="Times New Roman"/>
          <w:sz w:val="24"/>
          <w:szCs w:val="24"/>
        </w:rPr>
      </w:pPr>
      <w:r>
        <w:rPr>
          <w:rFonts w:ascii="Times New Roman" w:hAnsi="Times New Roman"/>
          <w:b/>
          <w:sz w:val="24"/>
          <w:szCs w:val="24"/>
        </w:rPr>
        <w:t>- Отчет</w:t>
      </w:r>
      <w:r>
        <w:rPr>
          <w:rFonts w:ascii="Times New Roman" w:hAnsi="Times New Roman"/>
          <w:sz w:val="24"/>
          <w:szCs w:val="24"/>
        </w:rPr>
        <w:t xml:space="preserve">: полный или неполный. Статус «полный» означает, что в протоколах проведения предоставлена вся информация о об использовании комплектов бланков и необходимо стремиться к тому, чтобы все использованные комплекты были корректно загружены в систему. Статус «неполный» означает, что не все электронные протоколы проведения сданы (или сданы неполные протоколы проведения) и для корректного контроля состояния загрузки необходимо добиваться загрузки всех протоколов проведения. </w:t>
      </w:r>
    </w:p>
    <w:p w:rsidR="00F34A04" w:rsidRDefault="00F34A04" w:rsidP="00F34A04">
      <w:pPr>
        <w:pStyle w:val="aff5"/>
        <w:spacing w:line="360" w:lineRule="auto"/>
        <w:ind w:left="2160" w:hanging="2018"/>
        <w:rPr>
          <w:rFonts w:ascii="Times New Roman" w:hAnsi="Times New Roman"/>
          <w:sz w:val="24"/>
          <w:szCs w:val="24"/>
        </w:rPr>
      </w:pPr>
    </w:p>
    <w:p w:rsidR="00F34A04" w:rsidRDefault="00F34A04" w:rsidP="00F34A04">
      <w:pPr>
        <w:pStyle w:val="aff5"/>
        <w:spacing w:line="360" w:lineRule="auto"/>
        <w:ind w:left="2160" w:hanging="2018"/>
        <w:rPr>
          <w:rFonts w:ascii="Times New Roman" w:hAnsi="Times New Roman"/>
          <w:sz w:val="24"/>
          <w:szCs w:val="24"/>
        </w:rPr>
      </w:pPr>
      <w:r>
        <w:rPr>
          <w:rFonts w:ascii="Times New Roman" w:hAnsi="Times New Roman"/>
          <w:noProof/>
          <w:sz w:val="24"/>
          <w:szCs w:val="24"/>
          <w:lang w:val="ru-RU" w:eastAsia="ru-RU"/>
        </w:rPr>
        <w:drawing>
          <wp:inline distT="0" distB="0" distL="0" distR="0" wp14:anchorId="50FE356C" wp14:editId="43544414">
            <wp:extent cx="6400800" cy="6470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6">
                      <a:extLst>
                        <a:ext uri="{28A0092B-C50C-407E-A947-70E740481C1C}">
                          <a14:useLocalDpi xmlns:a14="http://schemas.microsoft.com/office/drawing/2010/main" val="0"/>
                        </a:ext>
                      </a:extLst>
                    </a:blip>
                    <a:srcRect l="7782" t="35983" r="7864" b="49069"/>
                    <a:stretch>
                      <a:fillRect/>
                    </a:stretch>
                  </pic:blipFill>
                  <pic:spPr bwMode="auto">
                    <a:xfrm>
                      <a:off x="0" y="0"/>
                      <a:ext cx="6400800" cy="647065"/>
                    </a:xfrm>
                    <a:prstGeom prst="rect">
                      <a:avLst/>
                    </a:prstGeom>
                    <a:noFill/>
                    <a:ln>
                      <a:noFill/>
                    </a:ln>
                  </pic:spPr>
                </pic:pic>
              </a:graphicData>
            </a:graphic>
          </wp:inline>
        </w:drawing>
      </w:r>
    </w:p>
    <w:p w:rsidR="00F34A04" w:rsidRDefault="00F34A04" w:rsidP="00F34A04">
      <w:pPr>
        <w:pStyle w:val="a0"/>
        <w:spacing w:before="120" w:after="120"/>
        <w:jc w:val="left"/>
        <w:rPr>
          <w:sz w:val="24"/>
          <w:szCs w:val="24"/>
        </w:rPr>
      </w:pPr>
    </w:p>
    <w:p w:rsidR="00F34A04" w:rsidRDefault="00F34A04" w:rsidP="00F34A04">
      <w:pPr>
        <w:pStyle w:val="aff5"/>
        <w:spacing w:line="360" w:lineRule="auto"/>
        <w:ind w:left="2160" w:hanging="720"/>
        <w:jc w:val="both"/>
        <w:rPr>
          <w:rFonts w:ascii="Times New Roman" w:hAnsi="Times New Roman"/>
          <w:sz w:val="24"/>
          <w:szCs w:val="24"/>
        </w:rPr>
      </w:pPr>
      <w:r>
        <w:rPr>
          <w:rFonts w:ascii="Times New Roman" w:hAnsi="Times New Roman"/>
          <w:sz w:val="24"/>
          <w:szCs w:val="24"/>
        </w:rPr>
        <w:t>5.</w:t>
      </w:r>
      <w:r>
        <w:rPr>
          <w:rFonts w:ascii="Times New Roman" w:hAnsi="Times New Roman"/>
          <w:sz w:val="24"/>
          <w:szCs w:val="24"/>
          <w:lang w:val="ru-RU"/>
        </w:rPr>
        <w:t>2</w:t>
      </w:r>
      <w:r>
        <w:rPr>
          <w:rFonts w:ascii="Times New Roman" w:hAnsi="Times New Roman"/>
          <w:sz w:val="24"/>
          <w:szCs w:val="24"/>
        </w:rPr>
        <w:t>.</w:t>
      </w:r>
      <w:r>
        <w:rPr>
          <w:rFonts w:ascii="Times New Roman" w:hAnsi="Times New Roman"/>
          <w:sz w:val="24"/>
          <w:szCs w:val="24"/>
          <w:lang w:val="ru-RU"/>
        </w:rPr>
        <w:t>1</w:t>
      </w:r>
      <w:r>
        <w:rPr>
          <w:rFonts w:ascii="Times New Roman" w:hAnsi="Times New Roman"/>
          <w:sz w:val="24"/>
          <w:szCs w:val="24"/>
        </w:rPr>
        <w:t>.5.2. Специалист центра сканирования  выбирает нужное мероприятие. При этом откроется перечень мест проведения исследования и данные по загрузке комплектов бланков аналогично предыдущему пункту</w:t>
      </w:r>
    </w:p>
    <w:p w:rsidR="00F34A04" w:rsidRDefault="00F34A04" w:rsidP="00F34A04">
      <w:pPr>
        <w:pStyle w:val="aff5"/>
        <w:spacing w:line="360" w:lineRule="auto"/>
        <w:ind w:left="2160" w:hanging="720"/>
        <w:jc w:val="both"/>
        <w:rPr>
          <w:rFonts w:ascii="Times New Roman" w:hAnsi="Times New Roman"/>
          <w:sz w:val="24"/>
          <w:szCs w:val="24"/>
        </w:rPr>
      </w:pPr>
      <w:r>
        <w:rPr>
          <w:rFonts w:ascii="Times New Roman" w:hAnsi="Times New Roman"/>
          <w:sz w:val="24"/>
          <w:szCs w:val="24"/>
        </w:rPr>
        <w:t>5.</w:t>
      </w:r>
      <w:r>
        <w:rPr>
          <w:rFonts w:ascii="Times New Roman" w:hAnsi="Times New Roman"/>
          <w:sz w:val="24"/>
          <w:szCs w:val="24"/>
          <w:lang w:val="ru-RU"/>
        </w:rPr>
        <w:t>2</w:t>
      </w:r>
      <w:r>
        <w:rPr>
          <w:rFonts w:ascii="Times New Roman" w:hAnsi="Times New Roman"/>
          <w:sz w:val="24"/>
          <w:szCs w:val="24"/>
        </w:rPr>
        <w:t>.</w:t>
      </w:r>
      <w:r>
        <w:rPr>
          <w:rFonts w:ascii="Times New Roman" w:hAnsi="Times New Roman"/>
          <w:sz w:val="24"/>
          <w:szCs w:val="24"/>
          <w:lang w:val="ru-RU"/>
        </w:rPr>
        <w:t>1</w:t>
      </w:r>
      <w:r>
        <w:rPr>
          <w:rFonts w:ascii="Times New Roman" w:hAnsi="Times New Roman"/>
          <w:sz w:val="24"/>
          <w:szCs w:val="24"/>
        </w:rPr>
        <w:t>.5.3. Специалист центра сканирования разворачивает  интересующую его  строку. Убеждается, что в каждой графе каждого комплекта (одна графа соответствует одному бланку) есть загруженный бланк (отображается изображение бланка). Если же в какой-либо графе стоит значок «-», сканирует и загружает бланк (или весь комплект бланков) заново, следуя указаниям пунктов 1 и 2 инструкции.</w:t>
      </w:r>
      <w:r>
        <w:rPr>
          <w:rFonts w:ascii="Times New Roman" w:hAnsi="Times New Roman"/>
          <w:noProof/>
          <w:sz w:val="24"/>
          <w:szCs w:val="24"/>
        </w:rPr>
        <w:t xml:space="preserve"> </w:t>
      </w:r>
    </w:p>
    <w:p w:rsidR="00F34A04" w:rsidRDefault="00F34A04" w:rsidP="00F34A04">
      <w:pPr>
        <w:spacing w:line="360" w:lineRule="auto"/>
        <w:rPr>
          <w:noProof/>
        </w:rPr>
      </w:pPr>
    </w:p>
    <w:p w:rsidR="00F34A04" w:rsidRDefault="00F34A04" w:rsidP="00F34A04">
      <w:pPr>
        <w:spacing w:line="360" w:lineRule="auto"/>
        <w:rPr>
          <w:noProof/>
        </w:rPr>
      </w:pPr>
    </w:p>
    <w:p w:rsidR="00F34A04" w:rsidRDefault="00F34A04" w:rsidP="00F34A04">
      <w:pPr>
        <w:spacing w:line="360" w:lineRule="auto"/>
        <w:rPr>
          <w:noProof/>
        </w:rPr>
      </w:pPr>
      <w:r>
        <w:rPr>
          <w:noProof/>
        </w:rPr>
        <w:lastRenderedPageBreak/>
        <mc:AlternateContent>
          <mc:Choice Requires="wps">
            <w:drawing>
              <wp:anchor distT="0" distB="0" distL="114300" distR="114300" simplePos="0" relativeHeight="251658240" behindDoc="0" locked="0" layoutInCell="1" allowOverlap="1" wp14:anchorId="12C496EC" wp14:editId="1ADEA58B">
                <wp:simplePos x="0" y="0"/>
                <wp:positionH relativeFrom="column">
                  <wp:posOffset>639445</wp:posOffset>
                </wp:positionH>
                <wp:positionV relativeFrom="paragraph">
                  <wp:posOffset>262255</wp:posOffset>
                </wp:positionV>
                <wp:extent cx="1476375" cy="171450"/>
                <wp:effectExtent l="0" t="0" r="28575" b="1905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171450"/>
                        </a:xfrm>
                        <a:prstGeom prst="rect">
                          <a:avLst/>
                        </a:prstGeom>
                        <a:noFill/>
                        <a:ln w="19050" cap="flat" cmpd="sng" algn="ctr">
                          <a:solidFill>
                            <a:srgbClr val="FF0000"/>
                          </a:solidFill>
                          <a:prstDash val="solid"/>
                        </a:ln>
                        <a:effectLst/>
                      </wps:spPr>
                      <wps:txbx>
                        <w:txbxContent>
                          <w:p w:rsidR="00F34A04" w:rsidRDefault="00F34A04" w:rsidP="00F34A0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 o:spid="_x0000_s1026" style="position:absolute;margin-left:50.35pt;margin-top:20.65pt;width:116.2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" filled="f" strokecolor="red" strokeweight="1.5pt">
                <v:path arrowok="t"/>
                <v:textbox>
                  <w:txbxContent>
                    <w:p w:rsidR="00F34A04" w:rsidRDefault="00F34A04" w:rsidP="00F34A04">
                      <w:pPr>
                        <w:jc w:val="center"/>
                      </w:pPr>
                      <w:r>
                        <w:t>+++</w:t>
                      </w:r>
                    </w:p>
                  </w:txbxContent>
                </v:textbox>
              </v:rect>
            </w:pict>
          </mc:Fallback>
        </mc:AlternateContent>
      </w:r>
      <w:r>
        <w:rPr>
          <w:noProof/>
        </w:rPr>
        <w:drawing>
          <wp:inline distT="0" distB="0" distL="0" distR="0" wp14:anchorId="6A8175BF" wp14:editId="038F1FB2">
            <wp:extent cx="5296535" cy="2207895"/>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7">
                      <a:extLst>
                        <a:ext uri="{28A0092B-C50C-407E-A947-70E740481C1C}">
                          <a14:useLocalDpi xmlns:a14="http://schemas.microsoft.com/office/drawing/2010/main" val="0"/>
                        </a:ext>
                      </a:extLst>
                    </a:blip>
                    <a:srcRect l="5447" t="24913" r="8022" b="10870"/>
                    <a:stretch>
                      <a:fillRect/>
                    </a:stretch>
                  </pic:blipFill>
                  <pic:spPr bwMode="auto">
                    <a:xfrm>
                      <a:off x="0" y="0"/>
                      <a:ext cx="5296535" cy="2207895"/>
                    </a:xfrm>
                    <a:prstGeom prst="rect">
                      <a:avLst/>
                    </a:prstGeom>
                    <a:noFill/>
                    <a:ln>
                      <a:noFill/>
                    </a:ln>
                  </pic:spPr>
                </pic:pic>
              </a:graphicData>
            </a:graphic>
          </wp:inline>
        </w:drawing>
      </w:r>
      <w:r>
        <w:rPr>
          <w:noProof/>
        </w:rPr>
        <w:t xml:space="preserve"> </w:t>
      </w:r>
    </w:p>
    <w:p w:rsidR="00F34A04" w:rsidRDefault="00F34A04" w:rsidP="00F34A04">
      <w:pPr>
        <w:pStyle w:val="a0"/>
        <w:spacing w:before="120" w:after="120"/>
        <w:jc w:val="left"/>
        <w:rPr>
          <w:szCs w:val="24"/>
        </w:rPr>
      </w:pPr>
    </w:p>
    <w:p w:rsidR="00F34A04" w:rsidRDefault="00F34A04" w:rsidP="00F34A04">
      <w:pPr>
        <w:spacing w:line="360" w:lineRule="auto"/>
        <w:ind w:left="709" w:firstLine="720"/>
      </w:pPr>
    </w:p>
    <w:p w:rsidR="00F34A04" w:rsidRDefault="00F34A04" w:rsidP="00F34A04">
      <w:pPr>
        <w:spacing w:line="360" w:lineRule="auto"/>
        <w:ind w:left="2268"/>
      </w:pPr>
      <w:r>
        <w:t xml:space="preserve">5.2.1.5.4. В случае нахождения ошибки специалист центра сканирования: </w:t>
      </w:r>
    </w:p>
    <w:p w:rsidR="00F34A04" w:rsidRDefault="00F34A04" w:rsidP="00F34A04">
      <w:pPr>
        <w:pStyle w:val="aff5"/>
        <w:numPr>
          <w:ilvl w:val="0"/>
          <w:numId w:val="78"/>
        </w:numPr>
        <w:spacing w:after="0" w:line="360" w:lineRule="auto"/>
        <w:ind w:left="2694"/>
        <w:jc w:val="both"/>
        <w:rPr>
          <w:rFonts w:ascii="Times New Roman" w:hAnsi="Times New Roman"/>
          <w:sz w:val="24"/>
          <w:szCs w:val="24"/>
        </w:rPr>
      </w:pPr>
      <w:r>
        <w:rPr>
          <w:rFonts w:ascii="Times New Roman" w:hAnsi="Times New Roman"/>
          <w:sz w:val="24"/>
          <w:szCs w:val="24"/>
        </w:rPr>
        <w:t xml:space="preserve">Специалист центра сканирования убеждается, что все листы и комплекты загружены в систему. В случае необходимости, находит и сканирует недостающие страницы. </w:t>
      </w:r>
    </w:p>
    <w:p w:rsidR="00F34A04" w:rsidRDefault="00F34A04" w:rsidP="00F34A04">
      <w:pPr>
        <w:pStyle w:val="aff5"/>
        <w:spacing w:line="360" w:lineRule="auto"/>
        <w:ind w:left="2694" w:firstLine="0"/>
        <w:jc w:val="both"/>
        <w:rPr>
          <w:rFonts w:ascii="Times New Roman" w:hAnsi="Times New Roman"/>
          <w:sz w:val="24"/>
          <w:szCs w:val="24"/>
        </w:rPr>
      </w:pPr>
      <w:r>
        <w:rPr>
          <w:rFonts w:ascii="Times New Roman" w:hAnsi="Times New Roman"/>
          <w:sz w:val="24"/>
          <w:szCs w:val="24"/>
        </w:rPr>
        <w:t xml:space="preserve">В случае возникновения дублей, находит причину их возникновения. </w:t>
      </w:r>
    </w:p>
    <w:p w:rsidR="00F34A04" w:rsidRDefault="00F34A04" w:rsidP="00F34A04">
      <w:pPr>
        <w:pStyle w:val="aff5"/>
        <w:spacing w:line="360" w:lineRule="auto"/>
        <w:ind w:left="2694" w:firstLine="0"/>
        <w:jc w:val="both"/>
        <w:rPr>
          <w:rFonts w:ascii="Times New Roman" w:hAnsi="Times New Roman"/>
          <w:sz w:val="24"/>
          <w:szCs w:val="24"/>
        </w:rPr>
      </w:pPr>
      <w:r>
        <w:rPr>
          <w:rFonts w:ascii="Times New Roman" w:hAnsi="Times New Roman"/>
          <w:sz w:val="24"/>
          <w:szCs w:val="24"/>
        </w:rPr>
        <w:t xml:space="preserve">- Если дубли появились из-за того, что одни и те же файлы были дважды загружены в систему или одни и те же страницы были дважды отсканированы, можно воспользоваться кнопкой «удалить дубли». Автоматически останутся только более свежие версии файлов. </w:t>
      </w:r>
    </w:p>
    <w:p w:rsidR="00F34A04" w:rsidRDefault="00F34A04" w:rsidP="00F34A04">
      <w:pPr>
        <w:pStyle w:val="aff5"/>
        <w:spacing w:line="360" w:lineRule="auto"/>
        <w:ind w:left="2694" w:firstLine="0"/>
        <w:jc w:val="both"/>
        <w:rPr>
          <w:rFonts w:ascii="Times New Roman" w:hAnsi="Times New Roman"/>
          <w:sz w:val="24"/>
          <w:szCs w:val="24"/>
        </w:rPr>
      </w:pPr>
      <w:r>
        <w:rPr>
          <w:rFonts w:ascii="Times New Roman" w:hAnsi="Times New Roman"/>
          <w:sz w:val="24"/>
          <w:szCs w:val="24"/>
        </w:rPr>
        <w:t>- В случае, если дубли возникли из-за того, что одни и те же бланки были использованы разными участниками (из-за типографской ошибки или применения копировальной техники в месте проведения ИКУ), оперативно связывается со службой техподдежки, подробно объясняет ситуацию, предоставляет исходные файлы (ссылки на Яндекс.Диск).</w:t>
      </w:r>
    </w:p>
    <w:p w:rsidR="00F34A04" w:rsidRDefault="00F34A04" w:rsidP="00F34A04">
      <w:pPr>
        <w:pStyle w:val="aff5"/>
        <w:spacing w:line="360" w:lineRule="auto"/>
        <w:ind w:left="2694" w:firstLine="0"/>
        <w:jc w:val="both"/>
        <w:rPr>
          <w:rFonts w:ascii="Times New Roman" w:hAnsi="Times New Roman"/>
          <w:sz w:val="24"/>
          <w:szCs w:val="24"/>
        </w:rPr>
      </w:pPr>
      <w:r>
        <w:rPr>
          <w:rFonts w:ascii="Times New Roman" w:hAnsi="Times New Roman"/>
          <w:sz w:val="24"/>
          <w:szCs w:val="24"/>
        </w:rPr>
        <w:t xml:space="preserve"> Администрация системы постарается обработать эти комплекты бланков вручную, но без гарантии.</w:t>
      </w:r>
    </w:p>
    <w:p w:rsidR="00F34A04" w:rsidRDefault="00F34A04" w:rsidP="00F34A04">
      <w:pPr>
        <w:pStyle w:val="aff5"/>
        <w:numPr>
          <w:ilvl w:val="0"/>
          <w:numId w:val="78"/>
        </w:numPr>
        <w:spacing w:after="0" w:line="360" w:lineRule="auto"/>
        <w:ind w:left="2694" w:hanging="284"/>
        <w:jc w:val="both"/>
        <w:rPr>
          <w:rFonts w:ascii="Times New Roman" w:hAnsi="Times New Roman"/>
          <w:sz w:val="24"/>
          <w:szCs w:val="24"/>
        </w:rPr>
      </w:pPr>
      <w:r>
        <w:rPr>
          <w:rFonts w:ascii="Times New Roman" w:hAnsi="Times New Roman"/>
          <w:sz w:val="24"/>
          <w:szCs w:val="24"/>
        </w:rPr>
        <w:t xml:space="preserve">В случае, если специалист центра сканирования принял решение пересканировать бланки с другими настройками и заново загрузить их в систему, просто делает это, после чего </w:t>
      </w:r>
      <w:r>
        <w:rPr>
          <w:rFonts w:ascii="Times New Roman" w:hAnsi="Times New Roman"/>
          <w:sz w:val="24"/>
          <w:szCs w:val="24"/>
        </w:rPr>
        <w:lastRenderedPageBreak/>
        <w:t>воспользуется функцией «удалить дубли». В системе останутся только последние версии файлов.</w:t>
      </w:r>
    </w:p>
    <w:p w:rsidR="00F34A04" w:rsidRDefault="00F34A04" w:rsidP="00F34A04">
      <w:pPr>
        <w:pStyle w:val="aff5"/>
        <w:numPr>
          <w:ilvl w:val="4"/>
          <w:numId w:val="79"/>
        </w:numPr>
        <w:tabs>
          <w:tab w:val="left" w:pos="2694"/>
        </w:tabs>
        <w:spacing w:after="0" w:line="360" w:lineRule="auto"/>
        <w:ind w:left="2694" w:hanging="1560"/>
        <w:jc w:val="both"/>
        <w:rPr>
          <w:rFonts w:ascii="Times New Roman" w:hAnsi="Times New Roman"/>
          <w:sz w:val="24"/>
          <w:szCs w:val="24"/>
        </w:rPr>
      </w:pPr>
      <w:r>
        <w:rPr>
          <w:rFonts w:ascii="Times New Roman" w:hAnsi="Times New Roman"/>
          <w:sz w:val="24"/>
          <w:szCs w:val="24"/>
        </w:rPr>
        <w:t>После того, как количество бланков в системе сошлось с количеством использованных для работы и никаких неизвестных бланков не осталось, специалист центра сканирования освобождает свой Яндекс.Диск от сканов участников исследования компетенций учителей.</w:t>
      </w:r>
    </w:p>
    <w:p w:rsidR="00F34A04" w:rsidRDefault="00F34A04" w:rsidP="00F34A04">
      <w:pPr>
        <w:spacing w:line="360" w:lineRule="auto"/>
        <w:ind w:left="1728"/>
        <w:contextualSpacing/>
      </w:pPr>
    </w:p>
    <w:p w:rsidR="00F34A04" w:rsidRDefault="00F34A04" w:rsidP="00F34A04">
      <w:pPr>
        <w:numPr>
          <w:ilvl w:val="0"/>
          <w:numId w:val="80"/>
        </w:numPr>
        <w:spacing w:line="360" w:lineRule="auto"/>
        <w:contextualSpacing/>
        <w:jc w:val="both"/>
        <w:rPr>
          <w:b/>
        </w:rPr>
      </w:pPr>
      <w:r>
        <w:rPr>
          <w:b/>
        </w:rPr>
        <w:t>Обработка результатов</w:t>
      </w:r>
    </w:p>
    <w:p w:rsidR="00F34A04" w:rsidRDefault="00F34A04" w:rsidP="00F34A04">
      <w:pPr>
        <w:numPr>
          <w:ilvl w:val="1"/>
          <w:numId w:val="80"/>
        </w:numPr>
        <w:spacing w:line="360" w:lineRule="auto"/>
        <w:contextualSpacing/>
        <w:jc w:val="both"/>
        <w:rPr>
          <w:b/>
        </w:rPr>
      </w:pPr>
      <w:r>
        <w:rPr>
          <w:b/>
        </w:rPr>
        <w:t>Проверка результатов исследования компетенций учителей</w:t>
      </w:r>
    </w:p>
    <w:p w:rsidR="00F34A04" w:rsidRDefault="00F34A04" w:rsidP="00F34A04">
      <w:pPr>
        <w:numPr>
          <w:ilvl w:val="2"/>
          <w:numId w:val="81"/>
        </w:numPr>
        <w:spacing w:line="360" w:lineRule="auto"/>
        <w:contextualSpacing/>
        <w:jc w:val="both"/>
        <w:rPr>
          <w:i/>
        </w:rPr>
      </w:pP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p>
    <w:p w:rsidR="00F34A04" w:rsidRDefault="00F34A04" w:rsidP="00F34A04">
      <w:pPr>
        <w:numPr>
          <w:ilvl w:val="3"/>
          <w:numId w:val="82"/>
        </w:numPr>
        <w:spacing w:line="360" w:lineRule="auto"/>
        <w:contextualSpacing/>
        <w:jc w:val="both"/>
      </w:pPr>
      <w:r>
        <w:t xml:space="preserve">Специалисты регионального центра получают логины и пароли для работы в системе СГ-Эксперт от координатора регионального центра. </w:t>
      </w:r>
    </w:p>
    <w:p w:rsidR="00F34A04" w:rsidRDefault="00F34A04" w:rsidP="00F34A04">
      <w:pPr>
        <w:numPr>
          <w:ilvl w:val="2"/>
          <w:numId w:val="82"/>
        </w:numPr>
        <w:spacing w:line="360" w:lineRule="auto"/>
        <w:ind w:hanging="504"/>
        <w:contextualSpacing/>
        <w:jc w:val="both"/>
        <w:rPr>
          <w:i/>
        </w:rPr>
      </w:pPr>
      <w:r>
        <w:rPr>
          <w:i/>
        </w:rPr>
        <w:t xml:space="preserve"> Эксперты по проверке развернутых ответов:</w:t>
      </w:r>
    </w:p>
    <w:p w:rsidR="00F34A04" w:rsidRDefault="00F34A04" w:rsidP="00F34A04">
      <w:pPr>
        <w:numPr>
          <w:ilvl w:val="3"/>
          <w:numId w:val="82"/>
        </w:numPr>
        <w:spacing w:line="360" w:lineRule="auto"/>
        <w:ind w:hanging="648"/>
        <w:contextualSpacing/>
        <w:jc w:val="both"/>
      </w:pPr>
      <w:r>
        <w:t>Входят</w:t>
      </w:r>
      <w:r>
        <w:rPr>
          <w:spacing w:val="4"/>
        </w:rPr>
        <w:t xml:space="preserve"> </w:t>
      </w:r>
      <w:r>
        <w:t>в</w:t>
      </w:r>
      <w:r>
        <w:rPr>
          <w:spacing w:val="4"/>
        </w:rPr>
        <w:t xml:space="preserve"> </w:t>
      </w:r>
      <w:r>
        <w:t>систему</w:t>
      </w:r>
      <w:r>
        <w:rPr>
          <w:spacing w:val="-1"/>
        </w:rPr>
        <w:t xml:space="preserve"> </w:t>
      </w:r>
      <w:r>
        <w:t>СГ-Эксперт</w:t>
      </w:r>
      <w:r>
        <w:rPr>
          <w:spacing w:val="6"/>
        </w:rPr>
        <w:t xml:space="preserve"> </w:t>
      </w:r>
      <w:r>
        <w:t>по</w:t>
      </w:r>
      <w:r>
        <w:rPr>
          <w:spacing w:val="4"/>
        </w:rPr>
        <w:t xml:space="preserve"> </w:t>
      </w:r>
      <w:r>
        <w:t>адресу</w:t>
      </w:r>
      <w:r>
        <w:rPr>
          <w:spacing w:val="3"/>
        </w:rPr>
        <w:t xml:space="preserve"> </w:t>
      </w:r>
      <w:hyperlink r:id="rId58" w:history="1">
        <w:r>
          <w:rPr>
            <w:rStyle w:val="a6"/>
            <w:color w:val="0462C1"/>
            <w:spacing w:val="-1"/>
          </w:rPr>
          <w:t>http://expert.statgrad.org/</w:t>
        </w:r>
      </w:hyperlink>
      <w:r>
        <w:rPr>
          <w:spacing w:val="-1"/>
        </w:rPr>
        <w:t>.</w:t>
      </w:r>
      <w:r>
        <w:rPr>
          <w:spacing w:val="4"/>
        </w:rPr>
        <w:t xml:space="preserve"> </w:t>
      </w:r>
      <w:r>
        <w:rPr>
          <w:spacing w:val="4"/>
        </w:rPr>
        <w:br/>
      </w:r>
      <w:r>
        <w:t>Для</w:t>
      </w:r>
      <w:r>
        <w:rPr>
          <w:spacing w:val="70"/>
        </w:rPr>
        <w:t xml:space="preserve"> </w:t>
      </w:r>
      <w:r>
        <w:rPr>
          <w:spacing w:val="-1"/>
        </w:rPr>
        <w:t>авторизации</w:t>
      </w:r>
      <w:r>
        <w:t xml:space="preserve"> </w:t>
      </w:r>
      <w:r>
        <w:rPr>
          <w:spacing w:val="1"/>
        </w:rPr>
        <w:t>на</w:t>
      </w:r>
      <w:r>
        <w:rPr>
          <w:spacing w:val="-1"/>
        </w:rPr>
        <w:t xml:space="preserve"> сайте необходимо</w:t>
      </w:r>
      <w:r>
        <w:t xml:space="preserve"> </w:t>
      </w:r>
      <w:r>
        <w:rPr>
          <w:spacing w:val="-1"/>
        </w:rPr>
        <w:t>ввести</w:t>
      </w:r>
      <w:r>
        <w:t xml:space="preserve"> </w:t>
      </w:r>
      <w:r>
        <w:rPr>
          <w:spacing w:val="-1"/>
        </w:rPr>
        <w:t>свои</w:t>
      </w:r>
      <w:r>
        <w:t xml:space="preserve"> логин</w:t>
      </w:r>
      <w:r>
        <w:rPr>
          <w:spacing w:val="1"/>
        </w:rPr>
        <w:t xml:space="preserve"> </w:t>
      </w:r>
      <w:r>
        <w:t xml:space="preserve">и </w:t>
      </w:r>
      <w:r>
        <w:rPr>
          <w:spacing w:val="-1"/>
        </w:rPr>
        <w:t>пароль.</w:t>
      </w:r>
    </w:p>
    <w:p w:rsidR="00F34A04" w:rsidRDefault="00F34A04" w:rsidP="00F34A04">
      <w:pPr>
        <w:spacing w:line="360" w:lineRule="auto"/>
        <w:ind w:left="567" w:firstLine="142"/>
        <w:contextualSpacing/>
        <w:rPr>
          <w:noProof/>
        </w:rPr>
      </w:pPr>
      <w:r>
        <w:rPr>
          <w:noProof/>
        </w:rPr>
        <w:drawing>
          <wp:inline distT="0" distB="0" distL="0" distR="0" wp14:anchorId="24BF9415" wp14:editId="64A0A7BE">
            <wp:extent cx="5943600" cy="1416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41605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2"/>
        </w:numPr>
        <w:spacing w:line="360" w:lineRule="auto"/>
        <w:ind w:hanging="648"/>
        <w:contextualSpacing/>
        <w:jc w:val="both"/>
      </w:pPr>
      <w:r>
        <w:t xml:space="preserve"> Изучают критерии оценивания развернутых ответов участников исследования в системе СГ-Эксперт. По</w:t>
      </w:r>
      <w:r>
        <w:rPr>
          <w:spacing w:val="40"/>
        </w:rPr>
        <w:t xml:space="preserve"> </w:t>
      </w:r>
      <w:r>
        <w:t>кнопке</w:t>
      </w:r>
      <w:r>
        <w:rPr>
          <w:spacing w:val="42"/>
        </w:rPr>
        <w:t xml:space="preserve"> </w:t>
      </w:r>
      <w:r>
        <w:rPr>
          <w:spacing w:val="-1"/>
        </w:rPr>
        <w:t>«Информация»</w:t>
      </w:r>
      <w:r>
        <w:rPr>
          <w:spacing w:val="33"/>
        </w:rPr>
        <w:t xml:space="preserve"> </w:t>
      </w:r>
      <w:r>
        <w:rPr>
          <w:spacing w:val="-1"/>
        </w:rPr>
        <w:t>получают</w:t>
      </w:r>
      <w:r>
        <w:rPr>
          <w:spacing w:val="1"/>
        </w:rPr>
        <w:t xml:space="preserve"> </w:t>
      </w:r>
      <w:r>
        <w:rPr>
          <w:spacing w:val="1"/>
        </w:rPr>
        <w:br/>
      </w:r>
      <w:r>
        <w:rPr>
          <w:spacing w:val="-1"/>
        </w:rPr>
        <w:t>pdf-файл</w:t>
      </w:r>
      <w:r>
        <w:t xml:space="preserve"> с</w:t>
      </w:r>
      <w:r>
        <w:rPr>
          <w:spacing w:val="-1"/>
        </w:rPr>
        <w:t xml:space="preserve"> описанием </w:t>
      </w:r>
      <w:r>
        <w:t xml:space="preserve">критериев </w:t>
      </w:r>
      <w:r>
        <w:rPr>
          <w:spacing w:val="-1"/>
        </w:rPr>
        <w:t>проверки</w:t>
      </w:r>
      <w:r>
        <w:t xml:space="preserve"> </w:t>
      </w:r>
      <w:r>
        <w:rPr>
          <w:spacing w:val="-1"/>
        </w:rPr>
        <w:t>задания</w:t>
      </w:r>
    </w:p>
    <w:p w:rsidR="00F34A04" w:rsidRDefault="00F34A04" w:rsidP="00F34A04">
      <w:pPr>
        <w:spacing w:line="360" w:lineRule="auto"/>
        <w:ind w:left="1728"/>
        <w:contextualSpacing/>
        <w:rPr>
          <w:noProof/>
        </w:rPr>
      </w:pPr>
      <w:r>
        <w:rPr>
          <w:noProof/>
        </w:rPr>
        <w:drawing>
          <wp:inline distT="0" distB="0" distL="0" distR="0" wp14:anchorId="0250141F" wp14:editId="5520928C">
            <wp:extent cx="2665095" cy="1449705"/>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5095" cy="144970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2"/>
        </w:numPr>
        <w:kinsoku w:val="0"/>
        <w:overflowPunct w:val="0"/>
        <w:spacing w:before="48" w:line="360" w:lineRule="auto"/>
        <w:ind w:left="1701" w:hanging="567"/>
        <w:contextualSpacing/>
        <w:jc w:val="both"/>
        <w:rPr>
          <w:spacing w:val="-1"/>
        </w:rPr>
      </w:pPr>
      <w:r>
        <w:t xml:space="preserve">Проходят аттестацию в системе СГ-Эксперт, которая заключается в </w:t>
      </w:r>
      <w:r>
        <w:br/>
        <w:t xml:space="preserve">проверке экспертами некоторого количества заданий, имеющих эталонные оценки. </w:t>
      </w:r>
    </w:p>
    <w:p w:rsidR="00F34A04" w:rsidRDefault="00F34A04" w:rsidP="00F34A04">
      <w:pPr>
        <w:kinsoku w:val="0"/>
        <w:overflowPunct w:val="0"/>
        <w:spacing w:before="48" w:line="360" w:lineRule="auto"/>
        <w:ind w:left="1701" w:hanging="1134"/>
        <w:contextualSpacing/>
        <w:rPr>
          <w:noProof/>
        </w:rPr>
      </w:pPr>
      <w:r>
        <w:rPr>
          <w:noProof/>
        </w:rPr>
        <w:drawing>
          <wp:inline distT="0" distB="0" distL="0" distR="0" wp14:anchorId="5DA2E1EC" wp14:editId="4CC1FC24">
            <wp:extent cx="5821045" cy="2464435"/>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21045" cy="246443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kinsoku w:val="0"/>
        <w:overflowPunct w:val="0"/>
        <w:spacing w:before="48" w:line="360" w:lineRule="auto"/>
        <w:ind w:left="1701"/>
        <w:contextualSpacing/>
        <w:rPr>
          <w:spacing w:val="-1"/>
        </w:rPr>
      </w:pPr>
      <w:r>
        <w:t xml:space="preserve">Аттестация считается успешно пройденной, если расхождение оценок </w:t>
      </w:r>
      <w:r>
        <w:br/>
        <w:t>эксперта с эталонными оценками находится в допустимых пределах (менее 10%). При недостижении указанного порога изучает критерии оценивания еще раз и повторно выполняет пробное оценивание.</w:t>
      </w:r>
    </w:p>
    <w:p w:rsidR="00F34A04" w:rsidRDefault="00F34A04" w:rsidP="00F34A04">
      <w:pPr>
        <w:kinsoku w:val="0"/>
        <w:overflowPunct w:val="0"/>
        <w:spacing w:before="48" w:line="360" w:lineRule="auto"/>
        <w:ind w:firstLine="567"/>
        <w:contextualSpacing/>
        <w:rPr>
          <w:noProof/>
        </w:rPr>
      </w:pPr>
      <w:r>
        <w:rPr>
          <w:noProof/>
        </w:rPr>
        <w:drawing>
          <wp:inline distT="0" distB="0" distL="0" distR="0" wp14:anchorId="48F2D003" wp14:editId="2622E240">
            <wp:extent cx="5932170" cy="1694815"/>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169481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kinsoku w:val="0"/>
        <w:overflowPunct w:val="0"/>
        <w:spacing w:before="48" w:line="360" w:lineRule="auto"/>
        <w:ind w:left="1701"/>
        <w:contextualSpacing/>
        <w:rPr>
          <w:spacing w:val="-1"/>
        </w:rPr>
      </w:pPr>
    </w:p>
    <w:p w:rsidR="00F34A04" w:rsidRDefault="00F34A04" w:rsidP="00F34A04">
      <w:pPr>
        <w:pStyle w:val="aff5"/>
        <w:spacing w:line="360" w:lineRule="auto"/>
        <w:ind w:left="1971" w:hanging="978"/>
        <w:jc w:val="both"/>
        <w:rPr>
          <w:rFonts w:ascii="Times New Roman" w:hAnsi="Times New Roman"/>
          <w:spacing w:val="-1"/>
          <w:sz w:val="24"/>
          <w:szCs w:val="24"/>
          <w:highlight w:val="yellow"/>
        </w:rPr>
      </w:pPr>
      <w:r>
        <w:rPr>
          <w:rFonts w:ascii="Times New Roman" w:hAnsi="Times New Roman"/>
          <w:sz w:val="24"/>
          <w:szCs w:val="24"/>
        </w:rPr>
        <w:t xml:space="preserve">6.1.2.4. После успешного прохождения аттестации эксперты до начала оценивания развернутых ответов учителей в рамках обработки результатов проводят обсуждение 20 развернутых ответов по каждому предмету (русский язык, математика, литература), предоставленных Федеральным координатором для обеспечения качества оценивания развернутых ответов учителей, участвовавших в исследовании. Развернутые ответы участников для </w:t>
      </w:r>
      <w:r>
        <w:rPr>
          <w:rFonts w:ascii="Times New Roman" w:hAnsi="Times New Roman"/>
          <w:sz w:val="24"/>
          <w:szCs w:val="24"/>
        </w:rPr>
        <w:lastRenderedPageBreak/>
        <w:t>ознакомления и проведения обсуждения подходов к оцениванию представлены в информационной системе проекта в публикации «Для экспертов по оцениванию развернутых ответов участников исследования» (</w:t>
      </w:r>
      <w:hyperlink r:id="rId63" w:anchor="2496" w:history="1">
        <w:r>
          <w:rPr>
            <w:rStyle w:val="a6"/>
            <w:szCs w:val="24"/>
          </w:rPr>
          <w:t>https://tcs.statgrad.org/#2496</w:t>
        </w:r>
      </w:hyperlink>
      <w:r>
        <w:rPr>
          <w:rFonts w:ascii="Times New Roman" w:hAnsi="Times New Roman"/>
          <w:sz w:val="24"/>
          <w:szCs w:val="24"/>
        </w:rPr>
        <w:t xml:space="preserve">). В данной публикации представлены развернутые ответы участников исследования по русскому языку, математики и литературы. </w:t>
      </w:r>
    </w:p>
    <w:p w:rsidR="00F34A04" w:rsidRDefault="00F34A04" w:rsidP="00F34A04">
      <w:pPr>
        <w:kinsoku w:val="0"/>
        <w:overflowPunct w:val="0"/>
        <w:spacing w:before="48" w:line="360" w:lineRule="auto"/>
        <w:ind w:left="1971"/>
        <w:contextualSpacing/>
        <w:rPr>
          <w:spacing w:val="-1"/>
          <w:highlight w:val="yellow"/>
        </w:rPr>
      </w:pPr>
      <w:r>
        <w:t>Обсуждение может проходить в любом формате, удобном для экспертов по проверке развернутых ответов.</w:t>
      </w:r>
    </w:p>
    <w:p w:rsidR="00F34A04" w:rsidRDefault="00F34A04" w:rsidP="00F34A04">
      <w:pPr>
        <w:kinsoku w:val="0"/>
        <w:overflowPunct w:val="0"/>
        <w:spacing w:before="48" w:line="360" w:lineRule="auto"/>
        <w:ind w:left="1701" w:hanging="1559"/>
        <w:contextualSpacing/>
        <w:rPr>
          <w:noProof/>
          <w:spacing w:val="-1"/>
        </w:rPr>
      </w:pPr>
      <w:r>
        <w:rPr>
          <w:noProof/>
          <w:spacing w:val="-1"/>
        </w:rPr>
        <w:drawing>
          <wp:inline distT="0" distB="0" distL="0" distR="0" wp14:anchorId="234E7EF4" wp14:editId="156917FB">
            <wp:extent cx="5932170" cy="342328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2170" cy="342328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3"/>
        </w:numPr>
        <w:kinsoku w:val="0"/>
        <w:overflowPunct w:val="0"/>
        <w:spacing w:before="48" w:line="360" w:lineRule="auto"/>
        <w:contextualSpacing/>
        <w:jc w:val="both"/>
        <w:rPr>
          <w:spacing w:val="-1"/>
        </w:rPr>
      </w:pPr>
      <w:r>
        <w:t xml:space="preserve">После обсуждения эксперты по проверке развернутых ответов  осуществляют проверку развернутых ответов участника исследования компетенций учителей. Все доступные работы представлены во вкладке «Стол заданий».  После нажатия кнопки «Начать экспертизу» получают доступ к загруженному файлу с ответом ученика, который предстоит оценить. </w:t>
      </w:r>
    </w:p>
    <w:p w:rsidR="00F34A04" w:rsidRDefault="00F34A04" w:rsidP="00F34A04">
      <w:pPr>
        <w:kinsoku w:val="0"/>
        <w:overflowPunct w:val="0"/>
        <w:spacing w:before="48" w:line="360" w:lineRule="auto"/>
        <w:ind w:left="1701" w:hanging="1559"/>
        <w:contextualSpacing/>
        <w:rPr>
          <w:noProof/>
          <w:spacing w:val="-1"/>
        </w:rPr>
      </w:pPr>
      <w:r>
        <w:rPr>
          <w:noProof/>
          <w:spacing w:val="-1"/>
        </w:rPr>
        <w:lastRenderedPageBreak/>
        <w:drawing>
          <wp:inline distT="0" distB="0" distL="0" distR="0" wp14:anchorId="7BC9BAA4" wp14:editId="050A2A35">
            <wp:extent cx="5219065" cy="3746500"/>
            <wp:effectExtent l="0" t="0" r="63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9065" cy="374650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kinsoku w:val="0"/>
        <w:overflowPunct w:val="0"/>
        <w:spacing w:before="48" w:line="360" w:lineRule="auto"/>
        <w:ind w:left="1134"/>
        <w:contextualSpacing/>
      </w:pPr>
      <w:r>
        <w:t>В нижней части интерфейса проверки расположены критерии оценивания и поле для ввода комментария</w:t>
      </w:r>
    </w:p>
    <w:p w:rsidR="00F34A04" w:rsidRDefault="00F34A04" w:rsidP="00F34A04">
      <w:pPr>
        <w:kinsoku w:val="0"/>
        <w:overflowPunct w:val="0"/>
        <w:spacing w:before="48" w:line="360" w:lineRule="auto"/>
        <w:ind w:left="142"/>
        <w:contextualSpacing/>
        <w:rPr>
          <w:noProof/>
        </w:rPr>
      </w:pPr>
      <w:r>
        <w:rPr>
          <w:noProof/>
        </w:rPr>
        <w:drawing>
          <wp:inline distT="0" distB="0" distL="0" distR="0" wp14:anchorId="7201D3D8" wp14:editId="4B290632">
            <wp:extent cx="5932170" cy="390271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170" cy="390271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3"/>
        </w:numPr>
        <w:kinsoku w:val="0"/>
        <w:overflowPunct w:val="0"/>
        <w:spacing w:before="48" w:line="360" w:lineRule="auto"/>
        <w:contextualSpacing/>
        <w:jc w:val="both"/>
        <w:rPr>
          <w:spacing w:val="-1"/>
        </w:rPr>
      </w:pPr>
      <w:r>
        <w:rPr>
          <w:spacing w:val="-1"/>
        </w:rPr>
        <w:lastRenderedPageBreak/>
        <w:t>Информацию о критериях оценивания конкретного задания эксперт получает по ссылке «Информация» в правом верхнем углу интерфейса проверки.</w:t>
      </w:r>
    </w:p>
    <w:p w:rsidR="00F34A04" w:rsidRDefault="00F34A04" w:rsidP="00F34A04">
      <w:pPr>
        <w:kinsoku w:val="0"/>
        <w:overflowPunct w:val="0"/>
        <w:spacing w:before="48" w:line="360" w:lineRule="auto"/>
        <w:contextualSpacing/>
        <w:rPr>
          <w:noProof/>
          <w:spacing w:val="-1"/>
        </w:rPr>
      </w:pPr>
      <w:r>
        <w:rPr>
          <w:noProof/>
          <w:spacing w:val="-1"/>
        </w:rPr>
        <w:drawing>
          <wp:inline distT="0" distB="0" distL="0" distR="0" wp14:anchorId="7FDF8866" wp14:editId="3D80A1E6">
            <wp:extent cx="5943600" cy="317817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17817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3"/>
        </w:numPr>
        <w:kinsoku w:val="0"/>
        <w:overflowPunct w:val="0"/>
        <w:spacing w:before="48" w:line="360" w:lineRule="auto"/>
        <w:contextualSpacing/>
        <w:jc w:val="both"/>
        <w:rPr>
          <w:spacing w:val="-1"/>
        </w:rPr>
      </w:pPr>
      <w:r>
        <w:t>Сохраняя</w:t>
      </w:r>
      <w:r>
        <w:rPr>
          <w:spacing w:val="42"/>
        </w:rPr>
        <w:t xml:space="preserve"> </w:t>
      </w:r>
      <w:r>
        <w:t>оценку</w:t>
      </w:r>
      <w:r>
        <w:rPr>
          <w:spacing w:val="38"/>
        </w:rPr>
        <w:t xml:space="preserve"> </w:t>
      </w:r>
      <w:r>
        <w:t>за</w:t>
      </w:r>
      <w:r>
        <w:rPr>
          <w:spacing w:val="42"/>
        </w:rPr>
        <w:t xml:space="preserve"> </w:t>
      </w:r>
      <w:r>
        <w:rPr>
          <w:spacing w:val="-1"/>
        </w:rPr>
        <w:t>задание, эксперт получает доступ</w:t>
      </w:r>
      <w:r>
        <w:rPr>
          <w:spacing w:val="42"/>
        </w:rPr>
        <w:t xml:space="preserve"> </w:t>
      </w:r>
      <w:r>
        <w:t>к</w:t>
      </w:r>
      <w:r>
        <w:rPr>
          <w:spacing w:val="43"/>
        </w:rPr>
        <w:t xml:space="preserve"> </w:t>
      </w:r>
      <w:r>
        <w:rPr>
          <w:spacing w:val="-1"/>
        </w:rPr>
        <w:t>следующей</w:t>
      </w:r>
      <w:r>
        <w:rPr>
          <w:spacing w:val="45"/>
        </w:rPr>
        <w:t xml:space="preserve"> </w:t>
      </w:r>
      <w:r>
        <w:rPr>
          <w:spacing w:val="-1"/>
        </w:rPr>
        <w:t>работе.</w:t>
      </w:r>
      <w:r>
        <w:rPr>
          <w:spacing w:val="47"/>
        </w:rPr>
        <w:t xml:space="preserve"> </w:t>
      </w:r>
      <w:r>
        <w:rPr>
          <w:spacing w:val="-1"/>
        </w:rPr>
        <w:t>Если</w:t>
      </w:r>
      <w:r>
        <w:rPr>
          <w:spacing w:val="48"/>
        </w:rPr>
        <w:t xml:space="preserve"> </w:t>
      </w:r>
      <w:r>
        <w:t>работа</w:t>
      </w:r>
      <w:r>
        <w:rPr>
          <w:spacing w:val="46"/>
        </w:rPr>
        <w:t xml:space="preserve"> </w:t>
      </w:r>
      <w:r>
        <w:rPr>
          <w:spacing w:val="-1"/>
        </w:rPr>
        <w:t>представляет</w:t>
      </w:r>
      <w:r>
        <w:rPr>
          <w:spacing w:val="50"/>
        </w:rPr>
        <w:t xml:space="preserve"> </w:t>
      </w:r>
      <w:r>
        <w:rPr>
          <w:spacing w:val="-1"/>
        </w:rPr>
        <w:t>собой</w:t>
      </w:r>
      <w:r>
        <w:rPr>
          <w:spacing w:val="48"/>
        </w:rPr>
        <w:t xml:space="preserve"> </w:t>
      </w:r>
      <w:r>
        <w:t>пустой</w:t>
      </w:r>
      <w:r>
        <w:rPr>
          <w:spacing w:val="48"/>
        </w:rPr>
        <w:t xml:space="preserve"> </w:t>
      </w:r>
      <w:r>
        <w:t>бланк,</w:t>
      </w:r>
      <w:r>
        <w:rPr>
          <w:spacing w:val="47"/>
        </w:rPr>
        <w:t xml:space="preserve"> </w:t>
      </w:r>
      <w:r>
        <w:t>либо</w:t>
      </w:r>
      <w:r>
        <w:rPr>
          <w:spacing w:val="54"/>
        </w:rPr>
        <w:t xml:space="preserve"> </w:t>
      </w:r>
      <w:r>
        <w:rPr>
          <w:spacing w:val="-1"/>
        </w:rPr>
        <w:t>качество</w:t>
      </w:r>
      <w:r>
        <w:rPr>
          <w:spacing w:val="47"/>
        </w:rPr>
        <w:t xml:space="preserve"> </w:t>
      </w:r>
      <w:r>
        <w:rPr>
          <w:spacing w:val="-1"/>
        </w:rPr>
        <w:t>сканирования</w:t>
      </w:r>
      <w:r>
        <w:rPr>
          <w:spacing w:val="47"/>
        </w:rPr>
        <w:t xml:space="preserve"> </w:t>
      </w:r>
      <w:r>
        <w:t>не</w:t>
      </w:r>
      <w:r>
        <w:rPr>
          <w:spacing w:val="73"/>
        </w:rPr>
        <w:t xml:space="preserve"> </w:t>
      </w:r>
      <w:r>
        <w:rPr>
          <w:spacing w:val="-1"/>
        </w:rPr>
        <w:t>позволяет</w:t>
      </w:r>
      <w:r>
        <w:rPr>
          <w:spacing w:val="25"/>
        </w:rPr>
        <w:t xml:space="preserve"> </w:t>
      </w:r>
      <w:r>
        <w:rPr>
          <w:spacing w:val="-1"/>
        </w:rPr>
        <w:t>разобрать</w:t>
      </w:r>
      <w:r>
        <w:rPr>
          <w:spacing w:val="22"/>
        </w:rPr>
        <w:t xml:space="preserve"> </w:t>
      </w:r>
      <w:r>
        <w:t>текст</w:t>
      </w:r>
      <w:r>
        <w:rPr>
          <w:spacing w:val="24"/>
        </w:rPr>
        <w:t xml:space="preserve"> </w:t>
      </w:r>
      <w:r>
        <w:rPr>
          <w:spacing w:val="-1"/>
        </w:rPr>
        <w:t>работы</w:t>
      </w:r>
      <w:r>
        <w:rPr>
          <w:spacing w:val="26"/>
        </w:rPr>
        <w:t xml:space="preserve"> </w:t>
      </w:r>
      <w:r>
        <w:rPr>
          <w:spacing w:val="-1"/>
        </w:rPr>
        <w:t>ученика,</w:t>
      </w:r>
      <w:r>
        <w:rPr>
          <w:spacing w:val="23"/>
        </w:rPr>
        <w:t xml:space="preserve"> </w:t>
      </w:r>
      <w:r>
        <w:rPr>
          <w:spacing w:val="-1"/>
        </w:rPr>
        <w:t>нажимает</w:t>
      </w:r>
      <w:r>
        <w:rPr>
          <w:spacing w:val="22"/>
        </w:rPr>
        <w:t xml:space="preserve"> </w:t>
      </w:r>
      <w:r>
        <w:t>кнопку</w:t>
      </w:r>
      <w:r>
        <w:rPr>
          <w:spacing w:val="21"/>
        </w:rPr>
        <w:t xml:space="preserve"> </w:t>
      </w:r>
      <w:r>
        <w:rPr>
          <w:spacing w:val="-2"/>
        </w:rPr>
        <w:t>«Пустой</w:t>
      </w:r>
      <w:r>
        <w:rPr>
          <w:spacing w:val="27"/>
        </w:rPr>
        <w:t xml:space="preserve"> </w:t>
      </w:r>
      <w:r>
        <w:t>ответ»</w:t>
      </w:r>
      <w:r>
        <w:rPr>
          <w:spacing w:val="16"/>
        </w:rPr>
        <w:t xml:space="preserve"> </w:t>
      </w:r>
      <w:r>
        <w:t>и</w:t>
      </w:r>
      <w:r>
        <w:rPr>
          <w:spacing w:val="29"/>
        </w:rPr>
        <w:t xml:space="preserve"> </w:t>
      </w:r>
      <w:r>
        <w:rPr>
          <w:spacing w:val="-2"/>
        </w:rPr>
        <w:t>«Ответ</w:t>
      </w:r>
      <w:r>
        <w:rPr>
          <w:spacing w:val="24"/>
        </w:rPr>
        <w:t xml:space="preserve"> </w:t>
      </w:r>
      <w:r>
        <w:t>не</w:t>
      </w:r>
      <w:r>
        <w:rPr>
          <w:spacing w:val="79"/>
        </w:rPr>
        <w:t xml:space="preserve"> </w:t>
      </w:r>
      <w:r>
        <w:t>читается»</w:t>
      </w:r>
      <w:r>
        <w:rPr>
          <w:spacing w:val="-6"/>
        </w:rPr>
        <w:t xml:space="preserve"> </w:t>
      </w:r>
      <w:r>
        <w:rPr>
          <w:spacing w:val="-1"/>
        </w:rPr>
        <w:t>соответственно.</w:t>
      </w:r>
    </w:p>
    <w:p w:rsidR="00F34A04" w:rsidRDefault="00F34A04" w:rsidP="00F34A04">
      <w:pPr>
        <w:kinsoku w:val="0"/>
        <w:overflowPunct w:val="0"/>
        <w:spacing w:before="48" w:line="360" w:lineRule="auto"/>
        <w:ind w:left="2127" w:hanging="2269"/>
        <w:contextualSpacing/>
        <w:rPr>
          <w:spacing w:val="-1"/>
        </w:rPr>
      </w:pPr>
      <w:r>
        <w:rPr>
          <w:noProof/>
        </w:rPr>
        <w:drawing>
          <wp:inline distT="0" distB="0" distL="0" distR="0" wp14:anchorId="0ACFBD50" wp14:editId="5E9E67D9">
            <wp:extent cx="5742940" cy="115951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2940" cy="1159510"/>
                    </a:xfrm>
                    <a:prstGeom prst="rect">
                      <a:avLst/>
                    </a:prstGeom>
                    <a:noFill/>
                    <a:ln>
                      <a:noFill/>
                    </a:ln>
                  </pic:spPr>
                </pic:pic>
              </a:graphicData>
            </a:graphic>
          </wp:inline>
        </w:drawing>
      </w:r>
    </w:p>
    <w:p w:rsidR="00F34A04" w:rsidRDefault="00F34A04" w:rsidP="00F34A04">
      <w:pPr>
        <w:kinsoku w:val="0"/>
        <w:overflowPunct w:val="0"/>
        <w:spacing w:before="48" w:line="360" w:lineRule="auto"/>
        <w:ind w:left="2127" w:hanging="2269"/>
        <w:contextualSpacing/>
        <w:rPr>
          <w:noProof/>
        </w:rPr>
      </w:pPr>
      <w:r>
        <w:rPr>
          <w:noProof/>
        </w:rPr>
        <w:drawing>
          <wp:inline distT="0" distB="0" distL="0" distR="0" wp14:anchorId="7E02DC1A" wp14:editId="4EC2BD57">
            <wp:extent cx="5742940" cy="10261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2940" cy="102616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numPr>
          <w:ilvl w:val="3"/>
          <w:numId w:val="83"/>
        </w:numPr>
        <w:kinsoku w:val="0"/>
        <w:overflowPunct w:val="0"/>
        <w:spacing w:before="48" w:line="360" w:lineRule="auto"/>
        <w:contextualSpacing/>
        <w:jc w:val="both"/>
        <w:rPr>
          <w:spacing w:val="-1"/>
        </w:rPr>
      </w:pPr>
      <w:r>
        <w:t>По завершению работы по оцениванию в верхней части экрана эксперт нажимает кнопку «Моя статистика», пройдя по которой видит список</w:t>
      </w:r>
      <w:r>
        <w:rPr>
          <w:spacing w:val="2"/>
        </w:rPr>
        <w:t xml:space="preserve"> </w:t>
      </w:r>
      <w:r>
        <w:rPr>
          <w:spacing w:val="-1"/>
        </w:rPr>
        <w:t>всех</w:t>
      </w:r>
      <w:r>
        <w:rPr>
          <w:spacing w:val="4"/>
        </w:rPr>
        <w:t xml:space="preserve"> </w:t>
      </w:r>
      <w:r>
        <w:rPr>
          <w:spacing w:val="-1"/>
        </w:rPr>
        <w:t>проверенных</w:t>
      </w:r>
      <w:r>
        <w:rPr>
          <w:spacing w:val="2"/>
        </w:rPr>
        <w:t xml:space="preserve">  </w:t>
      </w:r>
      <w:r>
        <w:rPr>
          <w:spacing w:val="-1"/>
        </w:rPr>
        <w:t>работ</w:t>
      </w:r>
      <w:r>
        <w:rPr>
          <w:spacing w:val="2"/>
        </w:rPr>
        <w:t xml:space="preserve"> </w:t>
      </w:r>
      <w:r>
        <w:t>за</w:t>
      </w:r>
      <w:r>
        <w:rPr>
          <w:spacing w:val="1"/>
        </w:rPr>
        <w:t xml:space="preserve"> </w:t>
      </w:r>
      <w:r>
        <w:rPr>
          <w:spacing w:val="-1"/>
        </w:rPr>
        <w:t>все</w:t>
      </w:r>
      <w:r>
        <w:rPr>
          <w:spacing w:val="1"/>
        </w:rPr>
        <w:t xml:space="preserve"> </w:t>
      </w:r>
      <w:r>
        <w:t>время</w:t>
      </w:r>
      <w:r>
        <w:rPr>
          <w:spacing w:val="2"/>
        </w:rPr>
        <w:t xml:space="preserve"> сво</w:t>
      </w:r>
      <w:r>
        <w:t>ей</w:t>
      </w:r>
      <w:r>
        <w:rPr>
          <w:spacing w:val="3"/>
        </w:rPr>
        <w:t xml:space="preserve"> </w:t>
      </w:r>
      <w:r>
        <w:rPr>
          <w:spacing w:val="-1"/>
        </w:rPr>
        <w:t>работы.</w:t>
      </w:r>
    </w:p>
    <w:p w:rsidR="00F34A04" w:rsidRDefault="00F34A04" w:rsidP="00F34A04">
      <w:pPr>
        <w:kinsoku w:val="0"/>
        <w:overflowPunct w:val="0"/>
        <w:spacing w:before="48" w:line="360" w:lineRule="auto"/>
        <w:ind w:left="3261"/>
        <w:contextualSpacing/>
        <w:rPr>
          <w:spacing w:val="-1"/>
        </w:rPr>
      </w:pPr>
    </w:p>
    <w:p w:rsidR="00F34A04" w:rsidRDefault="00F34A04" w:rsidP="00F34A04">
      <w:pPr>
        <w:kinsoku w:val="0"/>
        <w:overflowPunct w:val="0"/>
        <w:spacing w:before="48" w:line="360" w:lineRule="auto"/>
        <w:ind w:left="3261" w:hanging="993"/>
        <w:contextualSpacing/>
        <w:rPr>
          <w:noProof/>
        </w:rPr>
      </w:pPr>
      <w:r>
        <w:rPr>
          <w:noProof/>
        </w:rPr>
        <w:drawing>
          <wp:inline distT="0" distB="0" distL="0" distR="0" wp14:anchorId="1FE6A207" wp14:editId="6DE29DD6">
            <wp:extent cx="3088640" cy="5911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8640" cy="59118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kinsoku w:val="0"/>
        <w:overflowPunct w:val="0"/>
        <w:spacing w:before="48" w:line="360" w:lineRule="auto"/>
        <w:ind w:left="3261"/>
        <w:contextualSpacing/>
        <w:rPr>
          <w:spacing w:val="-1"/>
        </w:rPr>
      </w:pPr>
    </w:p>
    <w:p w:rsidR="00F34A04" w:rsidRDefault="00F34A04" w:rsidP="00F34A04">
      <w:pPr>
        <w:kinsoku w:val="0"/>
        <w:overflowPunct w:val="0"/>
        <w:spacing w:before="48" w:line="360" w:lineRule="auto"/>
        <w:ind w:left="3261"/>
        <w:contextualSpacing/>
        <w:rPr>
          <w:spacing w:val="-1"/>
        </w:rPr>
      </w:pPr>
    </w:p>
    <w:p w:rsidR="00F34A04" w:rsidRDefault="00F34A04" w:rsidP="00F34A04">
      <w:pPr>
        <w:numPr>
          <w:ilvl w:val="0"/>
          <w:numId w:val="83"/>
        </w:numPr>
        <w:spacing w:line="360" w:lineRule="auto"/>
        <w:contextualSpacing/>
        <w:jc w:val="both"/>
        <w:rPr>
          <w:b/>
        </w:rPr>
      </w:pPr>
      <w:r>
        <w:rPr>
          <w:b/>
        </w:rPr>
        <w:t>Сбор информации об ОО</w:t>
      </w:r>
    </w:p>
    <w:p w:rsidR="00F34A04" w:rsidRDefault="00F34A04" w:rsidP="00F34A04">
      <w:pPr>
        <w:numPr>
          <w:ilvl w:val="1"/>
          <w:numId w:val="83"/>
        </w:numPr>
        <w:spacing w:line="360" w:lineRule="auto"/>
        <w:contextualSpacing/>
        <w:jc w:val="both"/>
        <w:rPr>
          <w:i/>
        </w:rPr>
      </w:pPr>
      <w:r>
        <w:rPr>
          <w:i/>
        </w:rPr>
        <w:t xml:space="preserve">Руководитель ОО: </w:t>
      </w:r>
    </w:p>
    <w:p w:rsidR="00F34A04" w:rsidRDefault="00F34A04" w:rsidP="00F34A04">
      <w:pPr>
        <w:numPr>
          <w:ilvl w:val="2"/>
          <w:numId w:val="83"/>
        </w:numPr>
        <w:spacing w:line="360" w:lineRule="auto"/>
        <w:contextualSpacing/>
        <w:jc w:val="both"/>
      </w:pPr>
      <w:r>
        <w:t xml:space="preserve">Авторизуется в личном кабинете информационной системы проекта с помощью персонального логина и пароля. После авторизации ему будет доступна публикация, содержащая форму сбора информации (анкету). </w:t>
      </w:r>
    </w:p>
    <w:p w:rsidR="00F34A04" w:rsidRDefault="00F34A04" w:rsidP="00F34A04">
      <w:pPr>
        <w:numPr>
          <w:ilvl w:val="2"/>
          <w:numId w:val="83"/>
        </w:numPr>
        <w:spacing w:line="360" w:lineRule="auto"/>
        <w:contextualSpacing/>
        <w:jc w:val="both"/>
      </w:pPr>
      <w:r>
        <w:t xml:space="preserve">Заполняет форму согласно инструкции, находящейся на первом листе формы, сохраняет сформированный отчет. </w:t>
      </w:r>
    </w:p>
    <w:p w:rsidR="00F34A04" w:rsidRDefault="00F34A04" w:rsidP="00F34A04">
      <w:pPr>
        <w:numPr>
          <w:ilvl w:val="2"/>
          <w:numId w:val="83"/>
        </w:numPr>
        <w:spacing w:line="360" w:lineRule="auto"/>
        <w:contextualSpacing/>
        <w:jc w:val="both"/>
      </w:pPr>
      <w:r>
        <w:t>Загружает подготовленный файл через личный кабинет в информационную систему проекта.</w:t>
      </w:r>
    </w:p>
    <w:p w:rsidR="00F34A04" w:rsidRDefault="00F34A04" w:rsidP="00F34A04">
      <w:pPr>
        <w:numPr>
          <w:ilvl w:val="0"/>
          <w:numId w:val="83"/>
        </w:numPr>
        <w:spacing w:line="360" w:lineRule="auto"/>
        <w:ind w:hanging="360"/>
        <w:contextualSpacing/>
        <w:jc w:val="both"/>
        <w:rPr>
          <w:b/>
        </w:rPr>
      </w:pPr>
      <w:r>
        <w:rPr>
          <w:b/>
        </w:rPr>
        <w:t>Анализ результатов</w:t>
      </w:r>
    </w:p>
    <w:p w:rsidR="00F34A04" w:rsidRDefault="00F34A04" w:rsidP="00F34A04">
      <w:pPr>
        <w:numPr>
          <w:ilvl w:val="1"/>
          <w:numId w:val="83"/>
        </w:numPr>
        <w:spacing w:line="360" w:lineRule="auto"/>
        <w:ind w:hanging="432"/>
        <w:contextualSpacing/>
        <w:jc w:val="both"/>
        <w:rPr>
          <w:i/>
        </w:rPr>
      </w:pPr>
      <w:r>
        <w:rPr>
          <w:i/>
        </w:rPr>
        <w:t xml:space="preserve">Федеральный координатор: </w:t>
      </w:r>
    </w:p>
    <w:p w:rsidR="00F34A04" w:rsidRDefault="00F34A04" w:rsidP="00F34A04">
      <w:pPr>
        <w:numPr>
          <w:ilvl w:val="2"/>
          <w:numId w:val="83"/>
        </w:numPr>
        <w:spacing w:line="360" w:lineRule="auto"/>
        <w:ind w:hanging="504"/>
        <w:contextualSpacing/>
        <w:jc w:val="both"/>
      </w:pPr>
      <w:r>
        <w:t>После завершения проверки заданий участников исследования компетенций учителей полученные данные, а также данные анкет и информации, полученной от ОО, осуществляет анализ данных и составление аналитических отчетов для координатора регионального центра и ОО.</w:t>
      </w:r>
    </w:p>
    <w:p w:rsidR="00F34A04" w:rsidRDefault="00F34A04" w:rsidP="00F34A04">
      <w:pPr>
        <w:spacing w:line="360" w:lineRule="auto"/>
        <w:ind w:left="1110"/>
        <w:contextualSpacing/>
      </w:pPr>
      <w:r>
        <w:br w:type="page"/>
      </w:r>
    </w:p>
    <w:p w:rsidR="00F34A04" w:rsidRDefault="00F34A04" w:rsidP="00F34A04">
      <w:pPr>
        <w:numPr>
          <w:ilvl w:val="0"/>
          <w:numId w:val="83"/>
        </w:numPr>
        <w:spacing w:line="360" w:lineRule="auto"/>
        <w:ind w:hanging="360"/>
        <w:contextualSpacing/>
        <w:jc w:val="both"/>
        <w:rPr>
          <w:b/>
        </w:rPr>
      </w:pPr>
      <w:r>
        <w:rPr>
          <w:b/>
        </w:rPr>
        <w:lastRenderedPageBreak/>
        <w:t>Публикация результатов</w:t>
      </w:r>
    </w:p>
    <w:p w:rsidR="00F34A04" w:rsidRDefault="00F34A04" w:rsidP="00F34A04">
      <w:pPr>
        <w:numPr>
          <w:ilvl w:val="1"/>
          <w:numId w:val="83"/>
        </w:numPr>
        <w:spacing w:line="360" w:lineRule="auto"/>
        <w:ind w:hanging="432"/>
        <w:contextualSpacing/>
        <w:jc w:val="both"/>
        <w:rPr>
          <w:i/>
        </w:rPr>
      </w:pPr>
      <w:r>
        <w:rPr>
          <w:i/>
        </w:rPr>
        <w:t xml:space="preserve">Федеральный координатор: </w:t>
      </w:r>
    </w:p>
    <w:p w:rsidR="00F34A04" w:rsidRDefault="00F34A04" w:rsidP="00F34A04">
      <w:pPr>
        <w:numPr>
          <w:ilvl w:val="2"/>
          <w:numId w:val="83"/>
        </w:numPr>
        <w:spacing w:line="360" w:lineRule="auto"/>
        <w:ind w:hanging="504"/>
        <w:contextualSpacing/>
        <w:jc w:val="both"/>
      </w:pPr>
      <w:r>
        <w:t>Публикует результаты исследования компетенций учителей с помощью информационной системы проекта. Доступ к результатам исследования осуществляется через личный кабинет системы.</w:t>
      </w:r>
    </w:p>
    <w:p w:rsidR="00F34A04" w:rsidRDefault="00F34A04" w:rsidP="00F34A04">
      <w:pPr>
        <w:numPr>
          <w:ilvl w:val="1"/>
          <w:numId w:val="83"/>
        </w:numPr>
        <w:spacing w:line="360" w:lineRule="auto"/>
        <w:ind w:hanging="366"/>
        <w:contextualSpacing/>
        <w:jc w:val="both"/>
        <w:rPr>
          <w:i/>
        </w:rPr>
      </w:pPr>
      <w:r>
        <w:rPr>
          <w:i/>
        </w:rPr>
        <w:t>Координатор регионального центра</w:t>
      </w:r>
    </w:p>
    <w:p w:rsidR="00F34A04" w:rsidRDefault="00F34A04" w:rsidP="00F34A04">
      <w:pPr>
        <w:numPr>
          <w:ilvl w:val="2"/>
          <w:numId w:val="83"/>
        </w:numPr>
        <w:spacing w:line="360" w:lineRule="auto"/>
        <w:ind w:hanging="515"/>
        <w:contextualSpacing/>
        <w:jc w:val="both"/>
      </w:pPr>
      <w:r>
        <w:t>Получает результаты исследования компетенций учителей через личный кабинет информационной системы проекта. Передает информацию руководителям ОО.</w:t>
      </w:r>
    </w:p>
    <w:p w:rsidR="00F34A04" w:rsidRDefault="00F34A04" w:rsidP="00F34A04">
      <w:pPr>
        <w:numPr>
          <w:ilvl w:val="1"/>
          <w:numId w:val="83"/>
        </w:numPr>
        <w:spacing w:line="360" w:lineRule="auto"/>
        <w:ind w:hanging="366"/>
        <w:contextualSpacing/>
        <w:jc w:val="both"/>
        <w:rPr>
          <w:i/>
        </w:rPr>
      </w:pPr>
      <w:r>
        <w:rPr>
          <w:i/>
        </w:rPr>
        <w:t>Руководитель ОО</w:t>
      </w:r>
    </w:p>
    <w:p w:rsidR="00F34A04" w:rsidRDefault="00F34A04" w:rsidP="00F34A04">
      <w:pPr>
        <w:numPr>
          <w:ilvl w:val="2"/>
          <w:numId w:val="83"/>
        </w:numPr>
        <w:spacing w:line="360" w:lineRule="auto"/>
        <w:ind w:hanging="515"/>
        <w:contextualSpacing/>
        <w:jc w:val="both"/>
      </w:pPr>
      <w:r>
        <w:t>Получает результаты и передает информацию участникам исследования компетенций учителей по их желанию.</w:t>
      </w:r>
    </w:p>
    <w:p w:rsidR="00F34A04" w:rsidRDefault="00F34A04" w:rsidP="00F34A04">
      <w:pPr>
        <w:spacing w:line="360" w:lineRule="auto"/>
      </w:pPr>
    </w:p>
    <w:p w:rsidR="00F34A04" w:rsidRDefault="00F34A04" w:rsidP="00F34A04">
      <w:pPr>
        <w:pStyle w:val="1"/>
        <w:spacing w:line="360" w:lineRule="auto"/>
        <w:rPr>
          <w:sz w:val="24"/>
          <w:szCs w:val="24"/>
        </w:rPr>
      </w:pPr>
      <w:bookmarkStart w:id="77" w:name="_Toc467604540"/>
      <w:r>
        <w:rPr>
          <w:sz w:val="24"/>
          <w:szCs w:val="24"/>
        </w:rPr>
        <w:t>План-график проведения процедур исследования</w:t>
      </w:r>
      <w:bookmarkEnd w:id="77"/>
      <w:r>
        <w:rPr>
          <w:sz w:val="24"/>
          <w:szCs w:val="24"/>
        </w:rPr>
        <w:t xml:space="preserve"> </w:t>
      </w:r>
    </w:p>
    <w:p w:rsidR="00F34A04" w:rsidRDefault="00F34A04" w:rsidP="00F34A04">
      <w:pPr>
        <w:pStyle w:val="a"/>
        <w:numPr>
          <w:ilvl w:val="0"/>
          <w:numId w:val="62"/>
        </w:num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958"/>
        <w:gridCol w:w="3110"/>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rPr>
            </w:pPr>
            <w:r>
              <w:rPr>
                <w:b/>
              </w:rPr>
              <w:t>Этап</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rPr>
            </w:pPr>
            <w:r>
              <w:rPr>
                <w:b/>
              </w:rPr>
              <w:t>Срок</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rPr>
            </w:pPr>
            <w:r>
              <w:rPr>
                <w:b/>
              </w:rPr>
              <w:t>Ответственный</w:t>
            </w:r>
          </w:p>
        </w:tc>
      </w:tr>
      <w:tr w:rsidR="00F34A04" w:rsidTr="00F34A04">
        <w:tc>
          <w:tcPr>
            <w:tcW w:w="478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958"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110"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Формирование выборки исследования и графика проведения процедур исследования</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12.04.2016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Федеральный координатор, 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Доставка и получение материалов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С 21.04 по 30.04.2016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Федеральный координатор, 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Проведение процедур исследования</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С 25.04 по 20.05.2016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Сбор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23.05.2016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Региональный центр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Обработка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До 01.10.2016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Федеральный координатор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Анализ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До 27.10.2016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Федеральный координатор</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Публикация и обсуждение результатов</w:t>
            </w:r>
          </w:p>
        </w:tc>
        <w:tc>
          <w:tcPr>
            <w:tcW w:w="19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lang w:val="en-US"/>
              </w:rPr>
            </w:pPr>
            <w:r>
              <w:t>23.11.2016 г.</w:t>
            </w:r>
          </w:p>
        </w:tc>
        <w:tc>
          <w:tcPr>
            <w:tcW w:w="311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Федеральный координатор</w:t>
            </w:r>
          </w:p>
        </w:tc>
      </w:tr>
    </w:tbl>
    <w:p w:rsidR="00F34A04" w:rsidRDefault="00F34A04" w:rsidP="00F34A04">
      <w:pPr>
        <w:suppressAutoHyphens/>
        <w:snapToGrid w:val="0"/>
        <w:spacing w:line="360" w:lineRule="auto"/>
      </w:pPr>
    </w:p>
    <w:p w:rsidR="00F34A04" w:rsidRDefault="00F34A04" w:rsidP="00F34A04">
      <w:pPr>
        <w:spacing w:line="360" w:lineRule="auto"/>
      </w:pPr>
      <w:r>
        <w:br w:type="page"/>
      </w:r>
    </w:p>
    <w:p w:rsidR="00F34A04" w:rsidRDefault="00F34A04" w:rsidP="00F34A04">
      <w:pPr>
        <w:pStyle w:val="1"/>
        <w:spacing w:line="360" w:lineRule="auto"/>
        <w:rPr>
          <w:sz w:val="24"/>
          <w:szCs w:val="24"/>
        </w:rPr>
      </w:pPr>
      <w:bookmarkStart w:id="78" w:name="_Toc467604541"/>
      <w:r>
        <w:rPr>
          <w:sz w:val="24"/>
          <w:szCs w:val="24"/>
        </w:rPr>
        <w:lastRenderedPageBreak/>
        <w:t>Порядок формирования выборки участников исследования</w:t>
      </w:r>
      <w:bookmarkEnd w:id="78"/>
    </w:p>
    <w:p w:rsidR="00F34A04" w:rsidRDefault="00F34A04" w:rsidP="00F34A04">
      <w:pPr>
        <w:spacing w:line="360" w:lineRule="auto"/>
        <w:ind w:firstLine="708"/>
      </w:pPr>
      <w:r>
        <w:t>Для исследования компетенций учителей используется выборка численностью не менее 15 тысяч человек (6 тысяч учителей русского языка, 6 тысяч учителей математики, 3 тысячи учителей литературы) из не менее чем 2000 образовательных организаций из не менее чем 40 регионов Российской Федерации. Так как получение данных по всем опрашиваемым невозможно по объективным причинам (заболеваемость и т.д.), при формировании выборки закладывается незначительное превышение (10-15%) общего количества опрашиваемых. При количестве участников исследования более чем из 4000 ОО и более чем из 50 регионов допускается выборочный опрос, но не менее 80% ОО выборки.</w:t>
      </w:r>
    </w:p>
    <w:p w:rsidR="00F34A04" w:rsidRDefault="00F34A04" w:rsidP="00F34A04">
      <w:pPr>
        <w:spacing w:line="360" w:lineRule="auto"/>
        <w:ind w:firstLine="708"/>
      </w:pPr>
      <w:r>
        <w:t>При построении выборки для достижения представительности осуществляется квотирование по федеральным округам, гендеру, возрасту, образованию и стажу учителей, соблюдая условия</w:t>
      </w:r>
      <w:r>
        <w:rPr>
          <w:rStyle w:val="afff3"/>
        </w:rPr>
        <w:footnoteReference w:id="5"/>
      </w:r>
      <w:r>
        <w:t>:</w:t>
      </w:r>
    </w:p>
    <w:p w:rsidR="00F34A04" w:rsidRDefault="00F34A04" w:rsidP="00F34A04">
      <w:pPr>
        <w:numPr>
          <w:ilvl w:val="0"/>
          <w:numId w:val="84"/>
        </w:numPr>
        <w:spacing w:line="360" w:lineRule="auto"/>
        <w:jc w:val="both"/>
      </w:pPr>
      <w:r>
        <w:t>каждый федеральный округ должен быть представлен не менее чем 2-3 регионами;</w:t>
      </w:r>
    </w:p>
    <w:p w:rsidR="00F34A04" w:rsidRDefault="00F34A04" w:rsidP="00F34A04">
      <w:pPr>
        <w:numPr>
          <w:ilvl w:val="0"/>
          <w:numId w:val="84"/>
        </w:numPr>
        <w:spacing w:line="360" w:lineRule="auto"/>
        <w:jc w:val="both"/>
      </w:pPr>
      <w:r>
        <w:t>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numPr>
          <w:ilvl w:val="0"/>
          <w:numId w:val="84"/>
        </w:numPr>
        <w:spacing w:line="360" w:lineRule="auto"/>
        <w:jc w:val="both"/>
      </w:pPr>
      <w:r>
        <w:t>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numPr>
          <w:ilvl w:val="0"/>
          <w:numId w:val="84"/>
        </w:numPr>
        <w:spacing w:line="360" w:lineRule="auto"/>
        <w:jc w:val="both"/>
      </w:pPr>
      <w:r>
        <w:t>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pStyle w:val="1"/>
        <w:spacing w:line="360" w:lineRule="auto"/>
        <w:rPr>
          <w:sz w:val="24"/>
          <w:szCs w:val="24"/>
        </w:rPr>
      </w:pPr>
      <w:bookmarkStart w:id="79" w:name="_Toc467604542"/>
      <w:r>
        <w:rPr>
          <w:sz w:val="24"/>
          <w:szCs w:val="24"/>
        </w:rPr>
        <w:t>Описание технологии сбора и анализа данных о компетенциях учителей</w:t>
      </w:r>
      <w:bookmarkEnd w:id="79"/>
    </w:p>
    <w:p w:rsidR="00F34A04" w:rsidRDefault="00F34A04" w:rsidP="00F34A04">
      <w:pPr>
        <w:pStyle w:val="2"/>
        <w:spacing w:line="360" w:lineRule="auto"/>
        <w:rPr>
          <w:sz w:val="24"/>
          <w:szCs w:val="24"/>
        </w:rPr>
      </w:pPr>
      <w:bookmarkStart w:id="80" w:name="_Toc467604543"/>
      <w:r>
        <w:rPr>
          <w:sz w:val="24"/>
          <w:szCs w:val="24"/>
        </w:rPr>
        <w:t>Сбор результатов выполнения учителями диагностических работ</w:t>
      </w:r>
      <w:bookmarkEnd w:id="80"/>
    </w:p>
    <w:p w:rsidR="00F34A04" w:rsidRDefault="00F34A04" w:rsidP="00F34A04">
      <w:pPr>
        <w:spacing w:line="360" w:lineRule="auto"/>
      </w:pPr>
      <w:r>
        <w:t xml:space="preserve">Согласно Концепции исследования технология проведения исследования компетенций учителей основана на использовании бланков ответов. </w:t>
      </w:r>
    </w:p>
    <w:p w:rsidR="00F34A04" w:rsidRDefault="00F34A04" w:rsidP="00F34A04">
      <w:pPr>
        <w:spacing w:line="360" w:lineRule="auto"/>
      </w:pPr>
      <w:r>
        <w:lastRenderedPageBreak/>
        <w:t>В рамках исследования его участники выполняют диагностическую работу, а также отвечают на вопросы анкеты.</w:t>
      </w:r>
    </w:p>
    <w:p w:rsidR="00F34A04" w:rsidRDefault="00F34A04" w:rsidP="00F34A04">
      <w:pPr>
        <w:spacing w:line="360" w:lineRule="auto"/>
      </w:pPr>
      <w:r>
        <w:t>Заполненные бланки с ответами на задания и с ответами на вопросы анкеты из каждой аудитории складываются в доставочный пакет. Заполненные доставочные пакеты из всех аудиторий регионального центра отправляются в центр сканирования материалов. Материалы, не подлежащие дальнейшей централизованной обработке (пустые индивидуальные конверты, черновики), помещаются в ранее вскрытый сейф-пакет и сдаются ответственному организатору в аудитории регионального центра.</w:t>
      </w:r>
    </w:p>
    <w:p w:rsidR="00F34A04" w:rsidRDefault="00F34A04" w:rsidP="00F34A04">
      <w:pPr>
        <w:spacing w:line="360" w:lineRule="auto"/>
      </w:pPr>
      <w:r>
        <w:t>Сканирование материалов может осуществляться в нескольких центрах сканирования в одном субъекте Российской Федерации, но при соблюдении порядка сканирования и при выполнении технических требований к центру сканирования.</w:t>
      </w:r>
    </w:p>
    <w:p w:rsidR="00F34A04" w:rsidRDefault="00F34A04" w:rsidP="00F34A04">
      <w:pPr>
        <w:spacing w:line="360" w:lineRule="auto"/>
      </w:pPr>
      <w:r>
        <w:t>После сканирования полученные цифровые изображения материалов исследования через систему СГ-Коллектор передаются федеральному координатору, который осуществляет обработку результатов, организует проверку развернутых ответов участников.</w:t>
      </w:r>
    </w:p>
    <w:p w:rsidR="00F34A04" w:rsidRDefault="00F34A04" w:rsidP="00F34A04">
      <w:pPr>
        <w:spacing w:line="360" w:lineRule="auto"/>
        <w:ind w:left="-29" w:firstLine="570"/>
      </w:pPr>
      <w:r>
        <w:t>Оценивание развернутых ответов участников исследования проводится дистанционно. В случае, если по согласованию с федерального координатора с региональным центром к проверке развернутых ответов участников привлекаются специалисты регионального центра, федеральный координатор исследования обеспечивает возможность подключения специалистов к системе проверки, прохождения инструктажа и аттестации для допуска к выполнению проверки.</w:t>
      </w:r>
    </w:p>
    <w:p w:rsidR="00F34A04" w:rsidRDefault="00F34A04" w:rsidP="00F34A04">
      <w:pPr>
        <w:spacing w:line="360" w:lineRule="auto"/>
        <w:ind w:left="-29" w:firstLine="570"/>
      </w:pPr>
      <w:r>
        <w:t>Результатом оценивания развернутых ответов являются метки, выставленные экспертами за каждый развернутый ответ участника исследования на каждое задание, выставленные в соответствии с едиными критериями.</w:t>
      </w:r>
    </w:p>
    <w:p w:rsidR="00F34A04" w:rsidRDefault="00F34A04" w:rsidP="00F34A04">
      <w:pPr>
        <w:spacing w:line="360" w:lineRule="auto"/>
        <w:ind w:left="-29" w:firstLine="570"/>
      </w:pPr>
      <w:r>
        <w:t>Множество меток автоматически переводится в баллы за каждое выполненное задание на основании таблиц перевода меток в баллы. Ниже представлены таблицы перевода по всем трем предметам.</w:t>
      </w:r>
    </w:p>
    <w:p w:rsidR="00F34A04" w:rsidRDefault="00F34A04" w:rsidP="00F34A04">
      <w:pPr>
        <w:spacing w:line="360" w:lineRule="auto"/>
      </w:pPr>
    </w:p>
    <w:p w:rsidR="00F34A04" w:rsidRDefault="00F34A04" w:rsidP="00F34A04">
      <w:pPr>
        <w:spacing w:line="360" w:lineRule="auto"/>
        <w:rPr>
          <w:b/>
        </w:rPr>
      </w:pPr>
      <w:r>
        <w:rPr>
          <w:b/>
        </w:rPr>
        <w:t>Формирование оценки по математике за развернутые ответы</w:t>
      </w:r>
    </w:p>
    <w:p w:rsidR="00F34A04" w:rsidRDefault="00F34A04" w:rsidP="00F34A04">
      <w:pPr>
        <w:pStyle w:val="a"/>
        <w:numPr>
          <w:ilvl w:val="0"/>
          <w:numId w:val="62"/>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851"/>
        <w:gridCol w:w="3827"/>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rPr>
            </w:pPr>
            <w:r>
              <w:rPr>
                <w:b/>
              </w:rPr>
              <w:t>Задание (макс балл)</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rPr>
            </w:pPr>
            <w:r>
              <w:rPr>
                <w:b/>
              </w:rPr>
              <w:t>Комментарий</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7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7К1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rPr>
              <w:t>произведение</w:t>
            </w:r>
            <w:r>
              <w:t xml:space="preserve"> баллов по двум критериям </w:t>
            </w:r>
          </w:p>
          <w:p w:rsidR="00F34A04" w:rsidRDefault="00F34A04">
            <w:pPr>
              <w:pStyle w:val="a8"/>
              <w:spacing w:line="360" w:lineRule="auto"/>
              <w:ind w:firstLine="0"/>
              <w:jc w:val="center"/>
              <w:rPr>
                <w:b/>
              </w:rPr>
            </w:pPr>
            <w:r>
              <w:rPr>
                <w:b/>
              </w:rPr>
              <w:lastRenderedPageBreak/>
              <w:t>7К1 х 7К2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lastRenderedPageBreak/>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lastRenderedPageBreak/>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8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8К1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rPr>
              <w:t>произведение</w:t>
            </w:r>
            <w:r>
              <w:t xml:space="preserve"> баллов по двум критериям</w:t>
            </w:r>
          </w:p>
          <w:p w:rsidR="00F34A04" w:rsidRDefault="00F34A04">
            <w:pPr>
              <w:pStyle w:val="a8"/>
              <w:spacing w:before="0" w:beforeAutospacing="0" w:after="0" w:afterAutospacing="0" w:line="360" w:lineRule="auto"/>
              <w:ind w:firstLine="0"/>
              <w:jc w:val="center"/>
            </w:pPr>
            <w:r>
              <w:rPr>
                <w:b/>
              </w:rPr>
              <w:t>8К1 х 8К2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rPr>
                <w:b/>
              </w:rPr>
            </w:pPr>
            <w:r>
              <w:rPr>
                <w:b/>
                <w:bCs/>
              </w:rPr>
              <w:t>Задание 9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center"/>
              <w:rPr>
                <w:b/>
                <w:bC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rPr>
                <w:b/>
                <w:bC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9К1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rPr>
              <w:t>произведение</w:t>
            </w:r>
            <w:r>
              <w:t xml:space="preserve"> баллов по двум критериям</w:t>
            </w:r>
          </w:p>
          <w:p w:rsidR="00F34A04" w:rsidRDefault="00F34A04">
            <w:pPr>
              <w:pStyle w:val="a8"/>
              <w:spacing w:before="0" w:beforeAutospacing="0" w:after="0" w:afterAutospacing="0" w:line="360" w:lineRule="auto"/>
              <w:ind w:firstLine="0"/>
              <w:jc w:val="center"/>
            </w:pPr>
            <w:r>
              <w:rPr>
                <w:b/>
              </w:rPr>
              <w:t>9К1 х 9К2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9К2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10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Выбран вопрос №:    1 /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rPr>
              <w:t>произведение</w:t>
            </w:r>
            <w:r>
              <w:t xml:space="preserve"> баллов по двум критериям</w:t>
            </w:r>
          </w:p>
          <w:p w:rsidR="00F34A04" w:rsidRDefault="00F34A04">
            <w:pPr>
              <w:pStyle w:val="a8"/>
              <w:spacing w:line="360" w:lineRule="auto"/>
              <w:ind w:firstLine="0"/>
              <w:jc w:val="center"/>
              <w:rPr>
                <w:b/>
              </w:rPr>
            </w:pPr>
            <w:r>
              <w:rPr>
                <w:b/>
              </w:rPr>
              <w:t>10К1 х 10К2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10К1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 ответ на вопрос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даны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ответ не дан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10К2 Обоснование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дано полное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lastRenderedPageBreak/>
              <w:t xml:space="preserve">дано тезисное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дано неверное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 дано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11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не менее четырех вариантов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3</w:t>
            </w: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ind w:firstLine="0"/>
              <w:jc w:val="cente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три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один-два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Приведены рассуждения общего характера, не соответствующие требованию задания.</w:t>
            </w:r>
          </w:p>
          <w:p w:rsidR="00F34A04" w:rsidRDefault="00F34A04">
            <w:pPr>
              <w:spacing w:line="360" w:lineRule="auto"/>
              <w:jc w:val="both"/>
            </w:pPr>
            <w:r>
              <w:t>ИЛИ Ответ неправильный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12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12К1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ind w:firstLine="0"/>
              <w:jc w:val="cente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 развернутый верный ответ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дан тезисный 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приведены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дан неверный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ответ не дан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t>Задание 13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12К1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bCs/>
              </w:rPr>
              <w:t>сумма</w:t>
            </w:r>
            <w:r>
              <w:rPr>
                <w:bCs/>
              </w:rPr>
              <w:t xml:space="preserve"> первого и </w:t>
            </w:r>
            <w:r>
              <w:rPr>
                <w:b/>
              </w:rPr>
              <w:t>произведение</w:t>
            </w:r>
            <w:r>
              <w:t xml:space="preserve"> второго и третьего </w:t>
            </w:r>
          </w:p>
          <w:p w:rsidR="00F34A04" w:rsidRDefault="00F34A04">
            <w:pPr>
              <w:pStyle w:val="a8"/>
              <w:spacing w:line="360" w:lineRule="auto"/>
              <w:ind w:firstLine="0"/>
              <w:jc w:val="center"/>
              <w:rPr>
                <w:b/>
              </w:rPr>
            </w:pPr>
            <w:r>
              <w:rPr>
                <w:b/>
              </w:rPr>
              <w:t>12К1+12К2х12К3</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указан 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указан неверный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не указан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12К2 Наличие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даны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даны не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 даны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12К3 Содержание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все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часть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все неверные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не даны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bl>
    <w:p w:rsidR="00F34A04" w:rsidRDefault="00F34A04" w:rsidP="00F34A04">
      <w:pPr>
        <w:spacing w:line="360" w:lineRule="auto"/>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851"/>
        <w:gridCol w:w="3827"/>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rPr>
            </w:pPr>
            <w:r>
              <w:rPr>
                <w:b/>
              </w:rPr>
              <w:lastRenderedPageBreak/>
              <w:t>Задание 14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13К1 Ошибки</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pPr>
            <w:r>
              <w:t xml:space="preserve">Общий балл – </w:t>
            </w:r>
            <w:r>
              <w:rPr>
                <w:b/>
                <w:bCs/>
              </w:rPr>
              <w:t>сумма</w:t>
            </w:r>
            <w:r>
              <w:rPr>
                <w:bCs/>
              </w:rPr>
              <w:t xml:space="preserve"> первого и </w:t>
            </w:r>
            <w:r>
              <w:rPr>
                <w:b/>
              </w:rPr>
              <w:t>произведения</w:t>
            </w:r>
            <w:r>
              <w:t xml:space="preserve"> второго и третьего </w:t>
            </w:r>
          </w:p>
          <w:p w:rsidR="00F34A04" w:rsidRDefault="00F34A04">
            <w:pPr>
              <w:pStyle w:val="a8"/>
              <w:spacing w:line="360" w:lineRule="auto"/>
              <w:ind w:firstLine="0"/>
              <w:jc w:val="center"/>
              <w:rPr>
                <w:b/>
              </w:rPr>
            </w:pPr>
            <w:r>
              <w:rPr>
                <w:b/>
              </w:rPr>
              <w:t>13К1+13К2х13К3</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найдены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найдены не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не найдены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13К2 Наличие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даны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даны не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не даны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13К3 Содержание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все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часть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все неверные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не даны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rPr>
            </w:pPr>
          </w:p>
        </w:tc>
      </w:tr>
    </w:tbl>
    <w:p w:rsidR="00F34A04" w:rsidRDefault="00F34A04" w:rsidP="00F34A04">
      <w:pPr>
        <w:suppressAutoHyphens/>
        <w:snapToGrid w:val="0"/>
        <w:spacing w:line="360" w:lineRule="auto"/>
        <w:ind w:left="1440"/>
        <w:rPr>
          <w:color w:val="FF0000"/>
        </w:rPr>
      </w:pPr>
    </w:p>
    <w:p w:rsidR="00F34A04" w:rsidRDefault="00F34A04" w:rsidP="00F34A04">
      <w:pPr>
        <w:spacing w:line="360" w:lineRule="auto"/>
        <w:rPr>
          <w:b/>
        </w:rPr>
      </w:pPr>
      <w:r>
        <w:rPr>
          <w:b/>
        </w:rPr>
        <w:t>Формирование оценки по русскому языку за развернутые ответы</w:t>
      </w:r>
    </w:p>
    <w:p w:rsidR="00F34A04" w:rsidRDefault="00F34A04" w:rsidP="00F34A04">
      <w:pPr>
        <w:pStyle w:val="a"/>
        <w:numPr>
          <w:ilvl w:val="0"/>
          <w:numId w:val="62"/>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985"/>
      </w:tblGrid>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color w:val="000000"/>
              </w:rPr>
            </w:pPr>
            <w:r>
              <w:rPr>
                <w:b/>
                <w:color w:val="000000"/>
              </w:rPr>
              <w:t>Задание (макс балл)</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b/>
                <w:color w:val="000000"/>
              </w:rPr>
            </w:pPr>
            <w:r>
              <w:rPr>
                <w:b/>
                <w:color w:val="000000"/>
              </w:rPr>
              <w:t>Первичный балл</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7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7К1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rPr>
                <w:color w:val="000000"/>
              </w:rPr>
            </w:pPr>
            <w:r>
              <w:rPr>
                <w:color w:val="000000"/>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rPr>
                <w:color w:val="000000"/>
              </w:rPr>
            </w:pPr>
            <w:r>
              <w:rPr>
                <w:color w:val="000000"/>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8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8К1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rPr>
                <w:color w:val="000000"/>
              </w:rPr>
            </w:pPr>
            <w:r>
              <w:rPr>
                <w:color w:val="000000"/>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rPr>
                <w:color w:val="000000"/>
              </w:rPr>
            </w:pPr>
            <w:r>
              <w:rPr>
                <w:color w:val="000000"/>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rPr>
                <w:b/>
                <w:color w:val="000000"/>
              </w:rPr>
            </w:pPr>
            <w:r>
              <w:rPr>
                <w:b/>
                <w:bCs/>
                <w:color w:val="000000"/>
              </w:rPr>
              <w:t>Задание 9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center"/>
              <w:rPr>
                <w:b/>
                <w:bCs/>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9К1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lastRenderedPageBreak/>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rPr>
                <w:color w:val="000000"/>
              </w:rPr>
            </w:pPr>
            <w:r>
              <w:rPr>
                <w:color w:val="000000"/>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rPr>
                <w:color w:val="000000"/>
              </w:rPr>
            </w:pPr>
            <w:r>
              <w:rPr>
                <w:color w:val="000000"/>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10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10К1 Ответ</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неправильный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частично 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rPr>
                <w:color w:val="000000"/>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pPr>
            <w:r>
              <w:t>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center"/>
              <w:rPr>
                <w:color w:val="000000"/>
              </w:rPr>
            </w:pPr>
            <w:r>
              <w:rPr>
                <w:color w:val="000000"/>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10К2 Значки разметки</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орфографические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пунктуационные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речевые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грамматические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фактические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логические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11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Тема соответствует?</w:t>
            </w:r>
            <w:r>
              <w:rPr>
                <w:color w:val="000000"/>
              </w:rPr>
              <w:t xml:space="preserve">  Нет /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Уровень класса учтён?</w:t>
            </w:r>
            <w:r>
              <w:rPr>
                <w:color w:val="000000"/>
              </w:rPr>
              <w:t xml:space="preserve">  Нет / да / творчески</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Этап урока соответствует?</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Условие «без учебников» учтено?</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Лингвистический материал</w:t>
            </w:r>
            <w:r>
              <w:rPr>
                <w:color w:val="000000"/>
              </w:rPr>
              <w:t xml:space="preserve">  не приведён /приведён некорректный / приведён корректный</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Логика этапа выдержана?</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b/>
                <w:color w:val="000000"/>
              </w:rPr>
              <w:t>Приёмы организации деятельности учащихся отражены?</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rPr>
                <w:color w:val="000000"/>
              </w:rPr>
            </w:pP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12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не менее четырех вариантов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3</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три варианта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lastRenderedPageBreak/>
              <w:t>Приведены один-два варианта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Приведены рассуждения общего характера, не соответствующие требованию задания.</w:t>
            </w:r>
          </w:p>
          <w:p w:rsidR="00F34A04" w:rsidRDefault="00F34A04">
            <w:pPr>
              <w:spacing w:line="360" w:lineRule="auto"/>
              <w:jc w:val="both"/>
            </w:pPr>
            <w:r>
              <w:t>ИЛИ Ответ неправильный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color w:val="000000"/>
              </w:rPr>
            </w:pPr>
            <w:r>
              <w:rPr>
                <w:b/>
                <w:color w:val="000000"/>
              </w:rPr>
              <w:t>Задание 13 (10)</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b/>
                <w:color w:val="000000"/>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color w:val="000000"/>
              </w:rPr>
            </w:pPr>
            <w:r>
              <w:rPr>
                <w:color w:val="000000"/>
              </w:rPr>
              <w:t>Веер</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center"/>
              <w:rPr>
                <w:color w:val="000000"/>
              </w:rPr>
            </w:pPr>
          </w:p>
        </w:tc>
      </w:tr>
    </w:tbl>
    <w:p w:rsidR="00F34A04" w:rsidRDefault="00F34A04" w:rsidP="00F34A04">
      <w:pPr>
        <w:suppressAutoHyphens/>
        <w:snapToGrid w:val="0"/>
        <w:spacing w:line="360" w:lineRule="auto"/>
        <w:ind w:left="1440"/>
        <w:rPr>
          <w:color w:val="FF0000"/>
        </w:rPr>
      </w:pPr>
    </w:p>
    <w:p w:rsidR="00F34A04" w:rsidRDefault="00F34A04" w:rsidP="00F34A04">
      <w:pPr>
        <w:spacing w:line="360" w:lineRule="auto"/>
        <w:rPr>
          <w:b/>
        </w:rPr>
      </w:pPr>
      <w:r>
        <w:rPr>
          <w:b/>
        </w:rPr>
        <w:t>Формирование оценки по литературе за развернутые ответы</w:t>
      </w:r>
    </w:p>
    <w:p w:rsidR="00F34A04" w:rsidRDefault="00F34A04" w:rsidP="00F34A04">
      <w:pPr>
        <w:pStyle w:val="a"/>
        <w:numPr>
          <w:ilvl w:val="0"/>
          <w:numId w:val="62"/>
        </w:numPr>
        <w:jc w:val="left"/>
        <w:rPr>
          <w:szCs w:val="24"/>
        </w:rPr>
      </w:pPr>
    </w:p>
    <w:tbl>
      <w:tblPr>
        <w:tblW w:w="8700" w:type="dxa"/>
        <w:jc w:val="center"/>
        <w:tblLook w:val="04A0" w:firstRow="1" w:lastRow="0" w:firstColumn="1" w:lastColumn="0" w:noHBand="0" w:noVBand="1"/>
      </w:tblPr>
      <w:tblGrid>
        <w:gridCol w:w="3880"/>
        <w:gridCol w:w="808"/>
        <w:gridCol w:w="4012"/>
      </w:tblGrid>
      <w:tr w:rsidR="00F34A04" w:rsidTr="00F34A04">
        <w:trPr>
          <w:trHeight w:val="525"/>
          <w:jc w:val="center"/>
        </w:trPr>
        <w:tc>
          <w:tcPr>
            <w:tcW w:w="388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b/>
                <w:bCs/>
              </w:rPr>
            </w:pPr>
            <w:r>
              <w:rPr>
                <w:b/>
                <w:bCs/>
              </w:rPr>
              <w:t>Задание, оценки экспертов</w:t>
            </w:r>
          </w:p>
        </w:tc>
        <w:tc>
          <w:tcPr>
            <w:tcW w:w="808" w:type="dxa"/>
            <w:tcBorders>
              <w:top w:val="single" w:sz="4" w:space="0" w:color="auto"/>
              <w:left w:val="nil"/>
              <w:bottom w:val="single" w:sz="4" w:space="0" w:color="auto"/>
              <w:right w:val="single" w:sz="4" w:space="0" w:color="auto"/>
            </w:tcBorders>
            <w:vAlign w:val="center"/>
            <w:hideMark/>
          </w:tcPr>
          <w:p w:rsidR="00F34A04" w:rsidRDefault="00F34A04">
            <w:pPr>
              <w:spacing w:line="360" w:lineRule="auto"/>
              <w:jc w:val="center"/>
              <w:rPr>
                <w:b/>
                <w:bCs/>
              </w:rPr>
            </w:pPr>
            <w:r>
              <w:rPr>
                <w:b/>
                <w:bCs/>
              </w:rPr>
              <w:t>Макс балл</w:t>
            </w:r>
          </w:p>
        </w:tc>
        <w:tc>
          <w:tcPr>
            <w:tcW w:w="4012" w:type="dxa"/>
            <w:tcBorders>
              <w:top w:val="single" w:sz="4" w:space="0" w:color="auto"/>
              <w:left w:val="nil"/>
              <w:bottom w:val="single" w:sz="4" w:space="0" w:color="auto"/>
              <w:right w:val="single" w:sz="4" w:space="0" w:color="auto"/>
            </w:tcBorders>
            <w:vAlign w:val="center"/>
            <w:hideMark/>
          </w:tcPr>
          <w:p w:rsidR="00F34A04" w:rsidRDefault="00F34A04">
            <w:pPr>
              <w:spacing w:line="360" w:lineRule="auto"/>
              <w:jc w:val="center"/>
              <w:rPr>
                <w:b/>
                <w:bCs/>
              </w:rPr>
            </w:pPr>
            <w:r>
              <w:rPr>
                <w:b/>
                <w:bCs/>
              </w:rPr>
              <w:t>Первичный балл</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1</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1 -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2</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2 -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3</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3 -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4</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4 -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5</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5.1 Корректно прокомментировано фактов</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7</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0 - 0; 1 или 2 - 1; 3 - 2; 4 - 3; 5 - 4; 6 - 5; 7 - 6; более 7 - 7</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5.2 Правильно указано название произведения и его автор</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2</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0 либо 2 (а там точно нет варианта, когда правильно указано только что-то одно?)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6</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Ответ аргументирован:</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Орфографические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Пунктуационные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Фактические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Грамматические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Логические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Речевые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Балл</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2</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Равен баллу в эксперте по критерию "Ответ аргументирован"</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7</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Логика беседы пояснена?</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lastRenderedPageBreak/>
              <w:t>Логика последовательности вопросов прослеживается?</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Логика вопросов соответствует заявленной цели?</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Реально задано вопросов</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Дано аргументированных ответов на поставленные вопросы</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Балл К1</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3</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По критерию "реально задано вопросов": 0 - 0; 1 или 2 - 1; 3 или 4 - 2; 5 или 6 - 3</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Балл К2</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1, если по первым трем критериям в эксперте 1, иначе 0</w:t>
            </w:r>
          </w:p>
        </w:tc>
      </w:tr>
      <w:tr w:rsidR="00F34A04" w:rsidTr="00F34A04">
        <w:trPr>
          <w:trHeight w:val="77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Балл К3</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5</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По критерию "дано аргументированных ответов...": 0 - 0; 1 или 2 - 1; 3 - 2; 4 - 3; 5 - 4; 6 - 5</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8</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rPr>
                <w:b/>
                <w:bC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Действия. Приведены…</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3</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Равен баллу в эксперте</w:t>
            </w:r>
          </w:p>
        </w:tc>
      </w:tr>
      <w:tr w:rsidR="00F34A04" w:rsidTr="00F34A04">
        <w:trPr>
          <w:trHeight w:val="102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rPr>
                <w:b/>
                <w:bCs/>
              </w:rPr>
            </w:pPr>
            <w:r>
              <w:rPr>
                <w:b/>
                <w:bCs/>
              </w:rPr>
              <w:t>Задание 9</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10</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Равен числу совпадающих позиций (там ответ - десятизначное число, его надо сравнивать с эталонным ответом во всех позициях и смотреть, сколько цифр совпало)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line="360" w:lineRule="auto"/>
            </w:pPr>
            <w:r>
              <w:t> </w:t>
            </w:r>
          </w:p>
        </w:tc>
        <w:tc>
          <w:tcPr>
            <w:tcW w:w="808" w:type="dxa"/>
            <w:tcBorders>
              <w:top w:val="nil"/>
              <w:left w:val="nil"/>
              <w:bottom w:val="single" w:sz="4" w:space="0" w:color="auto"/>
              <w:right w:val="single" w:sz="4" w:space="0" w:color="auto"/>
            </w:tcBorders>
            <w:vAlign w:val="bottom"/>
            <w:hideMark/>
          </w:tcPr>
          <w:p w:rsidR="00F34A04" w:rsidRDefault="00F34A04">
            <w:pPr>
              <w:spacing w:line="360" w:lineRule="auto"/>
              <w:jc w:val="right"/>
              <w:rPr>
                <w:b/>
                <w:bCs/>
              </w:rPr>
            </w:pPr>
            <w:r>
              <w:rPr>
                <w:b/>
                <w:bCs/>
              </w:rPr>
              <w:t>37</w:t>
            </w:r>
          </w:p>
        </w:tc>
        <w:tc>
          <w:tcPr>
            <w:tcW w:w="4012" w:type="dxa"/>
            <w:tcBorders>
              <w:top w:val="nil"/>
              <w:left w:val="nil"/>
              <w:bottom w:val="single" w:sz="4" w:space="0" w:color="auto"/>
              <w:right w:val="single" w:sz="4" w:space="0" w:color="auto"/>
            </w:tcBorders>
            <w:vAlign w:val="bottom"/>
            <w:hideMark/>
          </w:tcPr>
          <w:p w:rsidR="00F34A04" w:rsidRDefault="00F34A04">
            <w:pPr>
              <w:spacing w:line="360" w:lineRule="auto"/>
            </w:pPr>
            <w:r>
              <w:t> </w:t>
            </w:r>
          </w:p>
        </w:tc>
      </w:tr>
    </w:tbl>
    <w:p w:rsidR="00F34A04" w:rsidRDefault="00F34A04" w:rsidP="00F34A04">
      <w:pPr>
        <w:spacing w:line="360" w:lineRule="auto"/>
      </w:pPr>
    </w:p>
    <w:p w:rsidR="00F34A04" w:rsidRDefault="00F34A04" w:rsidP="00F34A04">
      <w:pPr>
        <w:spacing w:line="360" w:lineRule="auto"/>
      </w:pPr>
      <w:r>
        <w:t>После указанных этапов обработки данных, полученных из региональных центров, формируется первичная матрица (таблица) результатов тестирования, строки которой соответствуют участникам исследования, а столбцы – заданиям диагностической работы. На пересечении указываются баллы, полученные каждым участником за соответствующее задание.</w:t>
      </w:r>
    </w:p>
    <w:p w:rsidR="00F34A04" w:rsidRDefault="00F34A04" w:rsidP="00F34A04">
      <w:pPr>
        <w:spacing w:line="360" w:lineRule="auto"/>
      </w:pPr>
      <w:r>
        <w:t xml:space="preserve">С помощью полученной матрицы вычисляется первичный балл каждого участника исследования и индекс сложности каждого задания (% участников, верно выполнивших данное задание). Эти показатели ложатся в основу дальнейшего статистического анализа результатов. </w:t>
      </w:r>
    </w:p>
    <w:p w:rsidR="00F34A04" w:rsidRDefault="00F34A04" w:rsidP="00F34A04">
      <w:pPr>
        <w:spacing w:line="360" w:lineRule="auto"/>
      </w:pPr>
      <w:r>
        <w:lastRenderedPageBreak/>
        <w:t>В соответствии с концепцией исследования дальнейший статистический анализ</w:t>
      </w:r>
      <w:r>
        <w:rPr>
          <w:vertAlign w:val="superscript"/>
        </w:rPr>
        <w:footnoteReference w:id="6"/>
      </w:r>
      <w:r>
        <w:t xml:space="preserve"> состоит из трех этапов. </w:t>
      </w:r>
    </w:p>
    <w:p w:rsidR="00F34A04" w:rsidRDefault="00F34A04" w:rsidP="00F34A04">
      <w:pPr>
        <w:spacing w:line="360" w:lineRule="auto"/>
      </w:pPr>
      <w:r>
        <w:rPr>
          <w:b/>
        </w:rPr>
        <w:t>На первом этапе</w:t>
      </w:r>
      <w:r>
        <w:t xml:space="preserve"> производится классическая (первичная) обработка результатов тестирования, в ходе которой вычисляются тестологические характеристики каждого задания в данном предъявлении варианта теста, а также показатели надежности и валидности теста. На этом же этапе осуществляется обработка вееров ответов к заданиям с кратким ответом. Первичная обработка предшествует вторичной и предназначена для разработчиков заданий и тестологов. На основе данной информации можно сделать выводы о выборке, качестве заданий вариантов теста и в целом о вариантах диагностической работы.</w:t>
      </w:r>
    </w:p>
    <w:p w:rsidR="00F34A04" w:rsidRDefault="00F34A04" w:rsidP="00F34A04">
      <w:pPr>
        <w:spacing w:line="360" w:lineRule="auto"/>
      </w:pPr>
      <w:r>
        <w:rPr>
          <w:b/>
        </w:rPr>
        <w:t>Вторичная обработка</w:t>
      </w:r>
      <w:r>
        <w:t xml:space="preserve"> предполагает вычисление показателей, связанных с оценкой уровня подготовки каждого участника, распределением первичных баллов, процентами выполнения заданий и т.п. Файлы, полученные в ходе вторичной обработки, предназначены для участников экзамена и административно-территориальных единиц, в которых проводился экзамен. Для выдачи отчетов вторичной обработки в дереве административно-территориальных единиц выделяется до 4 основных уровней административно-территориальных единиц – вся выборка, регионы или группы регионов, образовательные организации (или так называемые «кластеры ОО», если нужно объединить статистику по нескольким ОО) и участники экзамена. </w:t>
      </w:r>
    </w:p>
    <w:p w:rsidR="00F34A04" w:rsidRDefault="00F34A04" w:rsidP="00F34A04">
      <w:pPr>
        <w:pStyle w:val="2"/>
        <w:spacing w:line="360" w:lineRule="auto"/>
        <w:rPr>
          <w:sz w:val="24"/>
          <w:szCs w:val="24"/>
        </w:rPr>
      </w:pPr>
      <w:bookmarkStart w:id="81" w:name="_Toc467604544"/>
      <w:r>
        <w:rPr>
          <w:sz w:val="24"/>
          <w:szCs w:val="24"/>
          <w:lang w:val="ru-RU"/>
        </w:rPr>
        <w:t xml:space="preserve">Технология </w:t>
      </w:r>
      <w:r>
        <w:rPr>
          <w:sz w:val="24"/>
          <w:szCs w:val="24"/>
        </w:rPr>
        <w:t>сбор</w:t>
      </w:r>
      <w:r>
        <w:rPr>
          <w:sz w:val="24"/>
          <w:szCs w:val="24"/>
          <w:lang w:val="ru-RU"/>
        </w:rPr>
        <w:t>а</w:t>
      </w:r>
      <w:r>
        <w:rPr>
          <w:sz w:val="24"/>
          <w:szCs w:val="24"/>
        </w:rPr>
        <w:t xml:space="preserve"> контекстных данных об учителях</w:t>
      </w:r>
      <w:bookmarkEnd w:id="81"/>
    </w:p>
    <w:p w:rsidR="00F34A04" w:rsidRDefault="00F34A04" w:rsidP="00F34A04">
      <w:pPr>
        <w:spacing w:line="360" w:lineRule="auto"/>
        <w:ind w:left="-29" w:firstLine="570"/>
      </w:pPr>
      <w:r>
        <w:t>В рамках исследования собираются контекстные данные по образовательным организациям и по учителям.</w:t>
      </w:r>
    </w:p>
    <w:p w:rsidR="00F34A04" w:rsidRDefault="00F34A04" w:rsidP="00F34A04">
      <w:pPr>
        <w:spacing w:line="360" w:lineRule="auto"/>
        <w:ind w:left="-29" w:firstLine="570"/>
        <w:rPr>
          <w:highlight w:val="yellow"/>
        </w:rPr>
      </w:pPr>
      <w:r>
        <w:lastRenderedPageBreak/>
        <w:t>Согласно Концепции исследования каждая образовательная организация, участвующая в исследовании, предоставляет Федеральному координатору сведения о себе (</w:t>
      </w:r>
      <w:r>
        <w:rPr>
          <w:b/>
        </w:rPr>
        <w:t>исключая персональные данные</w:t>
      </w:r>
      <w:r>
        <w:t>) путем заполнения и отправки специальной формы-отчета через информационную систему проекта (</w:t>
      </w:r>
      <w:hyperlink r:id="rId71"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w:t>
      </w:r>
    </w:p>
    <w:p w:rsidR="00F34A04" w:rsidRDefault="00F34A04" w:rsidP="00F34A04">
      <w:pPr>
        <w:spacing w:line="360" w:lineRule="auto"/>
        <w:ind w:left="-29" w:firstLine="570"/>
      </w:pPr>
      <w:r>
        <w:t>Форма-отчёт представляет собой электронную таблицу и предназначена для сбора данных об образовательных организациях, участвующих в исследованиях компетенций учителей. Форма должна быть получена региональным центром через личный кабинет в информационной системе проекта (</w:t>
      </w:r>
      <w:hyperlink r:id="rId72"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 заполнена, сохранена в формате *.csv и загружена обратно в информационную систему проекта через личный кабинет ОО.</w:t>
      </w:r>
    </w:p>
    <w:p w:rsidR="00F34A04" w:rsidRDefault="00F34A04" w:rsidP="00F34A04">
      <w:pPr>
        <w:pStyle w:val="a"/>
        <w:numPr>
          <w:ilvl w:val="0"/>
          <w:numId w:val="62"/>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6"/>
        <w:gridCol w:w="3189"/>
      </w:tblGrid>
      <w:tr w:rsidR="00F34A04" w:rsidTr="00F34A04">
        <w:tc>
          <w:tcPr>
            <w:tcW w:w="9345" w:type="dxa"/>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center"/>
            </w:pPr>
            <w:r>
              <w:t>АНКЕТА ОО (заполняется при поддержке технического специалиста ОО)</w:t>
            </w: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Логин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Название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Адрес электронной почты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Адрес сайта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Размер населенного пункта</w:t>
            </w:r>
          </w:p>
        </w:tc>
        <w:tc>
          <w:tcPr>
            <w:tcW w:w="31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Выбор из списка: до 1000</w:t>
            </w:r>
          </w:p>
          <w:p w:rsidR="00F34A04" w:rsidRDefault="00F34A04">
            <w:pPr>
              <w:spacing w:line="360" w:lineRule="auto"/>
            </w:pPr>
            <w:r>
              <w:t>до 10 000</w:t>
            </w:r>
          </w:p>
          <w:p w:rsidR="00F34A04" w:rsidRDefault="00F34A04">
            <w:pPr>
              <w:spacing w:line="360" w:lineRule="auto"/>
            </w:pPr>
            <w:r>
              <w:t>до 100 000</w:t>
            </w:r>
          </w:p>
          <w:p w:rsidR="00F34A04" w:rsidRDefault="00F34A04">
            <w:pPr>
              <w:spacing w:line="360" w:lineRule="auto"/>
            </w:pPr>
            <w:r>
              <w:t>до 1000 000</w:t>
            </w:r>
          </w:p>
          <w:p w:rsidR="00F34A04" w:rsidRDefault="00F34A04">
            <w:pPr>
              <w:spacing w:line="360" w:lineRule="auto"/>
              <w:jc w:val="both"/>
            </w:pPr>
            <w:r>
              <w:t>свыше 1000 000</w:t>
            </w: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Численность обучающихся по параллелям (1-11)</w:t>
            </w:r>
          </w:p>
          <w:tbl>
            <w:tblPr>
              <w:tblW w:w="5920" w:type="dxa"/>
              <w:tblLook w:val="04A0" w:firstRow="1" w:lastRow="0" w:firstColumn="1" w:lastColumn="0" w:noHBand="0" w:noVBand="1"/>
            </w:tblPr>
            <w:tblGrid>
              <w:gridCol w:w="520"/>
              <w:gridCol w:w="520"/>
              <w:gridCol w:w="520"/>
              <w:gridCol w:w="520"/>
              <w:gridCol w:w="520"/>
              <w:gridCol w:w="520"/>
              <w:gridCol w:w="520"/>
              <w:gridCol w:w="520"/>
              <w:gridCol w:w="520"/>
              <w:gridCol w:w="720"/>
              <w:gridCol w:w="520"/>
            </w:tblGrid>
            <w:tr w:rsidR="00F34A04">
              <w:trPr>
                <w:trHeight w:val="300"/>
              </w:trPr>
              <w:tc>
                <w:tcPr>
                  <w:tcW w:w="520" w:type="dxa"/>
                  <w:tcBorders>
                    <w:top w:val="single" w:sz="4" w:space="0" w:color="auto"/>
                    <w:left w:val="single" w:sz="8" w:space="0" w:color="auto"/>
                    <w:bottom w:val="single" w:sz="4" w:space="0" w:color="auto"/>
                    <w:right w:val="single" w:sz="4" w:space="0" w:color="auto"/>
                  </w:tcBorders>
                  <w:noWrap/>
                  <w:vAlign w:val="center"/>
                  <w:hideMark/>
                </w:tcPr>
                <w:p w:rsidR="00F34A04" w:rsidRDefault="00F34A04">
                  <w:pPr>
                    <w:spacing w:line="360" w:lineRule="auto"/>
                    <w:jc w:val="center"/>
                  </w:pPr>
                  <w:r>
                    <w:t>1</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2</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3</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4</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5</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6</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7</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8</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9</w:t>
                  </w:r>
                </w:p>
              </w:tc>
              <w:tc>
                <w:tcPr>
                  <w:tcW w:w="720" w:type="dxa"/>
                  <w:tcBorders>
                    <w:top w:val="single" w:sz="4" w:space="0" w:color="auto"/>
                    <w:left w:val="nil"/>
                    <w:bottom w:val="single" w:sz="4" w:space="0" w:color="auto"/>
                    <w:right w:val="single" w:sz="4" w:space="0" w:color="auto"/>
                  </w:tcBorders>
                  <w:noWrap/>
                  <w:vAlign w:val="center"/>
                  <w:hideMark/>
                </w:tcPr>
                <w:p w:rsidR="00F34A04" w:rsidRDefault="00F34A04">
                  <w:pPr>
                    <w:spacing w:line="360" w:lineRule="auto"/>
                    <w:jc w:val="center"/>
                  </w:pPr>
                  <w:r>
                    <w:t>10</w:t>
                  </w:r>
                </w:p>
              </w:tc>
              <w:tc>
                <w:tcPr>
                  <w:tcW w:w="520" w:type="dxa"/>
                  <w:tcBorders>
                    <w:top w:val="single" w:sz="4" w:space="0" w:color="auto"/>
                    <w:left w:val="nil"/>
                    <w:bottom w:val="single" w:sz="4" w:space="0" w:color="auto"/>
                    <w:right w:val="single" w:sz="8" w:space="0" w:color="auto"/>
                  </w:tcBorders>
                  <w:noWrap/>
                  <w:vAlign w:val="center"/>
                  <w:hideMark/>
                </w:tcPr>
                <w:p w:rsidR="00F34A04" w:rsidRDefault="00F34A04">
                  <w:pPr>
                    <w:spacing w:line="360" w:lineRule="auto"/>
                    <w:jc w:val="center"/>
                  </w:pPr>
                  <w:r>
                    <w:t>11</w:t>
                  </w:r>
                </w:p>
              </w:tc>
            </w:tr>
            <w:tr w:rsidR="00F34A04">
              <w:trPr>
                <w:trHeight w:val="285"/>
              </w:trPr>
              <w:tc>
                <w:tcPr>
                  <w:tcW w:w="520" w:type="dxa"/>
                  <w:tcBorders>
                    <w:top w:val="single" w:sz="4" w:space="0" w:color="auto"/>
                    <w:left w:val="single" w:sz="8"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7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line="360" w:lineRule="auto"/>
                    <w:jc w:val="center"/>
                  </w:pPr>
                  <w:r>
                    <w:t> </w:t>
                  </w:r>
                </w:p>
              </w:tc>
              <w:tc>
                <w:tcPr>
                  <w:tcW w:w="520" w:type="dxa"/>
                  <w:tcBorders>
                    <w:top w:val="single" w:sz="4" w:space="0" w:color="auto"/>
                    <w:left w:val="single" w:sz="4" w:space="0" w:color="auto"/>
                    <w:bottom w:val="single" w:sz="4" w:space="0" w:color="auto"/>
                    <w:right w:val="single" w:sz="8" w:space="0" w:color="auto"/>
                  </w:tcBorders>
                  <w:shd w:val="clear" w:color="auto" w:fill="CCFFCC"/>
                  <w:noWrap/>
                  <w:vAlign w:val="center"/>
                  <w:hideMark/>
                </w:tcPr>
                <w:p w:rsidR="00F34A04" w:rsidRDefault="00F34A04">
                  <w:pPr>
                    <w:spacing w:line="360" w:lineRule="auto"/>
                    <w:jc w:val="center"/>
                  </w:pPr>
                  <w:r>
                    <w:t> </w:t>
                  </w:r>
                </w:p>
              </w:tc>
            </w:tr>
          </w:tbl>
          <w:p w:rsidR="00F34A04" w:rsidRDefault="00F34A04">
            <w:pPr>
              <w:spacing w:line="360" w:lineRule="auto"/>
              <w:jc w:val="both"/>
            </w:pP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ФИО ответственного в ОО за работу с информационной системой СтатГрад</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r>
    </w:tbl>
    <w:p w:rsidR="00F34A04" w:rsidRDefault="00F34A04" w:rsidP="00F34A04">
      <w:pPr>
        <w:shd w:val="clear" w:color="auto" w:fill="FFFFFF"/>
        <w:spacing w:before="100" w:beforeAutospacing="1" w:after="100" w:afterAutospacing="1" w:line="360" w:lineRule="auto"/>
      </w:pPr>
      <w:r>
        <w:t>1.       (В каждой клетке должно быть можно поставить галочку, а в нижней строке – написать текст)</w:t>
      </w:r>
    </w:p>
    <w:p w:rsidR="00F34A04" w:rsidRDefault="00F34A04" w:rsidP="00F34A04">
      <w:pPr>
        <w:spacing w:line="360" w:lineRule="auto"/>
      </w:pPr>
      <w:r>
        <w:br w:type="page"/>
      </w:r>
    </w:p>
    <w:p w:rsidR="00F34A04" w:rsidRDefault="00F34A04" w:rsidP="00F34A04">
      <w:pPr>
        <w:pStyle w:val="a"/>
        <w:numPr>
          <w:ilvl w:val="0"/>
          <w:numId w:val="62"/>
        </w:numPr>
        <w:jc w:val="left"/>
        <w:rPr>
          <w:szCs w:val="24"/>
        </w:rPr>
      </w:pP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440"/>
        <w:gridCol w:w="688"/>
        <w:gridCol w:w="675"/>
        <w:gridCol w:w="873"/>
        <w:gridCol w:w="595"/>
        <w:gridCol w:w="645"/>
        <w:gridCol w:w="632"/>
        <w:gridCol w:w="625"/>
        <w:gridCol w:w="623"/>
        <w:gridCol w:w="635"/>
        <w:gridCol w:w="1469"/>
        <w:gridCol w:w="30"/>
      </w:tblGrid>
      <w:tr w:rsidR="00F34A04" w:rsidTr="00F34A04">
        <w:tc>
          <w:tcPr>
            <w:tcW w:w="2443"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pPr>
            <w:r>
              <w:t> </w:t>
            </w:r>
            <w:r>
              <w:rPr>
                <w:b/>
                <w:bCs/>
              </w:rPr>
              <w:t>Какие мероприятия, связанные с развитием таланта обучающихся, реализуются в образовательной организации?</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center"/>
            </w:pPr>
            <w:r>
              <w:rPr>
                <w:b/>
                <w:bCs/>
              </w:rPr>
              <w:t>Предметы</w:t>
            </w: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МА</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ФИ</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ИНФ</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РУ</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ЛИ</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ИС</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ОБ</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БИ</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ХИ</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Другие предметы</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Выявление талантливых обучающихся, нуждающихся в индивидуальном подходе</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Направление на предметные олимпиады</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Помощь в подготовке к предметным олимпиадам</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Формирование индивидуальных образовательных траекторий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Организация дополнительных занятий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Другое (укажите, что именно)</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c>
          <w:tcPr>
            <w:tcW w:w="2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8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5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3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r>
    </w:tbl>
    <w:p w:rsidR="00F34A04" w:rsidRDefault="00F34A04" w:rsidP="00F34A04">
      <w:pPr>
        <w:shd w:val="clear" w:color="auto" w:fill="FFFFFF"/>
        <w:spacing w:before="100" w:beforeAutospacing="1" w:after="100" w:afterAutospacing="1" w:line="360" w:lineRule="auto"/>
      </w:pPr>
      <w:r>
        <w:t> </w:t>
      </w:r>
      <w:r>
        <w:rPr>
          <w:b/>
          <w:bCs/>
        </w:rPr>
        <w:t>2.</w:t>
      </w:r>
      <w:r>
        <w:t>       </w:t>
      </w:r>
      <w:r>
        <w:rPr>
          <w:b/>
          <w:bCs/>
        </w:rPr>
        <w:t>Какова доля обучающихся в образовательной организации, для которых русский язык не является родным?</w:t>
      </w:r>
      <w:r>
        <w:t>(выбор только одного варианта)</w:t>
      </w:r>
    </w:p>
    <w:p w:rsidR="00F34A04" w:rsidRDefault="00F34A04" w:rsidP="00F34A04">
      <w:pPr>
        <w:shd w:val="clear" w:color="auto" w:fill="FFFFFF"/>
        <w:spacing w:before="100" w:beforeAutospacing="1" w:after="100" w:afterAutospacing="1" w:line="360" w:lineRule="auto"/>
      </w:pPr>
      <w:r>
        <w:lastRenderedPageBreak/>
        <w:t>Менее 5%      От 5 до 20%      От 20 до 40%      От 40 до 60%      От 60 до 80%     От 80 до 100%</w:t>
      </w:r>
    </w:p>
    <w:p w:rsidR="00F34A04" w:rsidRDefault="00F34A04" w:rsidP="00F34A04">
      <w:pPr>
        <w:shd w:val="clear" w:color="auto" w:fill="FFFFFF"/>
        <w:spacing w:before="100" w:beforeAutospacing="1" w:after="100" w:afterAutospacing="1" w:line="360" w:lineRule="auto"/>
      </w:pPr>
      <w:r>
        <w:rPr>
          <w:b/>
          <w:bCs/>
        </w:rPr>
        <w:t>3.</w:t>
      </w:r>
      <w:r>
        <w:t>       </w:t>
      </w:r>
      <w:r>
        <w:rPr>
          <w:b/>
          <w:bCs/>
        </w:rPr>
        <w:t>Оказывается ли в образовательной организации дополнительная помощь обучающимся, для которых русский язык не является родным? </w:t>
      </w:r>
      <w:r>
        <w:t>(выбор только одного варианта)</w:t>
      </w:r>
    </w:p>
    <w:p w:rsidR="00F34A04" w:rsidRDefault="00F34A04" w:rsidP="00F34A04">
      <w:pPr>
        <w:shd w:val="clear" w:color="auto" w:fill="FFFFFF"/>
        <w:spacing w:line="360" w:lineRule="auto"/>
      </w:pPr>
      <w:r>
        <w:t>Нет</w:t>
      </w:r>
    </w:p>
    <w:p w:rsidR="00F34A04" w:rsidRDefault="00F34A04" w:rsidP="00F34A04">
      <w:pPr>
        <w:shd w:val="clear" w:color="auto" w:fill="FFFFFF"/>
        <w:spacing w:line="360" w:lineRule="auto"/>
      </w:pPr>
      <w:r>
        <w:t>Оказывается учителями на уроках по мере необходимости</w:t>
      </w:r>
    </w:p>
    <w:p w:rsidR="00F34A04" w:rsidRDefault="00F34A04" w:rsidP="00F34A04">
      <w:pPr>
        <w:shd w:val="clear" w:color="auto" w:fill="FFFFFF"/>
        <w:spacing w:line="360" w:lineRule="auto"/>
      </w:pPr>
      <w:r>
        <w:t>Для таких обучающихся формируются индивидуальные образовательные траектории</w:t>
      </w:r>
    </w:p>
    <w:p w:rsidR="00F34A04" w:rsidRDefault="00F34A04" w:rsidP="00F34A04">
      <w:pPr>
        <w:shd w:val="clear" w:color="auto" w:fill="FFFFFF"/>
        <w:spacing w:line="360" w:lineRule="auto"/>
      </w:pPr>
      <w:r>
        <w:t>Для таких обучающихся проводятся дополнительные занятия</w:t>
      </w:r>
    </w:p>
    <w:p w:rsidR="00F34A04" w:rsidRDefault="00F34A04" w:rsidP="00F34A04">
      <w:pPr>
        <w:shd w:val="clear" w:color="auto" w:fill="FFFFFF"/>
        <w:spacing w:line="360" w:lineRule="auto"/>
      </w:pPr>
      <w:r>
        <w:t>Другое (укажите, что именно)_______________________________________________</w:t>
      </w:r>
    </w:p>
    <w:p w:rsidR="00F34A04" w:rsidRDefault="00F34A04" w:rsidP="00F34A04">
      <w:pPr>
        <w:shd w:val="clear" w:color="auto" w:fill="FFFFFF"/>
        <w:spacing w:before="100" w:beforeAutospacing="1" w:after="100" w:afterAutospacing="1" w:line="360" w:lineRule="auto"/>
      </w:pPr>
      <w:r>
        <w:t> Далее форма автоматически считывается и данные попадают в единое хранилище данных, используемых для анализа результатов исследования.</w:t>
      </w:r>
    </w:p>
    <w:p w:rsidR="00F34A04" w:rsidRDefault="00F34A04" w:rsidP="00F34A04">
      <w:pPr>
        <w:spacing w:line="360" w:lineRule="auto"/>
      </w:pPr>
      <w:r>
        <w:t>Контекстные данные по учителям собираются с помощью анкетирования с использованием машиночитаемых форм.</w:t>
      </w:r>
    </w:p>
    <w:p w:rsidR="00F34A04" w:rsidRDefault="00F34A04" w:rsidP="00F34A04">
      <w:pPr>
        <w:spacing w:line="360" w:lineRule="auto"/>
      </w:pPr>
      <w:r>
        <w:t>Такие формы имеют систему персональной идентификации участника (машиночитаемые коды) и поля для выставления меток напротив выбранных вариантов ответа.</w:t>
      </w:r>
    </w:p>
    <w:p w:rsidR="00F34A04" w:rsidRDefault="00F34A04" w:rsidP="00F34A04">
      <w:pPr>
        <w:pStyle w:val="Default"/>
        <w:spacing w:line="360" w:lineRule="auto"/>
        <w:jc w:val="both"/>
        <w:rPr>
          <w:noProof/>
          <w:lang w:eastAsia="ru-RU"/>
        </w:rPr>
      </w:pPr>
      <w:r>
        <w:rPr>
          <w:noProof/>
          <w:lang w:eastAsia="ru-RU"/>
        </w:rPr>
        <w:drawing>
          <wp:inline distT="0" distB="0" distL="0" distR="0" wp14:anchorId="29CE1CE5" wp14:editId="6337444C">
            <wp:extent cx="5854700" cy="28879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54700" cy="288798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spacing w:line="360" w:lineRule="auto"/>
      </w:pPr>
      <w:r>
        <w:t xml:space="preserve">После сканирования и автоматического распознавания результаты анкетирования учителей собираются в единый файл. В этом файле имеется две группы полей. Первая предназначена </w:t>
      </w:r>
      <w:r>
        <w:lastRenderedPageBreak/>
        <w:t>для идентификации участника анкетирования (7 полей), вторая содержит полную информацию об ответах каждого учителя на вопросы анкеты.</w:t>
      </w:r>
    </w:p>
    <w:p w:rsidR="00F34A04" w:rsidRDefault="00F34A04" w:rsidP="00F34A04">
      <w:pPr>
        <w:spacing w:line="360" w:lineRule="auto"/>
      </w:pPr>
      <w:r>
        <w:t>Каждый вариант ответа на каждый вопрос обрабатывается отдельно. Ниже приведен перечень полей с описанием информации, которая содержится в этих полях.</w:t>
      </w:r>
    </w:p>
    <w:p w:rsidR="00F34A04" w:rsidRDefault="00F34A04" w:rsidP="00F34A04">
      <w:pPr>
        <w:pStyle w:val="a"/>
        <w:numPr>
          <w:ilvl w:val="0"/>
          <w:numId w:val="62"/>
        </w:numPr>
        <w:jc w:val="left"/>
        <w:rPr>
          <w:szCs w:val="24"/>
        </w:rPr>
      </w:pPr>
    </w:p>
    <w:p w:rsidR="00F34A04" w:rsidRDefault="00F34A04" w:rsidP="00F34A04">
      <w:pPr>
        <w:spacing w:line="360" w:lineRule="auto"/>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1791"/>
        <w:gridCol w:w="6685"/>
      </w:tblGrid>
      <w:tr w:rsidR="00F34A04" w:rsidTr="00F34A04">
        <w:trPr>
          <w:trHeight w:val="300"/>
          <w:tblHeader/>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b/>
              </w:rPr>
            </w:pPr>
            <w:r>
              <w:rPr>
                <w:b/>
              </w:rPr>
              <w:t>№</w:t>
            </w:r>
          </w:p>
        </w:tc>
        <w:tc>
          <w:tcPr>
            <w:tcW w:w="179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b/>
              </w:rPr>
            </w:pPr>
            <w:r>
              <w:rPr>
                <w:b/>
              </w:rPr>
              <w:t>Поле</w:t>
            </w:r>
          </w:p>
        </w:tc>
        <w:tc>
          <w:tcPr>
            <w:tcW w:w="668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33"/>
              <w:jc w:val="center"/>
              <w:rPr>
                <w:b/>
              </w:rPr>
            </w:pPr>
            <w:r>
              <w:rPr>
                <w:b/>
              </w:rPr>
              <w:t>Описание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TIMESTAMP</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Время размещение результатов в системе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KOD_R</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Код региона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REGION</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Название региона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KOMPL</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Код записи о проведении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PUPIL_ID</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Идентификационный номер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KOD_SUBJ</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Код предмета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KOD_OBU</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Код ОО участника анкетирования по системе СтатГрад</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tcPr>
          <w:p w:rsidR="00F34A04" w:rsidRDefault="00F34A04">
            <w:pPr>
              <w:spacing w:line="360" w:lineRule="auto"/>
              <w:jc w:val="center"/>
              <w:rPr>
                <w:color w:val="000000"/>
              </w:rPr>
            </w:pPr>
          </w:p>
        </w:tc>
        <w:tc>
          <w:tcPr>
            <w:tcW w:w="1791" w:type="dxa"/>
            <w:tcBorders>
              <w:top w:val="single" w:sz="4" w:space="0" w:color="auto"/>
              <w:left w:val="single" w:sz="4" w:space="0" w:color="auto"/>
              <w:bottom w:val="single" w:sz="4" w:space="0" w:color="auto"/>
              <w:right w:val="single" w:sz="4" w:space="0" w:color="auto"/>
            </w:tcBorders>
            <w:noWrap/>
          </w:tcPr>
          <w:p w:rsidR="00F34A04" w:rsidRDefault="00F34A04">
            <w:pPr>
              <w:spacing w:line="360" w:lineRule="auto"/>
              <w:ind w:firstLine="29"/>
              <w:jc w:val="center"/>
            </w:pP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rPr>
                <w:b/>
                <w:i/>
              </w:rPr>
            </w:pPr>
            <w:r>
              <w:rPr>
                <w:b/>
                <w:i/>
              </w:rPr>
              <w:t>Результат выбора вариантов ответа</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Преподаю русский язык</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Преподаю математику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A1_3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Преподаю литературу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Работаю в школе менее 5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Работаю в школе 6-10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Работаю в школе 11-15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A2_4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Работаю в школе 16-20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A2_5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Работаю в школе более 20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Работаю по программам базового уровня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A3_2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Работаю по программам углубленного уровня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A4</w:t>
            </w:r>
            <w:r>
              <w:t>_1_1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Использую основной учебник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Использую основной учебник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Не использую основной учебник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Использую рабочие тетради к основному учебнику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рабочие тетради к основному учебнику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рабочие тетради к основному учебнику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lastRenderedPageBreak/>
              <w:t>24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9"/>
              <w:jc w:val="both"/>
            </w:pPr>
            <w:r>
              <w:t>Использую видеоматериалы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A4_3_2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видеоматериалы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A4_3_3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видеоматериалы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A4_4_1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банки заданий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A4_4_2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банки заданий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29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A4_4_3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банки заданий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ЦОР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ЦОР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A4_5_3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ЦОР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A4_6_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художественную литературу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A4_6_2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художественную литературу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художественную литературу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дополнительные пособия, не входящие в УМК (задачники, справочники, словари, учебники других авторов и т.п.)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дополнительные пособия, не входящие в УМК (задачники, справочники, словари, учебники других авторов и т.п.)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A4_7_3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дополнительные пособия, не входящие в УМК (задачники, справочники, словари, учебники других авторов и т.п.)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39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A4_8_1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публикации в журналах и сборниках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A4_8_2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публикации в журналах и сборниках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публикации в журналах и сборниках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A4_9_1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материалы, полученные на курсах повышения квалификации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A4_9_2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материалы, полученные на курсах повышения квалификации на уроках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A4_9_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 xml:space="preserve">Не использую материалы, полученные на курсах повышения </w:t>
            </w:r>
            <w:r>
              <w:lastRenderedPageBreak/>
              <w:t>квалификации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lastRenderedPageBreak/>
              <w:t>45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A4_10_1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методические пособия к учебнику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A4_10_2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методические пособия к учебнику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A4_10_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методические пособия к учебнику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разработки уроков других учителей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49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разработки уроков других учителей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A4_11_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разработки уроков других учителей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свои собственные разработки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Использую свои собственные разработки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A4_12_3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использую свои собственные разработки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w:t>
            </w:r>
            <w:r>
              <w:t>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проведения тематического/рубежного контроля придумываю и составляю задания самостоятельно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проведения тематического/рубежного контроля пользуюсь готовыми источниками заданий и проверочных работ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A5_3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проведения тематического/рубежного контроля использую как свои задания, так и готовые из открытых источников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опрос родителей</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опрос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59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проведение диагностической работы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lastRenderedPageBreak/>
              <w:t>60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анализ результатов обучения за определенный период</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анализ внеурочной активности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rPr>
                <w:lang w:val="en-US"/>
              </w:rPr>
              <w:t>A6_6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наибольшей степени направленность и содержание индивидуальных образовательных траекторий обучающихся помогает другое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Веду факультатив по своему предмету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Организую работу школьного музея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Устраиваю в школе интеллектуальные игры, познавательные марафоны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Устраиваю школьные праздники, КВН, концерты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Являюсь организатором театральной, танцевальной студии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Выезжаю с классом в походы, на экскурсии, спортивные мероприятия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69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Организую посещение классом театров, выставок, концертов, музеев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A7_8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Участвую в организации других видов внеурочной деятельности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периодически посещаю курсы повышения квалификации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читаю профессиональные журналы и публикации в интернете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участвую в вебинарах, семинарах, конференциях по профессиональной тематике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участвую в профессиональных конкурсах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 xml:space="preserve">Для совершенствования своих профессиональных навыков </w:t>
            </w:r>
            <w:r>
              <w:lastRenderedPageBreak/>
              <w:t>посещаю открытые уроки и мастер-классы своих коллег и участвую в их обсуждении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lastRenderedPageBreak/>
              <w:t>76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даю открытые уроки и мастер-классы и участвую в их обсуждении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выступаю с сообщениями на заседаниях методического объединения, педагогического совета и т.п. ОО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A8_8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Для совершенствования своих профессиональных навыков использую иные способы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79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ИКТ использую при подготовке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использую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 xml:space="preserve">ИКТ использую, работая с электронным журналом </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использую для общения с учениками, родителями или коллегами по работе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использую для повышения квалификации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использую, веду свой интернет-сайт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не использую, поскольку нет такой возможности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A9_8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ИКТ не использую, поскольку не считаю это целесообразным</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Никакими социальными сетями не пользуюсь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A10_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форумом школьного сайта</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89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ВКонтакте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w:t>
            </w:r>
            <w:r>
              <w:rPr>
                <w:lang w:val="en-US"/>
              </w:rPr>
              <w:t>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Мой круг (mail.ru)</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w:t>
            </w:r>
            <w:r>
              <w:rPr>
                <w:lang w:val="en-US"/>
              </w:rPr>
              <w:t>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Одноклассники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Facebook</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LinkedIN</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A10_8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социальной сетью Twitter</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A10_</w:t>
            </w:r>
            <w:r>
              <w:rPr>
                <w:lang w:val="en-US"/>
              </w:rPr>
              <w:t>9</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Пользуюсь другой социальной сетью</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A11_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 виртуальными друзьями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 родными и друзьями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A11_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со школьниками, которых я учу сейчас</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99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A11_4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 моими бывшими учениками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lastRenderedPageBreak/>
              <w:t>100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A11_</w:t>
            </w:r>
            <w:r>
              <w:rPr>
                <w:lang w:val="en-US"/>
              </w:rPr>
              <w:t>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 родителями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A11_6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 социальных сетях общаюсь с коллегами по работе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A11_</w:t>
            </w:r>
            <w:r>
              <w:rPr>
                <w:lang w:val="en-US"/>
              </w:rPr>
              <w:t>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У меня нет времени на общение в социальных сетях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Опыт работы с обучающимися с ОВЗ есть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Опыта работы с обучающимися с ОВЗ нет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Высшая квалификационная категория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A13_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Первая квалификационная категория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A13_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Аттестован на соответствие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A14_1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Являюсь экспертом ЕГЭ</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109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A14_2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Не являюсь экспертом ЕГЭ</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Являюсь экспертом ЕГЭ менее 3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Являюсь экспертом ЕГЭ 3 года и более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A16_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Помимо работы в школе преподаю в вузе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A16_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Помимо работы в школе преподаю на курсах для абитуриентов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Помимо работы в школе преподаю в СПО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A16_4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Преподаю только в школе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A16_5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Помимо работы в школе преподаю в других ОО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Мужской пол</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Женский пол</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119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A18_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Имею одно высшее образование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120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A18_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Имею несколько высших образований</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121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pPr>
            <w:r>
              <w:t>A18_3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Имею ученую степень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center"/>
              <w:rPr>
                <w:color w:val="000000"/>
              </w:rPr>
            </w:pPr>
            <w:r>
              <w:rPr>
                <w:color w:val="000000"/>
              </w:rPr>
              <w:t>122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firstLine="29"/>
              <w:jc w:val="center"/>
              <w:rPr>
                <w:lang w:val="en-US"/>
              </w:rPr>
            </w:pPr>
            <w:r>
              <w:t>A18_</w:t>
            </w:r>
            <w:r>
              <w:rPr>
                <w:lang w:val="en-US"/>
              </w:rPr>
              <w:t>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33"/>
              <w:jc w:val="both"/>
            </w:pPr>
            <w:r>
              <w:t>Другое образование</w:t>
            </w:r>
          </w:p>
        </w:tc>
      </w:tr>
    </w:tbl>
    <w:p w:rsidR="00F34A04" w:rsidRDefault="00F34A04" w:rsidP="00F34A04">
      <w:pPr>
        <w:spacing w:line="360" w:lineRule="auto"/>
      </w:pPr>
    </w:p>
    <w:p w:rsidR="00F34A04" w:rsidRDefault="00F34A04" w:rsidP="00F34A04">
      <w:pPr>
        <w:spacing w:line="360" w:lineRule="auto"/>
      </w:pPr>
      <w:r>
        <w:t xml:space="preserve">Таким образом по каждому учителю-участнику анкетирования формируется 115 полей </w:t>
      </w:r>
      <w:r>
        <w:rPr>
          <w:lang w:val="en-US"/>
        </w:rPr>
        <w:t>c</w:t>
      </w:r>
      <w:r>
        <w:t>результатами ответов на вопросы анкеты. Значение каждого поля «0» или «1». Ноль присваивается, если вариант ответа не выбран, единица присваивается в случае выбора варианта ответа.</w:t>
      </w:r>
    </w:p>
    <w:p w:rsidR="00F34A04" w:rsidRDefault="00F34A04" w:rsidP="00F34A04">
      <w:pPr>
        <w:pStyle w:val="2"/>
        <w:spacing w:line="360" w:lineRule="auto"/>
        <w:rPr>
          <w:sz w:val="24"/>
          <w:szCs w:val="24"/>
        </w:rPr>
      </w:pPr>
      <w:bookmarkStart w:id="82" w:name="_Toc467604545"/>
      <w:r>
        <w:rPr>
          <w:sz w:val="24"/>
          <w:szCs w:val="24"/>
        </w:rPr>
        <w:t>Технология сбора информации для оценки знания предмета и программы обучения</w:t>
      </w:r>
      <w:bookmarkEnd w:id="82"/>
    </w:p>
    <w:p w:rsidR="00F34A04" w:rsidRDefault="00F34A04" w:rsidP="00F34A04">
      <w:pPr>
        <w:spacing w:line="360" w:lineRule="auto"/>
      </w:pPr>
    </w:p>
    <w:p w:rsidR="00F34A04" w:rsidRDefault="00F34A04" w:rsidP="00F34A04">
      <w:pPr>
        <w:spacing w:line="360" w:lineRule="auto"/>
      </w:pPr>
      <w:r>
        <w:lastRenderedPageBreak/>
        <w:t>Для сбора данной информации используются задания в диагностической работе, а также вопросы анкеты. Задания включены в блок «Предметная подготовка», который, в соответствии с Концепцией исследования, имеет следующие характеристики:</w:t>
      </w:r>
    </w:p>
    <w:p w:rsidR="00F34A04" w:rsidRDefault="00F34A04" w:rsidP="00F34A04">
      <w:pPr>
        <w:spacing w:line="360" w:lineRule="auto"/>
        <w:ind w:firstLine="708"/>
      </w:pPr>
      <w:r>
        <w:rPr>
          <w:i/>
        </w:rPr>
        <w:t>Объекты контроля</w:t>
      </w:r>
      <w:r>
        <w:rPr>
          <w:rStyle w:val="afff3"/>
        </w:rPr>
        <w:footnoteReference w:id="7"/>
      </w:r>
      <w:r>
        <w:t xml:space="preserve">: </w:t>
      </w:r>
    </w:p>
    <w:p w:rsidR="00F34A04" w:rsidRDefault="00F34A04" w:rsidP="00F34A04">
      <w:pPr>
        <w:numPr>
          <w:ilvl w:val="0"/>
          <w:numId w:val="22"/>
        </w:numPr>
        <w:spacing w:line="360" w:lineRule="auto"/>
        <w:jc w:val="both"/>
      </w:pPr>
      <w:r>
        <w:t>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pacing w:line="360" w:lineRule="auto"/>
        <w:ind w:firstLine="708"/>
      </w:pPr>
      <w:r>
        <w:rPr>
          <w:i/>
        </w:rPr>
        <w:t>Модели оценки объектов контроля</w:t>
      </w:r>
      <w:r>
        <w:t xml:space="preserve">: </w:t>
      </w:r>
    </w:p>
    <w:p w:rsidR="00F34A04" w:rsidRDefault="00F34A04" w:rsidP="00F34A04">
      <w:pPr>
        <w:numPr>
          <w:ilvl w:val="0"/>
          <w:numId w:val="22"/>
        </w:numPr>
        <w:spacing w:line="360" w:lineRule="auto"/>
        <w:jc w:val="both"/>
      </w:pPr>
      <w:r>
        <w:t>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pacing w:line="360" w:lineRule="auto"/>
        <w:ind w:firstLine="708"/>
      </w:pPr>
      <w:r>
        <w:rPr>
          <w:i/>
        </w:rPr>
        <w:t>Общие подходы к оцениванию</w:t>
      </w:r>
      <w:r>
        <w:t xml:space="preserve">: </w:t>
      </w:r>
    </w:p>
    <w:p w:rsidR="00F34A04" w:rsidRDefault="00F34A04" w:rsidP="00F34A04">
      <w:pPr>
        <w:numPr>
          <w:ilvl w:val="0"/>
          <w:numId w:val="22"/>
        </w:numPr>
        <w:spacing w:line="360" w:lineRule="auto"/>
        <w:jc w:val="both"/>
      </w:pPr>
      <w:r>
        <w:t xml:space="preserve">в заданиях с кратким ответом оценивается правильность и полнота ответа; </w:t>
      </w:r>
    </w:p>
    <w:p w:rsidR="00F34A04" w:rsidRDefault="00F34A04" w:rsidP="00F34A04">
      <w:pPr>
        <w:numPr>
          <w:ilvl w:val="0"/>
          <w:numId w:val="22"/>
        </w:numPr>
        <w:spacing w:line="360" w:lineRule="auto"/>
        <w:jc w:val="both"/>
      </w:pPr>
      <w:r>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pacing w:line="360" w:lineRule="auto"/>
        <w:rPr>
          <w:b/>
        </w:rPr>
      </w:pPr>
      <w:r>
        <w:rPr>
          <w:b/>
        </w:rPr>
        <w:t>Пример 1 (математика)</w:t>
      </w:r>
    </w:p>
    <w:p w:rsidR="00F34A04" w:rsidRDefault="00F34A04" w:rsidP="00F34A04">
      <w:pPr>
        <w:spacing w:line="360" w:lineRule="auto"/>
        <w:rPr>
          <w:color w:val="000000"/>
        </w:rPr>
      </w:pPr>
      <w:r>
        <w:rPr>
          <w:color w:val="000000"/>
        </w:rPr>
        <w:t xml:space="preserve">Решите уравнение </w:t>
      </w:r>
      <w:r>
        <w:rPr>
          <w:color w:val="000000"/>
          <w:position w:val="-14"/>
        </w:rPr>
        <w:object w:dxaOrig="1770" w:dyaOrig="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7pt;height:22.85pt" o:ole="">
            <v:imagedata r:id="rId74" o:title=""/>
          </v:shape>
          <o:OLEObject Type="Embed" ProgID="Equation.DSMT4" ShapeID="_x0000_i1025" DrawAspect="Content" ObjectID="_1546171917" r:id="rId75"/>
        </w:object>
      </w:r>
    </w:p>
    <w:p w:rsidR="00F34A04" w:rsidRDefault="00F34A04" w:rsidP="00F34A04">
      <w:pPr>
        <w:spacing w:line="360" w:lineRule="auto"/>
        <w:rPr>
          <w:b/>
        </w:rPr>
      </w:pPr>
      <w:r>
        <w:rPr>
          <w:b/>
        </w:rPr>
        <w:t>Пример 2 (математика)</w:t>
      </w:r>
    </w:p>
    <w:p w:rsidR="00F34A04" w:rsidRDefault="00F34A04" w:rsidP="00F34A04">
      <w:pPr>
        <w:spacing w:line="360" w:lineRule="auto"/>
      </w:pPr>
    </w:p>
    <w:tbl>
      <w:tblPr>
        <w:tblW w:w="0" w:type="auto"/>
        <w:tblLook w:val="01E0" w:firstRow="1" w:lastRow="1" w:firstColumn="1" w:lastColumn="1" w:noHBand="0" w:noVBand="0"/>
      </w:tblPr>
      <w:tblGrid>
        <w:gridCol w:w="6038"/>
        <w:gridCol w:w="3816"/>
      </w:tblGrid>
      <w:tr w:rsidR="00F34A04" w:rsidTr="00F34A04">
        <w:tc>
          <w:tcPr>
            <w:tcW w:w="0" w:type="auto"/>
          </w:tcPr>
          <w:p w:rsidR="00F34A04" w:rsidRDefault="00F34A04">
            <w:pPr>
              <w:spacing w:line="360" w:lineRule="auto"/>
            </w:pPr>
            <w:r>
              <w:t>На графике изображена зависимость температуры от времени в процессе разогрева двигателя легкового автомобиля. На горизонтальной оси отмечено время (в мин.), прошедшее с момента запуска двигателя; на вертикальной оси – температура двигателя (в</w:t>
            </w:r>
            <w:r>
              <w:rPr>
                <w:lang w:val="en-US"/>
              </w:rPr>
              <w:t> </w:t>
            </w:r>
            <w:r>
              <w:t>°С).</w:t>
            </w:r>
          </w:p>
          <w:p w:rsidR="00F34A04" w:rsidRDefault="00F34A04">
            <w:pPr>
              <w:spacing w:line="360" w:lineRule="auto"/>
            </w:pPr>
            <w:r>
              <w:t>Пользуясь графиком, поставьте в соответствие каждому интервалу времени характеристику температуры.</w:t>
            </w:r>
          </w:p>
          <w:p w:rsidR="00F34A04" w:rsidRDefault="00F34A04">
            <w:pPr>
              <w:spacing w:line="360" w:lineRule="auto"/>
              <w:jc w:val="both"/>
            </w:pPr>
          </w:p>
        </w:tc>
        <w:tc>
          <w:tcPr>
            <w:tcW w:w="0" w:type="auto"/>
            <w:hideMark/>
          </w:tcPr>
          <w:p w:rsidR="00F34A04" w:rsidRDefault="00F34A04">
            <w:pPr>
              <w:spacing w:line="360" w:lineRule="auto"/>
              <w:jc w:val="both"/>
            </w:pPr>
            <w:r>
              <w:rPr>
                <w:noProof/>
              </w:rPr>
              <w:drawing>
                <wp:inline distT="0" distB="0" distL="0" distR="0" wp14:anchorId="5A43FFE9" wp14:editId="7DBD617C">
                  <wp:extent cx="2286000" cy="1862455"/>
                  <wp:effectExtent l="0" t="0" r="0" b="4445"/>
                  <wp:docPr id="9" name="Рисунок 9" descr="Описание: разогрев двигателя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разогрев двигателя_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6000" cy="1862455"/>
                          </a:xfrm>
                          <a:prstGeom prst="rect">
                            <a:avLst/>
                          </a:prstGeom>
                          <a:noFill/>
                          <a:ln>
                            <a:noFill/>
                          </a:ln>
                        </pic:spPr>
                      </pic:pic>
                    </a:graphicData>
                  </a:graphic>
                </wp:inline>
              </w:drawing>
            </w:r>
          </w:p>
        </w:tc>
      </w:tr>
    </w:tbl>
    <w:p w:rsidR="00F34A04" w:rsidRDefault="00F34A04" w:rsidP="00F34A04">
      <w:pPr>
        <w:spacing w:line="360" w:lineRule="auto"/>
        <w:jc w:val="center"/>
        <w:rPr>
          <w:lang w:val="en-US"/>
        </w:rPr>
      </w:pPr>
    </w:p>
    <w:tbl>
      <w:tblPr>
        <w:tblW w:w="9540" w:type="dxa"/>
        <w:tblLayout w:type="fixed"/>
        <w:tblCellMar>
          <w:left w:w="0" w:type="dxa"/>
          <w:right w:w="0" w:type="dxa"/>
        </w:tblCellMar>
        <w:tblLook w:val="04A0" w:firstRow="1" w:lastRow="0" w:firstColumn="1" w:lastColumn="0" w:noHBand="0" w:noVBand="1"/>
      </w:tblPr>
      <w:tblGrid>
        <w:gridCol w:w="2880"/>
        <w:gridCol w:w="180"/>
        <w:gridCol w:w="6480"/>
      </w:tblGrid>
      <w:tr w:rsidR="00F34A04" w:rsidTr="00F34A04">
        <w:tc>
          <w:tcPr>
            <w:tcW w:w="2880" w:type="dxa"/>
            <w:hideMark/>
          </w:tcPr>
          <w:p w:rsidR="00F34A04" w:rsidRDefault="00F34A04">
            <w:pPr>
              <w:spacing w:line="360" w:lineRule="auto"/>
              <w:jc w:val="center"/>
            </w:pPr>
            <w:r>
              <w:t>ИНТЕРВАЛЫ ВРЕМЕНИ</w:t>
            </w:r>
          </w:p>
        </w:tc>
        <w:tc>
          <w:tcPr>
            <w:tcW w:w="180" w:type="dxa"/>
          </w:tcPr>
          <w:p w:rsidR="00F34A04" w:rsidRDefault="00F34A04">
            <w:pPr>
              <w:spacing w:line="360" w:lineRule="auto"/>
              <w:jc w:val="both"/>
            </w:pPr>
          </w:p>
        </w:tc>
        <w:tc>
          <w:tcPr>
            <w:tcW w:w="6480" w:type="dxa"/>
            <w:hideMark/>
          </w:tcPr>
          <w:p w:rsidR="00F34A04" w:rsidRDefault="00F34A04">
            <w:pPr>
              <w:spacing w:line="360" w:lineRule="auto"/>
              <w:jc w:val="center"/>
            </w:pPr>
            <w:r>
              <w:t>ХАРАКТЕРИСТИКИ</w:t>
            </w:r>
          </w:p>
        </w:tc>
      </w:tr>
      <w:tr w:rsidR="00F34A04" w:rsidTr="00F34A04">
        <w:tc>
          <w:tcPr>
            <w:tcW w:w="2880" w:type="dxa"/>
            <w:hideMark/>
          </w:tcPr>
          <w:tbl>
            <w:tblPr>
              <w:tblOverlap w:val="never"/>
              <w:tblW w:w="4740" w:type="dxa"/>
              <w:tblLayout w:type="fixed"/>
              <w:tblCellMar>
                <w:left w:w="0" w:type="dxa"/>
                <w:right w:w="0" w:type="dxa"/>
              </w:tblCellMar>
              <w:tblLook w:val="04A0" w:firstRow="1" w:lastRow="0" w:firstColumn="1" w:lastColumn="0" w:noHBand="0" w:noVBand="1"/>
            </w:tblPr>
            <w:tblGrid>
              <w:gridCol w:w="420"/>
              <w:gridCol w:w="4320"/>
            </w:tblGrid>
            <w:tr w:rsidR="00F34A04">
              <w:trPr>
                <w:trHeight w:val="284"/>
              </w:trPr>
              <w:tc>
                <w:tcPr>
                  <w:tcW w:w="420" w:type="dxa"/>
                  <w:hideMark/>
                </w:tcPr>
                <w:p w:rsidR="00F34A04" w:rsidRDefault="00F34A04">
                  <w:pPr>
                    <w:spacing w:line="360" w:lineRule="auto"/>
                    <w:jc w:val="both"/>
                  </w:pPr>
                  <w:r>
                    <w:t>А)</w:t>
                  </w:r>
                </w:p>
              </w:tc>
              <w:tc>
                <w:tcPr>
                  <w:tcW w:w="4316" w:type="dxa"/>
                  <w:hideMark/>
                </w:tcPr>
                <w:p w:rsidR="00F34A04" w:rsidRDefault="00F34A04">
                  <w:pPr>
                    <w:spacing w:line="360" w:lineRule="auto"/>
                  </w:pPr>
                  <w:r>
                    <w:t>0–1 мин.</w:t>
                  </w:r>
                </w:p>
              </w:tc>
            </w:tr>
            <w:tr w:rsidR="00F34A04">
              <w:trPr>
                <w:trHeight w:val="284"/>
              </w:trPr>
              <w:tc>
                <w:tcPr>
                  <w:tcW w:w="420" w:type="dxa"/>
                  <w:hideMark/>
                </w:tcPr>
                <w:p w:rsidR="00F34A04" w:rsidRDefault="00F34A04">
                  <w:pPr>
                    <w:spacing w:line="360" w:lineRule="auto"/>
                    <w:jc w:val="both"/>
                  </w:pPr>
                  <w:r>
                    <w:t>Б)</w:t>
                  </w:r>
                </w:p>
              </w:tc>
              <w:tc>
                <w:tcPr>
                  <w:tcW w:w="4316" w:type="dxa"/>
                  <w:hideMark/>
                </w:tcPr>
                <w:p w:rsidR="00F34A04" w:rsidRDefault="00F34A04">
                  <w:pPr>
                    <w:spacing w:line="360" w:lineRule="auto"/>
                  </w:pPr>
                  <w:r>
                    <w:t>2–</w:t>
                  </w:r>
                  <w:r>
                    <w:rPr>
                      <w:lang w:val="en-US"/>
                    </w:rPr>
                    <w:t>3</w:t>
                  </w:r>
                  <w:r>
                    <w:t xml:space="preserve"> мин.</w:t>
                  </w:r>
                </w:p>
              </w:tc>
            </w:tr>
            <w:tr w:rsidR="00F34A04">
              <w:trPr>
                <w:trHeight w:val="284"/>
              </w:trPr>
              <w:tc>
                <w:tcPr>
                  <w:tcW w:w="420" w:type="dxa"/>
                  <w:hideMark/>
                </w:tcPr>
                <w:p w:rsidR="00F34A04" w:rsidRDefault="00F34A04">
                  <w:pPr>
                    <w:spacing w:line="360" w:lineRule="auto"/>
                    <w:jc w:val="both"/>
                  </w:pPr>
                  <w:r>
                    <w:lastRenderedPageBreak/>
                    <w:t>В)</w:t>
                  </w:r>
                </w:p>
              </w:tc>
              <w:tc>
                <w:tcPr>
                  <w:tcW w:w="4316" w:type="dxa"/>
                  <w:hideMark/>
                </w:tcPr>
                <w:p w:rsidR="00F34A04" w:rsidRDefault="00F34A04">
                  <w:pPr>
                    <w:spacing w:line="360" w:lineRule="auto"/>
                  </w:pPr>
                  <w:r>
                    <w:t>4–6 мин.</w:t>
                  </w:r>
                </w:p>
              </w:tc>
            </w:tr>
            <w:tr w:rsidR="00F34A04">
              <w:trPr>
                <w:trHeight w:val="419"/>
              </w:trPr>
              <w:tc>
                <w:tcPr>
                  <w:tcW w:w="420" w:type="dxa"/>
                  <w:hideMark/>
                </w:tcPr>
                <w:p w:rsidR="00F34A04" w:rsidRDefault="00F34A04">
                  <w:pPr>
                    <w:spacing w:line="360" w:lineRule="auto"/>
                    <w:jc w:val="both"/>
                  </w:pPr>
                  <w:r>
                    <w:t>Г)</w:t>
                  </w:r>
                </w:p>
              </w:tc>
              <w:tc>
                <w:tcPr>
                  <w:tcW w:w="4316" w:type="dxa"/>
                  <w:hideMark/>
                </w:tcPr>
                <w:p w:rsidR="00F34A04" w:rsidRDefault="00F34A04">
                  <w:pPr>
                    <w:spacing w:line="360" w:lineRule="auto"/>
                  </w:pPr>
                  <w:r>
                    <w:t>7–9 мин.</w:t>
                  </w:r>
                </w:p>
              </w:tc>
            </w:tr>
          </w:tbl>
          <w:p w:rsidR="00F34A04" w:rsidRDefault="00F34A04">
            <w:pPr>
              <w:rPr>
                <w:sz w:val="20"/>
                <w:szCs w:val="20"/>
              </w:rPr>
            </w:pPr>
          </w:p>
        </w:tc>
        <w:tc>
          <w:tcPr>
            <w:tcW w:w="180" w:type="dxa"/>
          </w:tcPr>
          <w:p w:rsidR="00F34A04" w:rsidRDefault="00F34A04">
            <w:pPr>
              <w:spacing w:line="360" w:lineRule="auto"/>
              <w:jc w:val="both"/>
            </w:pPr>
          </w:p>
        </w:tc>
        <w:tc>
          <w:tcPr>
            <w:tcW w:w="6480" w:type="dxa"/>
            <w:hideMark/>
          </w:tcPr>
          <w:tbl>
            <w:tblPr>
              <w:tblOverlap w:val="never"/>
              <w:tblW w:w="0" w:type="auto"/>
              <w:tblLayout w:type="fixed"/>
              <w:tblCellMar>
                <w:left w:w="0" w:type="dxa"/>
                <w:right w:w="0" w:type="dxa"/>
              </w:tblCellMar>
              <w:tblLook w:val="04A0" w:firstRow="1" w:lastRow="0" w:firstColumn="1" w:lastColumn="0" w:noHBand="0" w:noVBand="1"/>
            </w:tblPr>
            <w:tblGrid>
              <w:gridCol w:w="405"/>
              <w:gridCol w:w="6075"/>
            </w:tblGrid>
            <w:tr w:rsidR="00F34A04">
              <w:trPr>
                <w:trHeight w:val="284"/>
              </w:trPr>
              <w:tc>
                <w:tcPr>
                  <w:tcW w:w="405" w:type="dxa"/>
                  <w:hideMark/>
                </w:tcPr>
                <w:p w:rsidR="00F34A04" w:rsidRDefault="00F34A04">
                  <w:pPr>
                    <w:spacing w:line="360" w:lineRule="auto"/>
                    <w:jc w:val="both"/>
                  </w:pPr>
                  <w:r>
                    <w:t>1)</w:t>
                  </w:r>
                </w:p>
              </w:tc>
              <w:tc>
                <w:tcPr>
                  <w:tcW w:w="6075" w:type="dxa"/>
                  <w:hideMark/>
                </w:tcPr>
                <w:p w:rsidR="00F34A04" w:rsidRDefault="00F34A04">
                  <w:pPr>
                    <w:spacing w:line="360" w:lineRule="auto"/>
                  </w:pPr>
                  <w:r>
                    <w:t>Температура росла и на всем интервале была выше 60 °С.</w:t>
                  </w:r>
                </w:p>
              </w:tc>
            </w:tr>
            <w:tr w:rsidR="00F34A04">
              <w:trPr>
                <w:trHeight w:val="284"/>
              </w:trPr>
              <w:tc>
                <w:tcPr>
                  <w:tcW w:w="405" w:type="dxa"/>
                  <w:hideMark/>
                </w:tcPr>
                <w:p w:rsidR="00F34A04" w:rsidRDefault="00F34A04">
                  <w:pPr>
                    <w:spacing w:line="360" w:lineRule="auto"/>
                    <w:jc w:val="both"/>
                  </w:pPr>
                  <w:r>
                    <w:t>2)</w:t>
                  </w:r>
                </w:p>
              </w:tc>
              <w:tc>
                <w:tcPr>
                  <w:tcW w:w="6075" w:type="dxa"/>
                  <w:hideMark/>
                </w:tcPr>
                <w:p w:rsidR="00F34A04" w:rsidRDefault="00F34A04">
                  <w:pPr>
                    <w:spacing w:line="360" w:lineRule="auto"/>
                  </w:pPr>
                  <w:r>
                    <w:t>Температура падала.</w:t>
                  </w:r>
                </w:p>
              </w:tc>
            </w:tr>
            <w:tr w:rsidR="00F34A04">
              <w:trPr>
                <w:trHeight w:val="284"/>
              </w:trPr>
              <w:tc>
                <w:tcPr>
                  <w:tcW w:w="405" w:type="dxa"/>
                  <w:hideMark/>
                </w:tcPr>
                <w:p w:rsidR="00F34A04" w:rsidRDefault="00F34A04">
                  <w:pPr>
                    <w:spacing w:line="360" w:lineRule="auto"/>
                    <w:jc w:val="both"/>
                  </w:pPr>
                  <w:r>
                    <w:lastRenderedPageBreak/>
                    <w:t>3)</w:t>
                  </w:r>
                </w:p>
              </w:tc>
              <w:tc>
                <w:tcPr>
                  <w:tcW w:w="6075" w:type="dxa"/>
                  <w:hideMark/>
                </w:tcPr>
                <w:p w:rsidR="00F34A04" w:rsidRDefault="00F34A04">
                  <w:pPr>
                    <w:spacing w:line="360" w:lineRule="auto"/>
                  </w:pPr>
                  <w:r>
                    <w:t>Температура росла наиболее быстро.</w:t>
                  </w:r>
                </w:p>
              </w:tc>
            </w:tr>
            <w:tr w:rsidR="00F34A04">
              <w:trPr>
                <w:trHeight w:val="284"/>
              </w:trPr>
              <w:tc>
                <w:tcPr>
                  <w:tcW w:w="405" w:type="dxa"/>
                  <w:hideMark/>
                </w:tcPr>
                <w:p w:rsidR="00F34A04" w:rsidRDefault="00F34A04">
                  <w:pPr>
                    <w:spacing w:line="360" w:lineRule="auto"/>
                    <w:jc w:val="both"/>
                  </w:pPr>
                  <w:r>
                    <w:t>4)</w:t>
                  </w:r>
                </w:p>
              </w:tc>
              <w:tc>
                <w:tcPr>
                  <w:tcW w:w="6075" w:type="dxa"/>
                  <w:hideMark/>
                </w:tcPr>
                <w:p w:rsidR="00F34A04" w:rsidRDefault="00F34A04">
                  <w:pPr>
                    <w:spacing w:line="360" w:lineRule="auto"/>
                  </w:pPr>
                  <w:r>
                    <w:t>Температура находилась в пределах от 40 °С до 50 °С.</w:t>
                  </w:r>
                </w:p>
              </w:tc>
            </w:tr>
          </w:tbl>
          <w:p w:rsidR="00F34A04" w:rsidRDefault="00F34A04">
            <w:pPr>
              <w:rPr>
                <w:sz w:val="20"/>
                <w:szCs w:val="20"/>
              </w:rPr>
            </w:pPr>
          </w:p>
        </w:tc>
      </w:tr>
    </w:tbl>
    <w:p w:rsidR="00F34A04" w:rsidRDefault="00F34A04" w:rsidP="00F34A04">
      <w:pPr>
        <w:keepNext/>
        <w:spacing w:line="360" w:lineRule="auto"/>
      </w:pPr>
    </w:p>
    <w:p w:rsidR="00F34A04" w:rsidRDefault="00F34A04" w:rsidP="00F34A04">
      <w:pPr>
        <w:keepNext/>
        <w:spacing w:line="360" w:lineRule="auto"/>
      </w:pPr>
      <w:r>
        <w:t>В таблице под каждой буквой укажите соответствующий номер.</w:t>
      </w:r>
    </w:p>
    <w:p w:rsidR="00F34A04" w:rsidRDefault="00F34A04" w:rsidP="00F34A04">
      <w:pPr>
        <w:spacing w:line="360" w:lineRule="auto"/>
      </w:pPr>
    </w:p>
    <w:tbl>
      <w:tblPr>
        <w:tblW w:w="0" w:type="auto"/>
        <w:tblCellMar>
          <w:left w:w="0" w:type="dxa"/>
          <w:right w:w="0" w:type="dxa"/>
        </w:tblCellMar>
        <w:tblLook w:val="04A0" w:firstRow="1" w:lastRow="0" w:firstColumn="1" w:lastColumn="0" w:noHBand="0" w:noVBand="1"/>
      </w:tblPr>
      <w:tblGrid>
        <w:gridCol w:w="1134"/>
        <w:gridCol w:w="453"/>
        <w:gridCol w:w="453"/>
        <w:gridCol w:w="453"/>
        <w:gridCol w:w="453"/>
      </w:tblGrid>
      <w:tr w:rsidR="00F34A04" w:rsidTr="00F34A04">
        <w:tc>
          <w:tcPr>
            <w:tcW w:w="1134" w:type="dxa"/>
            <w:vMerge w:val="restart"/>
            <w:tcBorders>
              <w:top w:val="nil"/>
              <w:left w:val="nil"/>
              <w:bottom w:val="nil"/>
              <w:right w:val="single" w:sz="4" w:space="0" w:color="auto"/>
            </w:tcBorders>
            <w:vAlign w:val="center"/>
            <w:hideMark/>
          </w:tcPr>
          <w:p w:rsidR="00F34A04" w:rsidRDefault="00F34A04">
            <w:pPr>
              <w:spacing w:line="360" w:lineRule="auto"/>
              <w:jc w:val="both"/>
            </w:pPr>
            <w:r>
              <w:t>Ответ:</w:t>
            </w:r>
          </w:p>
        </w:tc>
        <w:tc>
          <w:tcPr>
            <w:tcW w:w="453" w:type="dxa"/>
            <w:tcBorders>
              <w:top w:val="single" w:sz="4" w:space="0" w:color="auto"/>
              <w:left w:val="single" w:sz="4" w:space="0" w:color="auto"/>
              <w:bottom w:val="nil"/>
              <w:right w:val="single" w:sz="4" w:space="0" w:color="auto"/>
            </w:tcBorders>
            <w:hideMark/>
          </w:tcPr>
          <w:p w:rsidR="00F34A04" w:rsidRDefault="00F34A04">
            <w:pPr>
              <w:spacing w:line="360" w:lineRule="auto"/>
              <w:jc w:val="center"/>
            </w:pPr>
            <w:r>
              <w:t>A</w:t>
            </w:r>
          </w:p>
        </w:tc>
        <w:tc>
          <w:tcPr>
            <w:tcW w:w="453" w:type="dxa"/>
            <w:tcBorders>
              <w:top w:val="single" w:sz="4" w:space="0" w:color="auto"/>
              <w:left w:val="single" w:sz="4" w:space="0" w:color="auto"/>
              <w:bottom w:val="nil"/>
              <w:right w:val="single" w:sz="4" w:space="0" w:color="auto"/>
            </w:tcBorders>
            <w:hideMark/>
          </w:tcPr>
          <w:p w:rsidR="00F34A04" w:rsidRDefault="00F34A04">
            <w:pPr>
              <w:spacing w:line="360" w:lineRule="auto"/>
              <w:jc w:val="center"/>
            </w:pPr>
            <w:r>
              <w:t>B</w:t>
            </w:r>
          </w:p>
        </w:tc>
        <w:tc>
          <w:tcPr>
            <w:tcW w:w="453" w:type="dxa"/>
            <w:tcBorders>
              <w:top w:val="single" w:sz="4" w:space="0" w:color="auto"/>
              <w:left w:val="single" w:sz="4" w:space="0" w:color="auto"/>
              <w:bottom w:val="nil"/>
              <w:right w:val="single" w:sz="4" w:space="0" w:color="auto"/>
            </w:tcBorders>
            <w:hideMark/>
          </w:tcPr>
          <w:p w:rsidR="00F34A04" w:rsidRDefault="00F34A04">
            <w:pPr>
              <w:spacing w:line="360" w:lineRule="auto"/>
              <w:jc w:val="center"/>
            </w:pPr>
            <w:r>
              <w:t>C</w:t>
            </w:r>
          </w:p>
        </w:tc>
        <w:tc>
          <w:tcPr>
            <w:tcW w:w="453" w:type="dxa"/>
            <w:tcBorders>
              <w:top w:val="single" w:sz="4" w:space="0" w:color="auto"/>
              <w:left w:val="single" w:sz="4" w:space="0" w:color="auto"/>
              <w:bottom w:val="nil"/>
              <w:right w:val="single" w:sz="4" w:space="0" w:color="auto"/>
            </w:tcBorders>
            <w:hideMark/>
          </w:tcPr>
          <w:p w:rsidR="00F34A04" w:rsidRDefault="00F34A04">
            <w:pPr>
              <w:spacing w:line="360" w:lineRule="auto"/>
              <w:jc w:val="center"/>
            </w:pPr>
            <w:r>
              <w:t>D</w:t>
            </w:r>
          </w:p>
        </w:tc>
      </w:tr>
      <w:tr w:rsidR="00F34A04" w:rsidTr="00F34A04">
        <w:trPr>
          <w:trHeight w:val="547"/>
        </w:trPr>
        <w:tc>
          <w:tcPr>
            <w:tcW w:w="0" w:type="auto"/>
            <w:vMerge/>
            <w:tcBorders>
              <w:top w:val="nil"/>
              <w:left w:val="nil"/>
              <w:bottom w:val="nil"/>
              <w:right w:val="single" w:sz="4" w:space="0" w:color="auto"/>
            </w:tcBorders>
            <w:vAlign w:val="center"/>
            <w:hideMark/>
          </w:tcPr>
          <w:p w:rsidR="00F34A04" w:rsidRDefault="00F34A04"/>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pPr>
          </w:p>
        </w:tc>
      </w:tr>
    </w:tbl>
    <w:p w:rsidR="00F34A04" w:rsidRDefault="00F34A04" w:rsidP="00F34A04">
      <w:pPr>
        <w:spacing w:before="120" w:after="120" w:line="360" w:lineRule="auto"/>
        <w:rPr>
          <w:b/>
        </w:rPr>
      </w:pPr>
    </w:p>
    <w:p w:rsidR="00F34A04" w:rsidRDefault="00F34A04" w:rsidP="00F34A04">
      <w:pPr>
        <w:spacing w:line="360" w:lineRule="auto"/>
      </w:pPr>
      <w:r>
        <w:br w:type="page"/>
      </w:r>
    </w:p>
    <w:p w:rsidR="00F34A04" w:rsidRDefault="00F34A04" w:rsidP="00F34A04">
      <w:pPr>
        <w:spacing w:before="120" w:after="120" w:line="360" w:lineRule="auto"/>
        <w:rPr>
          <w:b/>
        </w:rPr>
      </w:pPr>
      <w:r>
        <w:rPr>
          <w:b/>
        </w:rPr>
        <w:lastRenderedPageBreak/>
        <w:t>Пример 3 (русский язык)</w:t>
      </w:r>
    </w:p>
    <w:p w:rsidR="00F34A04" w:rsidRDefault="00F34A04" w:rsidP="00F34A04">
      <w:pPr>
        <w:spacing w:line="360" w:lineRule="auto"/>
      </w:pPr>
      <w:r>
        <w:t xml:space="preserve">Укажите </w:t>
      </w:r>
      <w:r>
        <w:rPr>
          <w:b/>
        </w:rPr>
        <w:t>ОШИБОЧНЫЕ</w:t>
      </w:r>
      <w:r>
        <w:t xml:space="preserve"> суждения. Ответ запишите цифрами.</w:t>
      </w:r>
    </w:p>
    <w:p w:rsidR="00F34A04" w:rsidRDefault="00F34A04" w:rsidP="00F34A04">
      <w:pPr>
        <w:spacing w:line="360" w:lineRule="auto"/>
      </w:pPr>
    </w:p>
    <w:tbl>
      <w:tblPr>
        <w:tblW w:w="0" w:type="auto"/>
        <w:tblCellMar>
          <w:left w:w="0" w:type="dxa"/>
          <w:right w:w="0" w:type="dxa"/>
        </w:tblCellMar>
        <w:tblLook w:val="04A0" w:firstRow="1" w:lastRow="0" w:firstColumn="1" w:lastColumn="0" w:noHBand="0" w:noVBand="1"/>
      </w:tblPr>
      <w:tblGrid>
        <w:gridCol w:w="420"/>
        <w:gridCol w:w="8940"/>
      </w:tblGrid>
      <w:tr w:rsidR="00F34A04" w:rsidTr="00F34A04">
        <w:trPr>
          <w:trHeight w:val="336"/>
        </w:trPr>
        <w:tc>
          <w:tcPr>
            <w:tcW w:w="420" w:type="dxa"/>
            <w:hideMark/>
          </w:tcPr>
          <w:p w:rsidR="00F34A04" w:rsidRDefault="00F34A04">
            <w:pPr>
              <w:spacing w:line="360" w:lineRule="auto"/>
              <w:jc w:val="both"/>
            </w:pPr>
            <w:r>
              <w:t>1)</w:t>
            </w:r>
          </w:p>
        </w:tc>
        <w:tc>
          <w:tcPr>
            <w:tcW w:w="8940" w:type="dxa"/>
            <w:hideMark/>
          </w:tcPr>
          <w:p w:rsidR="00F34A04" w:rsidRDefault="00F34A04">
            <w:pPr>
              <w:spacing w:line="360" w:lineRule="auto"/>
              <w:jc w:val="both"/>
            </w:pPr>
            <w:r>
              <w:t>В слове МЕРЦАЮЩИЙ количество звуков и букв совпадает.</w:t>
            </w:r>
          </w:p>
        </w:tc>
      </w:tr>
      <w:tr w:rsidR="00F34A04" w:rsidTr="00F34A04">
        <w:trPr>
          <w:trHeight w:val="336"/>
        </w:trPr>
        <w:tc>
          <w:tcPr>
            <w:tcW w:w="420" w:type="dxa"/>
            <w:hideMark/>
          </w:tcPr>
          <w:p w:rsidR="00F34A04" w:rsidRDefault="00F34A04">
            <w:pPr>
              <w:spacing w:line="360" w:lineRule="auto"/>
              <w:jc w:val="both"/>
            </w:pPr>
            <w:r>
              <w:t>2)</w:t>
            </w:r>
          </w:p>
        </w:tc>
        <w:tc>
          <w:tcPr>
            <w:tcW w:w="8940" w:type="dxa"/>
            <w:hideMark/>
          </w:tcPr>
          <w:p w:rsidR="00F34A04" w:rsidRDefault="00F34A04">
            <w:pPr>
              <w:spacing w:line="360" w:lineRule="auto"/>
              <w:jc w:val="both"/>
            </w:pPr>
            <w:r>
              <w:t>В слове ЯКОРЬ ударный гласный звук – [а].</w:t>
            </w:r>
          </w:p>
        </w:tc>
      </w:tr>
      <w:tr w:rsidR="00F34A04" w:rsidTr="00F34A04">
        <w:trPr>
          <w:trHeight w:val="336"/>
        </w:trPr>
        <w:tc>
          <w:tcPr>
            <w:tcW w:w="420" w:type="dxa"/>
            <w:hideMark/>
          </w:tcPr>
          <w:p w:rsidR="00F34A04" w:rsidRDefault="00F34A04">
            <w:pPr>
              <w:spacing w:line="360" w:lineRule="auto"/>
              <w:jc w:val="both"/>
            </w:pPr>
            <w:r>
              <w:t>3)</w:t>
            </w:r>
          </w:p>
        </w:tc>
        <w:tc>
          <w:tcPr>
            <w:tcW w:w="8940" w:type="dxa"/>
            <w:hideMark/>
          </w:tcPr>
          <w:p w:rsidR="00F34A04" w:rsidRDefault="00F34A04">
            <w:pPr>
              <w:spacing w:line="360" w:lineRule="auto"/>
              <w:jc w:val="both"/>
            </w:pPr>
            <w:r>
              <w:t>В слове МОЛЬ мягкость согласного [л’] обозначена буквой Ь (мягкий знак).</w:t>
            </w:r>
          </w:p>
        </w:tc>
      </w:tr>
      <w:tr w:rsidR="00F34A04" w:rsidTr="00F34A04">
        <w:trPr>
          <w:trHeight w:val="336"/>
        </w:trPr>
        <w:tc>
          <w:tcPr>
            <w:tcW w:w="420" w:type="dxa"/>
            <w:hideMark/>
          </w:tcPr>
          <w:p w:rsidR="00F34A04" w:rsidRDefault="00F34A04">
            <w:pPr>
              <w:spacing w:line="360" w:lineRule="auto"/>
              <w:jc w:val="both"/>
            </w:pPr>
            <w:r>
              <w:t>4)</w:t>
            </w:r>
          </w:p>
        </w:tc>
        <w:tc>
          <w:tcPr>
            <w:tcW w:w="8940" w:type="dxa"/>
            <w:hideMark/>
          </w:tcPr>
          <w:p w:rsidR="00F34A04" w:rsidRDefault="00F34A04">
            <w:pPr>
              <w:spacing w:line="360" w:lineRule="auto"/>
              <w:jc w:val="both"/>
            </w:pPr>
            <w:r>
              <w:t>Слово ВКРАПЛЕНИЕ содержит два глухих согласных звука.</w:t>
            </w:r>
          </w:p>
        </w:tc>
      </w:tr>
    </w:tbl>
    <w:p w:rsidR="00F34A04" w:rsidRDefault="00F34A04" w:rsidP="00F34A04">
      <w:pPr>
        <w:spacing w:line="360" w:lineRule="auto"/>
        <w:rPr>
          <w:b/>
        </w:rPr>
      </w:pPr>
      <w:r>
        <w:rPr>
          <w:b/>
        </w:rPr>
        <w:t>Пример 4 (литература)</w:t>
      </w:r>
    </w:p>
    <w:p w:rsidR="00F34A04" w:rsidRDefault="00F34A04" w:rsidP="00F34A04">
      <w:pPr>
        <w:spacing w:line="360" w:lineRule="auto"/>
      </w:pPr>
      <w:r>
        <w:t>Иногда этот размер русского силлабо-тонического стихосложения называют «простонародный русский размер». Например:</w:t>
      </w:r>
    </w:p>
    <w:p w:rsidR="00F34A04" w:rsidRDefault="00F34A04" w:rsidP="00F34A04">
      <w:pPr>
        <w:spacing w:line="360" w:lineRule="auto"/>
      </w:pPr>
    </w:p>
    <w:p w:rsidR="00F34A04" w:rsidRDefault="00F34A04" w:rsidP="00F34A04">
      <w:pPr>
        <w:spacing w:line="360" w:lineRule="auto"/>
        <w:ind w:left="1077"/>
      </w:pPr>
      <w:r>
        <w:t xml:space="preserve">Нам сказали про Ивана-то – хитер, </w:t>
      </w:r>
    </w:p>
    <w:p w:rsidR="00F34A04" w:rsidRDefault="00F34A04" w:rsidP="00F34A04">
      <w:pPr>
        <w:spacing w:line="360" w:lineRule="auto"/>
        <w:ind w:left="1077"/>
      </w:pPr>
      <w:r>
        <w:t>Нам сказали про Андреича – хитер.</w:t>
      </w:r>
    </w:p>
    <w:p w:rsidR="00F34A04" w:rsidRDefault="00F34A04" w:rsidP="00F34A04">
      <w:pPr>
        <w:spacing w:line="360" w:lineRule="auto"/>
        <w:ind w:left="1077"/>
      </w:pPr>
      <w:r>
        <w:t xml:space="preserve">Он хитер-мудер – прохитрился,  </w:t>
      </w:r>
    </w:p>
    <w:p w:rsidR="00F34A04" w:rsidRDefault="00F34A04" w:rsidP="00F34A04">
      <w:pPr>
        <w:spacing w:line="360" w:lineRule="auto"/>
        <w:ind w:left="1077"/>
      </w:pPr>
      <w:r>
        <w:t>Он прохитрился – промудрился.</w:t>
      </w:r>
    </w:p>
    <w:p w:rsidR="00F34A04" w:rsidRDefault="00F34A04" w:rsidP="00F34A04">
      <w:pPr>
        <w:spacing w:line="360" w:lineRule="auto"/>
      </w:pPr>
      <w:r>
        <w:t>О каком размере идет речь?</w:t>
      </w:r>
    </w:p>
    <w:p w:rsidR="00F34A04" w:rsidRDefault="00F34A04" w:rsidP="00F34A04">
      <w:pPr>
        <w:spacing w:line="360" w:lineRule="auto"/>
      </w:pPr>
    </w:p>
    <w:p w:rsidR="00F34A04" w:rsidRDefault="00F34A04" w:rsidP="00F34A04">
      <w:pPr>
        <w:spacing w:line="360" w:lineRule="auto"/>
      </w:pPr>
      <w:r>
        <w:t>Кроме того, оценка указанных умений осуществляется на основе ответов на вопросы анкеты:</w:t>
      </w:r>
    </w:p>
    <w:p w:rsidR="00F34A04" w:rsidRDefault="00F34A04" w:rsidP="00F34A04">
      <w:pPr>
        <w:spacing w:line="360" w:lineRule="auto"/>
        <w:rPr>
          <w:noProof/>
        </w:rPr>
      </w:pPr>
      <w:r>
        <w:rPr>
          <w:noProof/>
        </w:rPr>
        <w:drawing>
          <wp:inline distT="0" distB="0" distL="0" distR="0" wp14:anchorId="6551DC10" wp14:editId="10744222">
            <wp:extent cx="6043930" cy="339026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l="1704"/>
                    <a:stretch>
                      <a:fillRect/>
                    </a:stretch>
                  </pic:blipFill>
                  <pic:spPr bwMode="auto">
                    <a:xfrm>
                      <a:off x="0" y="0"/>
                      <a:ext cx="6043930" cy="3390265"/>
                    </a:xfrm>
                    <a:prstGeom prst="rect">
                      <a:avLst/>
                    </a:prstGeom>
                    <a:noFill/>
                    <a:ln>
                      <a:noFill/>
                    </a:ln>
                  </pic:spPr>
                </pic:pic>
              </a:graphicData>
            </a:graphic>
          </wp:inline>
        </w:drawing>
      </w:r>
    </w:p>
    <w:p w:rsidR="00F34A04" w:rsidRDefault="00F34A04" w:rsidP="00F34A04">
      <w:pPr>
        <w:spacing w:line="360" w:lineRule="auto"/>
        <w:rPr>
          <w:noProof/>
        </w:rPr>
      </w:pPr>
      <w:r>
        <w:rPr>
          <w:noProof/>
        </w:rPr>
        <w:lastRenderedPageBreak/>
        <w:drawing>
          <wp:inline distT="0" distB="0" distL="0" distR="0" wp14:anchorId="5719D08A" wp14:editId="14623532">
            <wp:extent cx="5486400" cy="12598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l="3999"/>
                    <a:stretch>
                      <a:fillRect/>
                    </a:stretch>
                  </pic:blipFill>
                  <pic:spPr bwMode="auto">
                    <a:xfrm>
                      <a:off x="0" y="0"/>
                      <a:ext cx="5486400" cy="1259840"/>
                    </a:xfrm>
                    <a:prstGeom prst="rect">
                      <a:avLst/>
                    </a:prstGeom>
                    <a:noFill/>
                    <a:ln>
                      <a:noFill/>
                    </a:ln>
                  </pic:spPr>
                </pic:pic>
              </a:graphicData>
            </a:graphic>
          </wp:inline>
        </w:drawing>
      </w:r>
    </w:p>
    <w:p w:rsidR="00F34A04" w:rsidRDefault="00F34A04" w:rsidP="00F34A04">
      <w:pPr>
        <w:spacing w:line="360" w:lineRule="auto"/>
        <w:rPr>
          <w:noProof/>
        </w:rPr>
      </w:pPr>
      <w:r>
        <w:rPr>
          <w:noProof/>
        </w:rPr>
        <w:drawing>
          <wp:inline distT="0" distB="0" distL="0" distR="0" wp14:anchorId="169F8AB2" wp14:editId="019885BE">
            <wp:extent cx="6155690" cy="23641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55690" cy="2364105"/>
                    </a:xfrm>
                    <a:prstGeom prst="rect">
                      <a:avLst/>
                    </a:prstGeom>
                    <a:noFill/>
                    <a:ln>
                      <a:noFill/>
                    </a:ln>
                  </pic:spPr>
                </pic:pic>
              </a:graphicData>
            </a:graphic>
          </wp:inline>
        </w:drawing>
      </w:r>
    </w:p>
    <w:p w:rsidR="00F34A04" w:rsidRDefault="00F34A04" w:rsidP="00F34A04">
      <w:pPr>
        <w:pStyle w:val="a0"/>
        <w:spacing w:before="120" w:after="120"/>
        <w:rPr>
          <w:szCs w:val="24"/>
        </w:rPr>
      </w:pPr>
    </w:p>
    <w:p w:rsidR="00F34A04" w:rsidRDefault="00F34A04" w:rsidP="00F34A04">
      <w:pPr>
        <w:pStyle w:val="2"/>
        <w:spacing w:line="360" w:lineRule="auto"/>
        <w:rPr>
          <w:sz w:val="24"/>
          <w:szCs w:val="24"/>
        </w:rPr>
      </w:pPr>
      <w:bookmarkStart w:id="83" w:name="_Toc467604546"/>
      <w:r>
        <w:rPr>
          <w:sz w:val="24"/>
          <w:szCs w:val="24"/>
        </w:rPr>
        <w:t>Технология сбора информации для оценки умения планировать, проводить уроки, анализировать их эффективность</w:t>
      </w:r>
      <w:bookmarkEnd w:id="83"/>
    </w:p>
    <w:p w:rsidR="00F34A04" w:rsidRDefault="00F34A04" w:rsidP="00F34A04">
      <w:pPr>
        <w:spacing w:line="360" w:lineRule="auto"/>
      </w:pPr>
      <w:r>
        <w:t>Для сбора данной информации используются задания в диагностической работе, а также вопросы анкеты. Задания включены в блок «Методика преподавания», который, в соответствии с Концепцией исследования, имеет следующие характеристики:</w:t>
      </w:r>
    </w:p>
    <w:p w:rsidR="00F34A04" w:rsidRDefault="00F34A04" w:rsidP="00F34A04">
      <w:pPr>
        <w:spacing w:line="360" w:lineRule="auto"/>
      </w:pPr>
      <w:r>
        <w:rPr>
          <w:i/>
        </w:rPr>
        <w:t>Объекты контроля</w:t>
      </w:r>
      <w:r>
        <w:t xml:space="preserve">: </w:t>
      </w:r>
    </w:p>
    <w:p w:rsidR="00F34A04" w:rsidRDefault="00F34A04" w:rsidP="00F34A04">
      <w:pPr>
        <w:numPr>
          <w:ilvl w:val="0"/>
          <w:numId w:val="23"/>
        </w:numPr>
        <w:spacing w:line="360" w:lineRule="auto"/>
        <w:jc w:val="both"/>
      </w:pPr>
      <w:r>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numPr>
          <w:ilvl w:val="0"/>
          <w:numId w:val="23"/>
        </w:numPr>
        <w:spacing w:line="360" w:lineRule="auto"/>
        <w:jc w:val="both"/>
      </w:pPr>
      <w:r>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numPr>
          <w:ilvl w:val="0"/>
          <w:numId w:val="23"/>
        </w:numPr>
        <w:spacing w:line="360" w:lineRule="auto"/>
        <w:jc w:val="both"/>
      </w:pPr>
      <w:r>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pacing w:line="360" w:lineRule="auto"/>
      </w:pPr>
      <w:r>
        <w:rPr>
          <w:i/>
        </w:rPr>
        <w:t>Модели оценки объектов контроля</w:t>
      </w:r>
      <w:r>
        <w:t xml:space="preserve">: </w:t>
      </w:r>
    </w:p>
    <w:p w:rsidR="00F34A04" w:rsidRDefault="00F34A04" w:rsidP="00F34A04">
      <w:pPr>
        <w:numPr>
          <w:ilvl w:val="0"/>
          <w:numId w:val="24"/>
        </w:numPr>
        <w:spacing w:line="360" w:lineRule="auto"/>
        <w:jc w:val="both"/>
      </w:pPr>
      <w:r>
        <w:lastRenderedPageBreak/>
        <w:t>оценка выполнения задания на поиск методов и способов решения проблем в заданной педагогической ситуации.</w:t>
      </w:r>
    </w:p>
    <w:p w:rsidR="00F34A04" w:rsidRDefault="00F34A04" w:rsidP="00F34A04">
      <w:pPr>
        <w:spacing w:line="360" w:lineRule="auto"/>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адекватность предложенных методов и способов решения проблемы; </w:t>
      </w:r>
    </w:p>
    <w:p w:rsidR="00F34A04" w:rsidRDefault="00F34A04" w:rsidP="00F34A04">
      <w:pPr>
        <w:numPr>
          <w:ilvl w:val="0"/>
          <w:numId w:val="24"/>
        </w:numPr>
        <w:spacing w:line="360" w:lineRule="auto"/>
        <w:jc w:val="both"/>
      </w:pPr>
      <w:r>
        <w:t>оценивается наличие обоснования, полнота и точность аргументации.</w:t>
      </w:r>
    </w:p>
    <w:p w:rsidR="00F34A04" w:rsidRDefault="00F34A04" w:rsidP="00F34A04">
      <w:pPr>
        <w:spacing w:before="120" w:after="120" w:line="360" w:lineRule="auto"/>
        <w:rPr>
          <w:b/>
        </w:rPr>
      </w:pPr>
      <w:r>
        <w:rPr>
          <w:b/>
        </w:rPr>
        <w:t>Пример 2 (математика)</w:t>
      </w:r>
    </w:p>
    <w:p w:rsidR="00F34A04" w:rsidRDefault="00F34A04" w:rsidP="00F34A04">
      <w:pPr>
        <w:spacing w:line="360" w:lineRule="auto"/>
        <w:rPr>
          <w:bCs/>
        </w:rPr>
      </w:pPr>
      <w:r>
        <w:rPr>
          <w:bCs/>
        </w:rPr>
        <w:t>Выскажите свое мнение по одному из предложенных вопросов.</w:t>
      </w:r>
    </w:p>
    <w:p w:rsidR="00F34A04" w:rsidRDefault="00F34A04" w:rsidP="00F34A04">
      <w:pPr>
        <w:spacing w:line="360" w:lineRule="auto"/>
      </w:pPr>
      <w:r>
        <w:t xml:space="preserve">Вы проводите урок обобщения по теме «Площадь параллелограмма». Сформулируйте основные цели урока и основные умения школьников, которые Вы хотели бы на этом уроке проверить или развить. </w:t>
      </w:r>
    </w:p>
    <w:p w:rsidR="00F34A04" w:rsidRDefault="00F34A04" w:rsidP="00F34A04">
      <w:pPr>
        <w:spacing w:line="360" w:lineRule="auto"/>
      </w:pPr>
      <w:r>
        <w:t>Вы проводите урок по теме «Сечения тетраэдра и параллелепипеда». Опишите две типичные ошибки, которые школьники допускают при построении сечений. Кратко опишите методический прием для эффективного</w:t>
      </w:r>
      <w:r>
        <w:rPr>
          <w:lang w:val="en-US"/>
        </w:rPr>
        <w:t xml:space="preserve"> </w:t>
      </w:r>
      <w:r>
        <w:t xml:space="preserve">устранения этих ошибок. </w:t>
      </w:r>
    </w:p>
    <w:p w:rsidR="00F34A04" w:rsidRDefault="00F34A04" w:rsidP="00F34A04">
      <w:pPr>
        <w:pStyle w:val="2"/>
        <w:spacing w:line="360" w:lineRule="auto"/>
        <w:rPr>
          <w:sz w:val="24"/>
          <w:szCs w:val="24"/>
          <w:lang w:val="ru-RU"/>
        </w:rPr>
      </w:pPr>
      <w:bookmarkStart w:id="84" w:name="_Toc467604547"/>
      <w:r>
        <w:rPr>
          <w:sz w:val="24"/>
          <w:szCs w:val="24"/>
        </w:rPr>
        <w:t>Технология сбора информации для оценки уровня использования специальных подходов к обучению</w:t>
      </w:r>
      <w:bookmarkEnd w:id="84"/>
    </w:p>
    <w:p w:rsidR="00F34A04" w:rsidRDefault="00F34A04" w:rsidP="00F34A04">
      <w:pPr>
        <w:spacing w:line="360" w:lineRule="auto"/>
      </w:pPr>
      <w:r>
        <w:t>Для сбора данной информации используются задания в диагностической работе, которые включены в блок «Методика преподавания». Основная используемая технология – оценка выполнения задания на поиск методов и способов решения проблем в заданной педагогической ситуации.</w:t>
      </w:r>
    </w:p>
    <w:p w:rsidR="00F34A04" w:rsidRDefault="00F34A04" w:rsidP="00F34A04">
      <w:pPr>
        <w:spacing w:line="360" w:lineRule="auto"/>
      </w:pPr>
      <w:r>
        <w:t xml:space="preserve"> Ниже представлены примеры заданий на различные педагогические ситуации.</w:t>
      </w:r>
    </w:p>
    <w:p w:rsidR="00F34A04" w:rsidRDefault="00F34A04" w:rsidP="00F34A04">
      <w:pPr>
        <w:spacing w:line="360" w:lineRule="auto"/>
        <w:rPr>
          <w:lang w:eastAsia="x-none"/>
        </w:rPr>
      </w:pPr>
    </w:p>
    <w:p w:rsidR="00F34A04" w:rsidRDefault="00F34A04" w:rsidP="00F34A04">
      <w:pPr>
        <w:pStyle w:val="3"/>
        <w:spacing w:line="360" w:lineRule="auto"/>
        <w:rPr>
          <w:szCs w:val="24"/>
          <w:lang w:val="ru-RU"/>
        </w:rPr>
      </w:pPr>
      <w:bookmarkStart w:id="85" w:name="_Toc467604548"/>
      <w:r>
        <w:rPr>
          <w:szCs w:val="24"/>
        </w:rPr>
        <w:t>Обучающиеся со специальными потребностями в образовании</w:t>
      </w:r>
      <w:r>
        <w:rPr>
          <w:szCs w:val="24"/>
          <w:lang w:val="ru-RU"/>
        </w:rPr>
        <w:t>, о</w:t>
      </w:r>
      <w:r>
        <w:rPr>
          <w:szCs w:val="24"/>
        </w:rPr>
        <w:t>даренные обучающиеся, развитие таланта</w:t>
      </w:r>
      <w:r>
        <w:rPr>
          <w:szCs w:val="24"/>
          <w:lang w:val="ru-RU"/>
        </w:rPr>
        <w:t xml:space="preserve">, </w:t>
      </w:r>
      <w:r>
        <w:rPr>
          <w:szCs w:val="24"/>
        </w:rPr>
        <w:t>обучающиеся, для которых русский язык не является родным</w:t>
      </w:r>
      <w:bookmarkEnd w:id="85"/>
    </w:p>
    <w:p w:rsidR="00F34A04" w:rsidRDefault="00F34A04" w:rsidP="00F34A04">
      <w:pPr>
        <w:spacing w:before="120" w:after="120" w:line="360" w:lineRule="auto"/>
        <w:rPr>
          <w:b/>
        </w:rPr>
      </w:pPr>
      <w:r>
        <w:rPr>
          <w:b/>
        </w:rPr>
        <w:t>Пример 1 (математика)</w:t>
      </w:r>
    </w:p>
    <w:p w:rsidR="00F34A04" w:rsidRDefault="00F34A04" w:rsidP="00F34A04">
      <w:pPr>
        <w:spacing w:line="360" w:lineRule="auto"/>
      </w:pPr>
      <w:r>
        <w:t>Вы работаете в 8 классе, который получен слиянием двух бывших 7 классов из двух разных подразделений вашей школы. При этом оказалось, что одна половина школьников подготовлена намного слабее другой. У Вас нет возможности переформировать классы. Кратко опишите трудности, с которыми Вы столкнетесь как учитель в таком классе, и способ улучшения ситуации.</w:t>
      </w:r>
    </w:p>
    <w:p w:rsidR="00F34A04" w:rsidRDefault="00F34A04" w:rsidP="00F34A04">
      <w:pPr>
        <w:spacing w:line="360" w:lineRule="auto"/>
        <w:rPr>
          <w:b/>
        </w:rPr>
      </w:pPr>
      <w:r>
        <w:rPr>
          <w:b/>
        </w:rPr>
        <w:br w:type="page"/>
      </w:r>
    </w:p>
    <w:p w:rsidR="00F34A04" w:rsidRDefault="00F34A04" w:rsidP="00F34A04">
      <w:pPr>
        <w:spacing w:line="360" w:lineRule="auto"/>
        <w:rPr>
          <w:b/>
        </w:rPr>
      </w:pPr>
    </w:p>
    <w:p w:rsidR="00F34A04" w:rsidRDefault="00F34A04" w:rsidP="00F34A04">
      <w:pPr>
        <w:spacing w:line="360" w:lineRule="auto"/>
        <w:rPr>
          <w:b/>
        </w:rPr>
      </w:pPr>
      <w:r>
        <w:rPr>
          <w:b/>
        </w:rPr>
        <w:t>Пример 2 (математика)</w:t>
      </w:r>
    </w:p>
    <w:p w:rsidR="00F34A04" w:rsidRDefault="00F34A04" w:rsidP="00F34A04">
      <w:pPr>
        <w:spacing w:line="360" w:lineRule="auto"/>
      </w:pPr>
      <w:r>
        <w:t>Вы работаете в выпускном классе, где треть класса выбирает базовый ЕГЭ по математике, а две трети класса нацелены на поступление в технический вуз, и поэтому им предстоит сдавать профильный экзамен. Кратко опишите трудности, с которыми сталкивается учитель в таком классе, и специфику планирования повторения.</w:t>
      </w:r>
    </w:p>
    <w:p w:rsidR="00F34A04" w:rsidRDefault="00F34A04" w:rsidP="00F34A04">
      <w:pPr>
        <w:spacing w:line="360" w:lineRule="auto"/>
        <w:rPr>
          <w:b/>
        </w:rPr>
      </w:pPr>
      <w:r>
        <w:rPr>
          <w:b/>
        </w:rPr>
        <w:t>Пример 2 (русский язык)</w:t>
      </w:r>
    </w:p>
    <w:p w:rsidR="00F34A04" w:rsidRDefault="00F34A04" w:rsidP="00F34A04">
      <w:pPr>
        <w:spacing w:line="360" w:lineRule="auto"/>
      </w:pPr>
      <w:r>
        <w:t>Предположим, что в процессе Вашей педагогической деятельности возникла следующая педагогическая ситуация.</w:t>
      </w:r>
    </w:p>
    <w:p w:rsidR="00F34A04" w:rsidRDefault="00F34A04" w:rsidP="00F34A04">
      <w:pPr>
        <w:numPr>
          <w:ilvl w:val="0"/>
          <w:numId w:val="85"/>
        </w:numPr>
        <w:spacing w:line="360" w:lineRule="auto"/>
        <w:jc w:val="both"/>
      </w:pPr>
      <w:r>
        <w:t>Вас вызвали на замену заболевшего учителя математики в 6 классе, и Вам необходимо провести урок русского языка. У учащихся с собой нет учебников русского языка, поэтому работу необходимо организовать без пособий по предмету.</w:t>
      </w:r>
    </w:p>
    <w:p w:rsidR="00F34A04" w:rsidRDefault="00F34A04" w:rsidP="00F34A04">
      <w:pPr>
        <w:numPr>
          <w:ilvl w:val="0"/>
          <w:numId w:val="85"/>
        </w:numPr>
        <w:spacing w:line="360" w:lineRule="auto"/>
        <w:jc w:val="both"/>
      </w:pPr>
      <w:r>
        <w:t xml:space="preserve">Ваша задача – начать изучение темы «Этимология слов». </w:t>
      </w:r>
    </w:p>
    <w:p w:rsidR="00F34A04" w:rsidRDefault="00F34A04" w:rsidP="00F34A04">
      <w:pPr>
        <w:numPr>
          <w:ilvl w:val="0"/>
          <w:numId w:val="85"/>
        </w:numPr>
        <w:spacing w:line="360" w:lineRule="auto"/>
        <w:jc w:val="both"/>
      </w:pPr>
      <w:r>
        <w:t>Этот класс Вам знаком: большинство учеников в нем учатся на «хорошо» и «отлично» (всего три человека имеют «тройки» по русскому за прошлый год).</w:t>
      </w:r>
    </w:p>
    <w:p w:rsidR="00F34A04" w:rsidRDefault="00F34A04" w:rsidP="00F34A04">
      <w:pPr>
        <w:spacing w:line="360" w:lineRule="auto"/>
      </w:pPr>
      <w:r>
        <w:t xml:space="preserve">Представьте письменный фрагмент Вашего урока, содержащий этап объяснения нового материала (исходите при этом из Вашего понимания описанной выше педагогической ситуации).  </w:t>
      </w:r>
    </w:p>
    <w:p w:rsidR="00F34A04" w:rsidRDefault="00F34A04" w:rsidP="00F34A04">
      <w:pPr>
        <w:spacing w:line="360" w:lineRule="auto"/>
      </w:pPr>
    </w:p>
    <w:p w:rsidR="00F34A04" w:rsidRDefault="00F34A04" w:rsidP="00F34A04">
      <w:pPr>
        <w:spacing w:line="360" w:lineRule="auto"/>
      </w:pPr>
      <w:r>
        <w:t>В указанных примерах существенным в описании педагогической ситуации является указание состава класса с точки зрения уровня подготовки обучающихся. Вариации этого описания (наличие одаренных обучающихся, наличие обучающихся, для которых русский язык не является родным и т.п.) позволяет оценивать уровень использования специальных подходов к обучению во всех требуемых ситуациях.</w:t>
      </w:r>
    </w:p>
    <w:p w:rsidR="00F34A04" w:rsidRDefault="00F34A04" w:rsidP="00F34A04">
      <w:pPr>
        <w:spacing w:line="360" w:lineRule="auto"/>
      </w:pPr>
    </w:p>
    <w:p w:rsidR="00F34A04" w:rsidRDefault="00F34A04" w:rsidP="00F34A04">
      <w:pPr>
        <w:spacing w:line="360" w:lineRule="auto"/>
      </w:pPr>
      <w:r>
        <w:t>Кроме того, для оценки компетенций учителя по рассматриваемому направлению в анкету включены следующие вопросы:</w:t>
      </w:r>
    </w:p>
    <w:p w:rsidR="00F34A04" w:rsidRDefault="00F34A04" w:rsidP="00F34A04">
      <w:pPr>
        <w:spacing w:line="360" w:lineRule="auto"/>
      </w:pPr>
      <w:r>
        <w:br w:type="page"/>
      </w:r>
    </w:p>
    <w:p w:rsidR="00F34A04" w:rsidRDefault="00F34A04" w:rsidP="00F34A04">
      <w:pPr>
        <w:spacing w:line="360" w:lineRule="auto"/>
      </w:pPr>
    </w:p>
    <w:p w:rsidR="00F34A04" w:rsidRDefault="00F34A04" w:rsidP="00F34A04">
      <w:pPr>
        <w:pStyle w:val="a"/>
        <w:numPr>
          <w:ilvl w:val="0"/>
          <w:numId w:val="62"/>
        </w:numPr>
        <w:jc w:val="left"/>
        <w:rPr>
          <w:szCs w:val="24"/>
        </w:rPr>
      </w:pP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440"/>
        <w:gridCol w:w="688"/>
        <w:gridCol w:w="675"/>
        <w:gridCol w:w="873"/>
        <w:gridCol w:w="595"/>
        <w:gridCol w:w="645"/>
        <w:gridCol w:w="632"/>
        <w:gridCol w:w="625"/>
        <w:gridCol w:w="623"/>
        <w:gridCol w:w="635"/>
        <w:gridCol w:w="1469"/>
        <w:gridCol w:w="30"/>
      </w:tblGrid>
      <w:tr w:rsidR="00F34A04" w:rsidTr="00F34A04">
        <w:tc>
          <w:tcPr>
            <w:tcW w:w="2443"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pPr>
            <w:r>
              <w:t> </w:t>
            </w:r>
            <w:r>
              <w:rPr>
                <w:b/>
                <w:bCs/>
              </w:rPr>
              <w:t>Какие мероприятия, связанные с развитием таланта обучающихся, реализуются в образовательной организации?</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center"/>
            </w:pPr>
            <w:r>
              <w:rPr>
                <w:b/>
                <w:bCs/>
              </w:rPr>
              <w:t>Предметы</w:t>
            </w: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МА</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ФИ</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ИНФ</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РУ</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ЛИ</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ИС</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ОБ</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БИ</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ХИ</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pPr>
            <w:r>
              <w:rPr>
                <w:b/>
                <w:bCs/>
              </w:rPr>
              <w:t>Другие предметы</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Выявление талантливых обучающихся, нуждающихся в индивидуальном подходе</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Направление на предметные олимпиады</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Помощь в подготовке к предметным олимпиадам</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Формирование индивидуальных образовательных траекторий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Организация дополнительных занятий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Другое (укажите, что именно)</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pPr>
            <w:r>
              <w:t> </w:t>
            </w:r>
          </w:p>
        </w:tc>
      </w:tr>
      <w:tr w:rsidR="00F34A04" w:rsidTr="00F34A04">
        <w:tc>
          <w:tcPr>
            <w:tcW w:w="2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8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5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3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6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sz w:val="20"/>
                <w:szCs w:val="20"/>
              </w:rPr>
            </w:pPr>
          </w:p>
        </w:tc>
      </w:tr>
    </w:tbl>
    <w:p w:rsidR="00F34A04" w:rsidRDefault="00F34A04" w:rsidP="00F34A04">
      <w:pPr>
        <w:shd w:val="clear" w:color="auto" w:fill="FFFFFF"/>
        <w:spacing w:before="100" w:beforeAutospacing="1" w:after="100" w:afterAutospacing="1" w:line="360" w:lineRule="auto"/>
      </w:pPr>
      <w:r>
        <w:lastRenderedPageBreak/>
        <w:t> </w:t>
      </w:r>
      <w:r>
        <w:rPr>
          <w:b/>
          <w:bCs/>
        </w:rPr>
        <w:t>2.</w:t>
      </w:r>
      <w:r>
        <w:t>       </w:t>
      </w:r>
      <w:r>
        <w:rPr>
          <w:b/>
          <w:bCs/>
        </w:rPr>
        <w:t>Какова доля обучающихся в образовательной организации, для которых русский язык не является родным?</w:t>
      </w:r>
      <w:r>
        <w:t>(выбор только одного варианта)</w:t>
      </w:r>
    </w:p>
    <w:p w:rsidR="00F34A04" w:rsidRDefault="00F34A04" w:rsidP="00F34A04">
      <w:pPr>
        <w:shd w:val="clear" w:color="auto" w:fill="FFFFFF"/>
        <w:spacing w:before="100" w:beforeAutospacing="1" w:after="100" w:afterAutospacing="1" w:line="360" w:lineRule="auto"/>
      </w:pPr>
      <w:r>
        <w:t>Менее 5%      От 5 до 20%      От 20 до 40%      От 40 до 60%      От 60 до 80%     От 80 до 100%</w:t>
      </w:r>
    </w:p>
    <w:p w:rsidR="00F34A04" w:rsidRDefault="00F34A04" w:rsidP="00F34A04">
      <w:pPr>
        <w:shd w:val="clear" w:color="auto" w:fill="FFFFFF"/>
        <w:spacing w:before="100" w:beforeAutospacing="1" w:after="100" w:afterAutospacing="1" w:line="360" w:lineRule="auto"/>
      </w:pPr>
      <w:r>
        <w:rPr>
          <w:b/>
          <w:bCs/>
        </w:rPr>
        <w:t>3.</w:t>
      </w:r>
      <w:r>
        <w:t>       </w:t>
      </w:r>
      <w:r>
        <w:rPr>
          <w:b/>
          <w:bCs/>
        </w:rPr>
        <w:t>Оказывается ли в образовательной организации дополнительная помощь обучающимся, для которых русский язык не является родным? </w:t>
      </w:r>
      <w:r>
        <w:t>(выбор только одного варианта)</w:t>
      </w:r>
    </w:p>
    <w:p w:rsidR="00F34A04" w:rsidRDefault="00F34A04" w:rsidP="00F34A04">
      <w:pPr>
        <w:shd w:val="clear" w:color="auto" w:fill="FFFFFF"/>
        <w:spacing w:line="360" w:lineRule="auto"/>
      </w:pPr>
      <w:r>
        <w:t>Нет</w:t>
      </w:r>
    </w:p>
    <w:p w:rsidR="00F34A04" w:rsidRDefault="00F34A04" w:rsidP="00F34A04">
      <w:pPr>
        <w:shd w:val="clear" w:color="auto" w:fill="FFFFFF"/>
        <w:spacing w:line="360" w:lineRule="auto"/>
      </w:pPr>
      <w:r>
        <w:t>Оказывается учителями на уроках по мере необходимости</w:t>
      </w:r>
    </w:p>
    <w:p w:rsidR="00F34A04" w:rsidRDefault="00F34A04" w:rsidP="00F34A04">
      <w:pPr>
        <w:shd w:val="clear" w:color="auto" w:fill="FFFFFF"/>
        <w:spacing w:line="360" w:lineRule="auto"/>
      </w:pPr>
      <w:r>
        <w:t>Для таких обучающихся формируются индивидуальные образовательные траектории</w:t>
      </w:r>
    </w:p>
    <w:p w:rsidR="00F34A04" w:rsidRDefault="00F34A04" w:rsidP="00F34A04">
      <w:pPr>
        <w:shd w:val="clear" w:color="auto" w:fill="FFFFFF"/>
        <w:spacing w:line="360" w:lineRule="auto"/>
      </w:pPr>
      <w:r>
        <w:t>Для таких обучающихся проводятся дополнительные занятия</w:t>
      </w:r>
    </w:p>
    <w:p w:rsidR="00F34A04" w:rsidRDefault="00F34A04" w:rsidP="00F34A04">
      <w:pPr>
        <w:shd w:val="clear" w:color="auto" w:fill="FFFFFF"/>
        <w:spacing w:line="360" w:lineRule="auto"/>
      </w:pPr>
      <w:r>
        <w:t>Другое (укажите, что именно)_______________________________________________</w:t>
      </w:r>
    </w:p>
    <w:p w:rsidR="00F34A04" w:rsidRDefault="00F34A04" w:rsidP="00F34A04">
      <w:pPr>
        <w:spacing w:line="360" w:lineRule="auto"/>
      </w:pPr>
    </w:p>
    <w:p w:rsidR="00F34A04" w:rsidRDefault="00F34A04" w:rsidP="00F34A04">
      <w:pPr>
        <w:pStyle w:val="3"/>
        <w:spacing w:line="360" w:lineRule="auto"/>
        <w:rPr>
          <w:szCs w:val="24"/>
        </w:rPr>
      </w:pPr>
      <w:bookmarkStart w:id="86" w:name="_Toc467604549"/>
      <w:r>
        <w:rPr>
          <w:szCs w:val="24"/>
        </w:rPr>
        <w:t>Обучающиеся с ограниченными возможностями здоровья</w:t>
      </w:r>
      <w:bookmarkEnd w:id="86"/>
    </w:p>
    <w:p w:rsidR="00F34A04" w:rsidRDefault="00F34A04" w:rsidP="00F34A04">
      <w:pPr>
        <w:spacing w:line="360" w:lineRule="auto"/>
        <w:rPr>
          <w:b/>
        </w:rPr>
      </w:pPr>
      <w:r>
        <w:rPr>
          <w:b/>
        </w:rPr>
        <w:t>Пример 1 (все предметы)</w:t>
      </w:r>
    </w:p>
    <w:p w:rsidR="00F34A04" w:rsidRDefault="00F34A04" w:rsidP="00F34A04">
      <w:pPr>
        <w:spacing w:line="360" w:lineRule="auto"/>
      </w:pPr>
      <w:r>
        <w:t>Представьте, что в классе, где Вы преподаете, есть ученик с детским церебральным параличом. Предложите методические приемы, которые может использовать учитель, если ученик на уроке не успевает писать в тетради со всем классом.</w:t>
      </w:r>
    </w:p>
    <w:p w:rsidR="00F34A04" w:rsidRDefault="00F34A04" w:rsidP="00F34A04">
      <w:pPr>
        <w:spacing w:line="360" w:lineRule="auto"/>
      </w:pPr>
      <w:r>
        <w:t>Кроме того, для оценки компетенций учителя по рассматриваемому направлению в анкету включены следующие вопросы:</w:t>
      </w:r>
    </w:p>
    <w:p w:rsidR="00F34A04" w:rsidRDefault="00F34A04" w:rsidP="00F34A04">
      <w:pPr>
        <w:spacing w:line="360" w:lineRule="auto"/>
      </w:pPr>
    </w:p>
    <w:p w:rsidR="00F34A04" w:rsidRDefault="00F34A04" w:rsidP="00F34A04">
      <w:pPr>
        <w:spacing w:line="360" w:lineRule="auto"/>
        <w:rPr>
          <w:noProof/>
        </w:rPr>
      </w:pPr>
      <w:r>
        <w:rPr>
          <w:noProof/>
        </w:rPr>
        <w:drawing>
          <wp:inline distT="0" distB="0" distL="0" distR="0" wp14:anchorId="534F6A8B" wp14:editId="28B729E5">
            <wp:extent cx="5909945" cy="20408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l="4025"/>
                    <a:stretch>
                      <a:fillRect/>
                    </a:stretch>
                  </pic:blipFill>
                  <pic:spPr bwMode="auto">
                    <a:xfrm>
                      <a:off x="0" y="0"/>
                      <a:ext cx="5909945" cy="2040890"/>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pStyle w:val="2"/>
        <w:spacing w:line="360" w:lineRule="auto"/>
        <w:rPr>
          <w:sz w:val="24"/>
          <w:szCs w:val="24"/>
        </w:rPr>
      </w:pPr>
      <w:bookmarkStart w:id="87" w:name="_Toc467604550"/>
      <w:r>
        <w:rPr>
          <w:sz w:val="24"/>
          <w:szCs w:val="24"/>
        </w:rPr>
        <w:lastRenderedPageBreak/>
        <w:t>Технология сбора информации для оценки умения объективно оценивать знания учеников, используя разные формы и методы контроля</w:t>
      </w:r>
      <w:bookmarkEnd w:id="87"/>
      <w:r>
        <w:rPr>
          <w:sz w:val="24"/>
          <w:szCs w:val="24"/>
        </w:rPr>
        <w:t xml:space="preserve"> </w:t>
      </w:r>
    </w:p>
    <w:p w:rsidR="00F34A04" w:rsidRDefault="00F34A04" w:rsidP="00F34A04">
      <w:pPr>
        <w:spacing w:line="360" w:lineRule="auto"/>
      </w:pPr>
      <w:r>
        <w:t>Для сбора данной информации используются задания в диагностической работе, а также вопросы анкеты. Задания включены в блок «Оценивание», который, в соответствии с Концепцией исследования, имеет следующие характеристики:</w:t>
      </w:r>
    </w:p>
    <w:p w:rsidR="00F34A04" w:rsidRDefault="00F34A04" w:rsidP="00F34A04">
      <w:pPr>
        <w:spacing w:line="360" w:lineRule="auto"/>
        <w:rPr>
          <w:i/>
        </w:rPr>
      </w:pPr>
      <w:r>
        <w:rPr>
          <w:i/>
        </w:rPr>
        <w:br w:type="page"/>
      </w:r>
    </w:p>
    <w:p w:rsidR="00F34A04" w:rsidRDefault="00F34A04" w:rsidP="00F34A04">
      <w:pPr>
        <w:spacing w:line="360" w:lineRule="auto"/>
      </w:pPr>
      <w:r>
        <w:rPr>
          <w:i/>
        </w:rPr>
        <w:lastRenderedPageBreak/>
        <w:t>Объекты контроля</w:t>
      </w:r>
      <w:r>
        <w:t xml:space="preserve">: </w:t>
      </w:r>
    </w:p>
    <w:p w:rsidR="00F34A04" w:rsidRDefault="00F34A04" w:rsidP="00F34A04">
      <w:pPr>
        <w:numPr>
          <w:ilvl w:val="0"/>
          <w:numId w:val="23"/>
        </w:numPr>
        <w:spacing w:line="360" w:lineRule="auto"/>
        <w:jc w:val="both"/>
      </w:pPr>
      <w:r>
        <w:t xml:space="preserve">знание путей достижения образовательных результатов и способов оценки результатов обучения; </w:t>
      </w:r>
    </w:p>
    <w:p w:rsidR="00F34A04" w:rsidRDefault="00F34A04" w:rsidP="00F34A04">
      <w:pPr>
        <w:numPr>
          <w:ilvl w:val="0"/>
          <w:numId w:val="23"/>
        </w:numPr>
        <w:spacing w:line="360" w:lineRule="auto"/>
        <w:jc w:val="both"/>
      </w:pPr>
      <w:r>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pacing w:line="360" w:lineRule="auto"/>
      </w:pPr>
      <w:r>
        <w:rPr>
          <w:i/>
        </w:rPr>
        <w:t>Модели оценки объектов контроля</w:t>
      </w:r>
      <w:r>
        <w:t xml:space="preserve">: </w:t>
      </w:r>
    </w:p>
    <w:p w:rsidR="00F34A04" w:rsidRDefault="00F34A04" w:rsidP="00F34A04">
      <w:pPr>
        <w:numPr>
          <w:ilvl w:val="0"/>
          <w:numId w:val="24"/>
        </w:numPr>
        <w:spacing w:line="360" w:lineRule="auto"/>
        <w:jc w:val="both"/>
      </w:pPr>
      <w:r>
        <w:t>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pacing w:line="360" w:lineRule="auto"/>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точность следования стандартизированным критериям оценивания; </w:t>
      </w:r>
    </w:p>
    <w:p w:rsidR="00F34A04" w:rsidRDefault="00F34A04" w:rsidP="00F34A04">
      <w:pPr>
        <w:numPr>
          <w:ilvl w:val="0"/>
          <w:numId w:val="24"/>
        </w:numPr>
        <w:spacing w:line="360" w:lineRule="auto"/>
        <w:jc w:val="both"/>
      </w:pPr>
      <w:r>
        <w:t>оценивается точность идентификации и интерпретации ошибок в ответе обучающегося.</w:t>
      </w:r>
    </w:p>
    <w:p w:rsidR="00F34A04" w:rsidRDefault="00F34A04" w:rsidP="00F34A04">
      <w:pPr>
        <w:spacing w:line="360" w:lineRule="auto"/>
        <w:rPr>
          <w:b/>
        </w:rPr>
      </w:pPr>
      <w:r>
        <w:rPr>
          <w:b/>
        </w:rPr>
        <w:t>Пример 1 (математика)</w:t>
      </w:r>
    </w:p>
    <w:p w:rsidR="00F34A04" w:rsidRDefault="00F34A04" w:rsidP="00F34A04">
      <w:pPr>
        <w:spacing w:after="120" w:line="360" w:lineRule="auto"/>
        <w:rPr>
          <w:color w:val="000000"/>
        </w:rPr>
      </w:pPr>
      <w:r>
        <w:rPr>
          <w:color w:val="000000"/>
        </w:rPr>
        <w:t>На экзамене было дано следующее задание.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0A0" w:firstRow="1" w:lastRow="0" w:firstColumn="1" w:lastColumn="0" w:noHBand="0" w:noVBand="0"/>
      </w:tblPr>
      <w:tblGrid>
        <w:gridCol w:w="9571"/>
      </w:tblGrid>
      <w:tr w:rsidR="00F34A04" w:rsidTr="00F34A04">
        <w:tc>
          <w:tcPr>
            <w:tcW w:w="957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 xml:space="preserve">На рисунке изображен график </w:t>
            </w:r>
            <w:r>
              <w:rPr>
                <w:position w:val="-14"/>
              </w:rPr>
              <w:object w:dxaOrig="1050" w:dyaOrig="390">
                <v:shape id="_x0000_i1026" type="#_x0000_t75" style="width:52.7pt;height:19.3pt" o:ole="">
                  <v:imagedata r:id="rId81" o:title=""/>
                </v:shape>
                <o:OLEObject Type="Embed" ProgID="Equation.DSMT4" ShapeID="_x0000_i1026" DrawAspect="Content" ObjectID="_1546171918" r:id="rId82"/>
              </w:object>
            </w:r>
            <w:r>
              <w:t> – производной функции </w:t>
            </w:r>
            <w:r>
              <w:rPr>
                <w:position w:val="-14"/>
              </w:rPr>
              <w:object w:dxaOrig="660" w:dyaOrig="390">
                <v:shape id="_x0000_i1027" type="#_x0000_t75" style="width:33.35pt;height:19.3pt" o:ole="">
                  <v:imagedata r:id="rId83" o:title=""/>
                </v:shape>
                <o:OLEObject Type="Embed" ProgID="Equation.DSMT4" ShapeID="_x0000_i1027" DrawAspect="Content" ObjectID="_1546171919" r:id="rId84"/>
              </w:object>
            </w:r>
            <w:r>
              <w:t xml:space="preserve"> определенной на интервале </w:t>
            </w:r>
            <w:r>
              <w:rPr>
                <w:position w:val="-14"/>
              </w:rPr>
              <w:object w:dxaOrig="1005" w:dyaOrig="390">
                <v:shape id="_x0000_i1028" type="#_x0000_t75" style="width:50.95pt;height:19.3pt" o:ole="">
                  <v:imagedata r:id="rId85" o:title=""/>
                </v:shape>
                <o:OLEObject Type="Embed" ProgID="Equation.DSMT4" ShapeID="_x0000_i1028" DrawAspect="Content" ObjectID="_1546171920" r:id="rId86"/>
              </w:object>
            </w:r>
            <w:r>
              <w:t xml:space="preserve"> Найдите количество точек экстремума функции </w:t>
            </w:r>
            <w:r>
              <w:rPr>
                <w:position w:val="-14"/>
              </w:rPr>
              <w:object w:dxaOrig="660" w:dyaOrig="390">
                <v:shape id="_x0000_i1029" type="#_x0000_t75" style="width:33.35pt;height:19.3pt" o:ole="">
                  <v:imagedata r:id="rId87" o:title=""/>
                </v:shape>
                <o:OLEObject Type="Embed" ProgID="Equation.DSMT4" ShapeID="_x0000_i1029" DrawAspect="Content" ObjectID="_1546171921" r:id="rId88"/>
              </w:object>
            </w:r>
            <w:r>
              <w:t xml:space="preserve"> принадлежащих отрезку </w:t>
            </w:r>
            <w:r>
              <w:rPr>
                <w:noProof/>
              </w:rPr>
              <w:t xml:space="preserve"> </w:t>
            </w:r>
            <w:r>
              <w:rPr>
                <w:noProof/>
                <w:position w:val="-14"/>
              </w:rPr>
              <w:object w:dxaOrig="570" w:dyaOrig="390">
                <v:shape id="_x0000_i1030" type="#_x0000_t75" style="width:28.1pt;height:19.3pt" o:ole="">
                  <v:imagedata r:id="rId89" o:title=""/>
                </v:shape>
                <o:OLEObject Type="Embed" ProgID="Equation.DSMT4" ShapeID="_x0000_i1030" DrawAspect="Content" ObjectID="_1546171922" r:id="rId90"/>
              </w:object>
            </w:r>
          </w:p>
          <w:p w:rsidR="00F34A04" w:rsidRDefault="00F34A04">
            <w:pPr>
              <w:spacing w:line="360" w:lineRule="auto"/>
              <w:ind w:firstLine="709"/>
              <w:jc w:val="center"/>
              <w:rPr>
                <w:color w:val="000000"/>
              </w:rPr>
            </w:pPr>
            <w:r>
              <w:rPr>
                <w:noProof/>
              </w:rPr>
              <w:drawing>
                <wp:inline distT="0" distB="0" distL="0" distR="0" wp14:anchorId="15CEFB81" wp14:editId="40933803">
                  <wp:extent cx="4660900" cy="2152015"/>
                  <wp:effectExtent l="0" t="0" r="6350" b="635"/>
                  <wp:docPr id="4" name="Рисунок 4" descr="Опис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60900" cy="2152015"/>
                          </a:xfrm>
                          <a:prstGeom prst="rect">
                            <a:avLst/>
                          </a:prstGeom>
                          <a:noFill/>
                          <a:ln>
                            <a:noFill/>
                          </a:ln>
                        </pic:spPr>
                      </pic:pic>
                    </a:graphicData>
                  </a:graphic>
                </wp:inline>
              </w:drawing>
            </w:r>
          </w:p>
        </w:tc>
      </w:tr>
    </w:tbl>
    <w:p w:rsidR="00F34A04" w:rsidRDefault="00F34A04" w:rsidP="00F34A04">
      <w:pPr>
        <w:tabs>
          <w:tab w:val="left" w:pos="993"/>
          <w:tab w:val="left" w:pos="1276"/>
        </w:tabs>
        <w:spacing w:line="360" w:lineRule="auto"/>
        <w:ind w:firstLine="567"/>
        <w:rPr>
          <w:bCs/>
        </w:rPr>
      </w:pPr>
    </w:p>
    <w:p w:rsidR="00F34A04" w:rsidRDefault="00F34A04" w:rsidP="00F34A04">
      <w:pPr>
        <w:tabs>
          <w:tab w:val="left" w:pos="993"/>
          <w:tab w:val="left" w:pos="1276"/>
        </w:tabs>
        <w:spacing w:line="360" w:lineRule="auto"/>
        <w:ind w:firstLine="567"/>
        <w:rPr>
          <w:bCs/>
        </w:rPr>
      </w:pPr>
      <w:r>
        <w:rPr>
          <w:bCs/>
        </w:rPr>
        <w:t xml:space="preserve">После обработки результатов экзамена оказалось, что среди ответов наиболее часто встречаются четыре варианта: </w:t>
      </w:r>
      <w:r>
        <w:t>2; 4; 5; 13</w:t>
      </w:r>
      <w:r>
        <w:rPr>
          <w:bCs/>
        </w:rPr>
        <w:t>.</w:t>
      </w:r>
    </w:p>
    <w:p w:rsidR="00F34A04" w:rsidRDefault="00F34A04" w:rsidP="00F34A04">
      <w:pPr>
        <w:tabs>
          <w:tab w:val="left" w:pos="993"/>
          <w:tab w:val="left" w:pos="1276"/>
        </w:tabs>
        <w:spacing w:line="360" w:lineRule="auto"/>
        <w:ind w:firstLine="567"/>
        <w:rPr>
          <w:bCs/>
        </w:rPr>
      </w:pPr>
      <w:r>
        <w:rPr>
          <w:bCs/>
        </w:rPr>
        <w:t xml:space="preserve">Какой из вариантов ответа правильный? </w:t>
      </w:r>
    </w:p>
    <w:p w:rsidR="00F34A04" w:rsidRDefault="00F34A04" w:rsidP="00F34A04">
      <w:pPr>
        <w:tabs>
          <w:tab w:val="left" w:pos="993"/>
          <w:tab w:val="left" w:pos="1276"/>
        </w:tabs>
        <w:spacing w:line="360" w:lineRule="auto"/>
        <w:ind w:firstLine="567"/>
        <w:rPr>
          <w:bCs/>
        </w:rPr>
      </w:pPr>
      <w:r>
        <w:rPr>
          <w:bCs/>
        </w:rPr>
        <w:t xml:space="preserve">В результате каких ошибок могли быть получены другие ответы из приведенного списка? Предложите вариант объяснения для каждого из них. </w:t>
      </w:r>
    </w:p>
    <w:p w:rsidR="00F34A04" w:rsidRDefault="00F34A04" w:rsidP="00F34A04">
      <w:pPr>
        <w:spacing w:line="360" w:lineRule="auto"/>
        <w:rPr>
          <w:b/>
        </w:rPr>
      </w:pPr>
      <w:r>
        <w:rPr>
          <w:b/>
        </w:rPr>
        <w:br w:type="page"/>
      </w:r>
    </w:p>
    <w:p w:rsidR="00F34A04" w:rsidRDefault="00F34A04" w:rsidP="00F34A04">
      <w:pPr>
        <w:spacing w:line="360" w:lineRule="auto"/>
        <w:rPr>
          <w:b/>
        </w:rPr>
      </w:pPr>
      <w:r>
        <w:rPr>
          <w:b/>
        </w:rPr>
        <w:lastRenderedPageBreak/>
        <w:t>Пример 2 (русский язык)</w:t>
      </w:r>
    </w:p>
    <w:p w:rsidR="00F34A04" w:rsidRDefault="00F34A04" w:rsidP="00F34A04">
      <w:pPr>
        <w:spacing w:line="360" w:lineRule="auto"/>
      </w:pPr>
      <w:r>
        <w:rPr>
          <w:b/>
        </w:rPr>
        <w:t xml:space="preserve">Описание задания: </w:t>
      </w:r>
      <w:r>
        <w:t xml:space="preserve">Учителю предлагается изображение сочинения выпускника 11 класса и набор стандартизированных критериев оценивания этого сочинения. Задание состоит в том, чтобы оценить данное сочинение по данным критериям. Ответом является упорядоченный набор баллов, выставленных учителем. </w:t>
      </w:r>
    </w:p>
    <w:p w:rsidR="00F34A04" w:rsidRDefault="00F34A04" w:rsidP="00F34A04">
      <w:pPr>
        <w:spacing w:line="360" w:lineRule="auto"/>
      </w:pPr>
      <w:r>
        <w:t>Кроме того, для оценки компетенций учителя по рассматриваемому направлению в анкету включены следующие вопросы:</w:t>
      </w:r>
    </w:p>
    <w:p w:rsidR="00F34A04" w:rsidRDefault="00F34A04" w:rsidP="00F34A04">
      <w:pPr>
        <w:spacing w:line="360" w:lineRule="auto"/>
      </w:pPr>
      <w:r>
        <w:rPr>
          <w:noProof/>
        </w:rPr>
        <w:drawing>
          <wp:inline distT="0" distB="0" distL="0" distR="0" wp14:anchorId="6AD8B51C" wp14:editId="16A8F434">
            <wp:extent cx="5965825" cy="12712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l="3249"/>
                    <a:stretch>
                      <a:fillRect/>
                    </a:stretch>
                  </pic:blipFill>
                  <pic:spPr bwMode="auto">
                    <a:xfrm>
                      <a:off x="0" y="0"/>
                      <a:ext cx="5965825" cy="1271270"/>
                    </a:xfrm>
                    <a:prstGeom prst="rect">
                      <a:avLst/>
                    </a:prstGeom>
                    <a:noFill/>
                    <a:ln>
                      <a:noFill/>
                    </a:ln>
                  </pic:spPr>
                </pic:pic>
              </a:graphicData>
            </a:graphic>
          </wp:inline>
        </w:drawing>
      </w:r>
    </w:p>
    <w:p w:rsidR="00F34A04" w:rsidRDefault="00F34A04" w:rsidP="00F34A04">
      <w:pPr>
        <w:spacing w:line="360" w:lineRule="auto"/>
        <w:rPr>
          <w:noProof/>
        </w:rPr>
      </w:pPr>
      <w:r>
        <w:rPr>
          <w:noProof/>
        </w:rPr>
        <w:drawing>
          <wp:inline distT="0" distB="0" distL="0" distR="0" wp14:anchorId="6AAD1A46" wp14:editId="0DD5CFCA">
            <wp:extent cx="5909945" cy="216344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a:extLst>
                        <a:ext uri="{28A0092B-C50C-407E-A947-70E740481C1C}">
                          <a14:useLocalDpi xmlns:a14="http://schemas.microsoft.com/office/drawing/2010/main" val="0"/>
                        </a:ext>
                      </a:extLst>
                    </a:blip>
                    <a:srcRect l="3787"/>
                    <a:stretch>
                      <a:fillRect/>
                    </a:stretch>
                  </pic:blipFill>
                  <pic:spPr bwMode="auto">
                    <a:xfrm>
                      <a:off x="0" y="0"/>
                      <a:ext cx="5909945" cy="216344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spacing w:line="360" w:lineRule="auto"/>
      </w:pPr>
    </w:p>
    <w:p w:rsidR="00F34A04" w:rsidRDefault="00F34A04" w:rsidP="00F34A04">
      <w:pPr>
        <w:pStyle w:val="2"/>
        <w:spacing w:line="360" w:lineRule="auto"/>
        <w:rPr>
          <w:sz w:val="24"/>
          <w:szCs w:val="24"/>
          <w:lang w:val="ru-RU"/>
        </w:rPr>
      </w:pPr>
      <w:r>
        <w:rPr>
          <w:b w:val="0"/>
          <w:bCs w:val="0"/>
          <w:i w:val="0"/>
          <w:iCs w:val="0"/>
        </w:rPr>
        <w:br w:type="page"/>
      </w:r>
      <w:bookmarkStart w:id="88" w:name="_Toc467604551"/>
      <w:r>
        <w:rPr>
          <w:sz w:val="24"/>
          <w:szCs w:val="24"/>
        </w:rPr>
        <w:lastRenderedPageBreak/>
        <w:t>Технология сбора информации для оценки уровня владения ИКТ-компетенциями</w:t>
      </w:r>
      <w:bookmarkEnd w:id="88"/>
    </w:p>
    <w:p w:rsidR="00F34A04" w:rsidRDefault="00F34A04" w:rsidP="00F34A04">
      <w:pPr>
        <w:spacing w:line="360" w:lineRule="auto"/>
        <w:rPr>
          <w:lang w:eastAsia="x-none"/>
        </w:rPr>
      </w:pPr>
      <w:r>
        <w:rPr>
          <w:lang w:eastAsia="x-none"/>
        </w:rPr>
        <w:t>В рамках исследования оценка уровня владения учителем ИКТ-компетенциями осуществляется на основании сведений о способе использования учителем ИКТ. Уровни владения ассоциированы с уровнями использования, сведенными в виде списка ответов на вопрос анкеты:</w:t>
      </w:r>
    </w:p>
    <w:p w:rsidR="00F34A04" w:rsidRDefault="00F34A04" w:rsidP="00F34A04">
      <w:pPr>
        <w:suppressAutoHyphens/>
        <w:snapToGrid w:val="0"/>
        <w:spacing w:line="360" w:lineRule="auto"/>
        <w:rPr>
          <w:noProof/>
        </w:rPr>
      </w:pPr>
      <w:r>
        <w:rPr>
          <w:noProof/>
        </w:rPr>
        <w:drawing>
          <wp:inline distT="0" distB="0" distL="0" distR="0" wp14:anchorId="5E91427C" wp14:editId="05B0818B">
            <wp:extent cx="5909945" cy="357949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l="4025"/>
                    <a:stretch>
                      <a:fillRect/>
                    </a:stretch>
                  </pic:blipFill>
                  <pic:spPr bwMode="auto">
                    <a:xfrm>
                      <a:off x="0" y="0"/>
                      <a:ext cx="5909945" cy="3579495"/>
                    </a:xfrm>
                    <a:prstGeom prst="rect">
                      <a:avLst/>
                    </a:prstGeom>
                    <a:noFill/>
                    <a:ln>
                      <a:noFill/>
                    </a:ln>
                  </pic:spPr>
                </pic:pic>
              </a:graphicData>
            </a:graphic>
          </wp:inline>
        </w:drawing>
      </w:r>
    </w:p>
    <w:p w:rsidR="00F34A04" w:rsidRDefault="00F34A04" w:rsidP="00F34A04">
      <w:pPr>
        <w:pStyle w:val="a0"/>
        <w:spacing w:before="120" w:after="120"/>
        <w:jc w:val="left"/>
        <w:rPr>
          <w:szCs w:val="24"/>
        </w:rPr>
      </w:pPr>
    </w:p>
    <w:p w:rsidR="00F34A04" w:rsidRDefault="00F34A04" w:rsidP="00F34A04">
      <w:pPr>
        <w:suppressAutoHyphens/>
        <w:snapToGrid w:val="0"/>
        <w:spacing w:line="360" w:lineRule="auto"/>
      </w:pPr>
    </w:p>
    <w:p w:rsidR="00F34A04" w:rsidRDefault="00F34A04" w:rsidP="00F34A04">
      <w:pPr>
        <w:suppressAutoHyphens/>
        <w:snapToGrid w:val="0"/>
        <w:spacing w:line="360" w:lineRule="auto"/>
      </w:pPr>
      <w:r>
        <w:t>Ответы учителя на указанные вопросы анкеты фиксируются и заносятся в базу результатов для оценки указанным выше способом, как и для остальных вопросов анкеты.</w:t>
      </w:r>
    </w:p>
    <w:p w:rsidR="00F34A04" w:rsidRDefault="00F34A04" w:rsidP="00F34A04">
      <w:pPr>
        <w:pStyle w:val="1"/>
        <w:spacing w:line="360" w:lineRule="auto"/>
        <w:rPr>
          <w:sz w:val="24"/>
          <w:szCs w:val="24"/>
        </w:rPr>
      </w:pPr>
      <w:r>
        <w:rPr>
          <w:b w:val="0"/>
          <w:bCs w:val="0"/>
        </w:rPr>
        <w:br w:type="page"/>
      </w:r>
      <w:bookmarkStart w:id="89" w:name="_Toc467604552"/>
      <w:r>
        <w:rPr>
          <w:sz w:val="24"/>
          <w:szCs w:val="24"/>
          <w:lang w:val="ru-RU"/>
        </w:rPr>
        <w:lastRenderedPageBreak/>
        <w:t xml:space="preserve">Описание </w:t>
      </w:r>
      <w:r>
        <w:rPr>
          <w:sz w:val="24"/>
          <w:szCs w:val="24"/>
        </w:rPr>
        <w:t>направлен</w:t>
      </w:r>
      <w:r>
        <w:rPr>
          <w:sz w:val="24"/>
          <w:szCs w:val="24"/>
          <w:lang w:val="ru-RU"/>
        </w:rPr>
        <w:t>ий</w:t>
      </w:r>
      <w:r>
        <w:rPr>
          <w:sz w:val="24"/>
          <w:szCs w:val="24"/>
        </w:rPr>
        <w:t xml:space="preserve"> использования результатов исследования</w:t>
      </w:r>
      <w:bookmarkEnd w:id="89"/>
      <w:r>
        <w:rPr>
          <w:sz w:val="24"/>
          <w:szCs w:val="24"/>
        </w:rPr>
        <w:t xml:space="preserve"> </w:t>
      </w:r>
    </w:p>
    <w:p w:rsidR="00F34A04" w:rsidRDefault="00F34A04" w:rsidP="00F34A04">
      <w:pPr>
        <w:spacing w:line="360" w:lineRule="auto"/>
      </w:pPr>
      <w:r>
        <w:t>Результаты могут быть использованы в следующих направлениях:</w:t>
      </w:r>
    </w:p>
    <w:p w:rsidR="00F34A04" w:rsidRDefault="00F34A04" w:rsidP="00F34A04">
      <w:pPr>
        <w:numPr>
          <w:ilvl w:val="0"/>
          <w:numId w:val="86"/>
        </w:numPr>
        <w:spacing w:line="360" w:lineRule="auto"/>
        <w:jc w:val="both"/>
      </w:pPr>
      <w:r>
        <w:t>Федеральными органами исполнительной власти, осуществляющими управление в сфере образования, для разработки программ развития общероссийской системы повышения квалификации, построения единой стандартизированной системы аттестации учителей.</w:t>
      </w:r>
    </w:p>
    <w:p w:rsidR="00F34A04" w:rsidRDefault="00F34A04" w:rsidP="00F34A04">
      <w:pPr>
        <w:numPr>
          <w:ilvl w:val="0"/>
          <w:numId w:val="86"/>
        </w:numPr>
        <w:spacing w:line="360" w:lineRule="auto"/>
        <w:jc w:val="both"/>
      </w:pPr>
      <w:r>
        <w:t>Государственными органами исполнительной власти субъектов Российской Федерации, осуществляющими управление в сфере образования и отдельными категориями специалистов: руководителями региональных институтов повышения квалификации, специалистами ОИВ, курирующими вопросы оценки качества образования в субъекте Российской Федерации – для формирования региональных программ развития образования, в том числе:</w:t>
      </w:r>
    </w:p>
    <w:p w:rsidR="00F34A04" w:rsidRDefault="00F34A04" w:rsidP="00F34A04">
      <w:pPr>
        <w:numPr>
          <w:ilvl w:val="1"/>
          <w:numId w:val="87"/>
        </w:numPr>
        <w:spacing w:line="360" w:lineRule="auto"/>
        <w:jc w:val="both"/>
      </w:pPr>
      <w:r>
        <w:t>для совершенствования региональных систем оценки качества образования;</w:t>
      </w:r>
    </w:p>
    <w:p w:rsidR="00F34A04" w:rsidRDefault="00F34A04" w:rsidP="00F34A04">
      <w:pPr>
        <w:numPr>
          <w:ilvl w:val="1"/>
          <w:numId w:val="87"/>
        </w:numPr>
        <w:spacing w:line="360" w:lineRule="auto"/>
        <w:jc w:val="both"/>
      </w:pPr>
      <w:r>
        <w:t>для развития системы повышения квалификации учителей;</w:t>
      </w:r>
    </w:p>
    <w:p w:rsidR="00F34A04" w:rsidRDefault="00F34A04" w:rsidP="00F34A04">
      <w:pPr>
        <w:numPr>
          <w:ilvl w:val="1"/>
          <w:numId w:val="87"/>
        </w:numPr>
        <w:spacing w:line="360" w:lineRule="auto"/>
        <w:jc w:val="both"/>
      </w:pPr>
      <w:r>
        <w:t>общеобразовательными организациями – для разработки адресных программ повышения квалификации учителей.</w:t>
      </w:r>
    </w:p>
    <w:p w:rsidR="00F34A04" w:rsidRDefault="00F34A04" w:rsidP="00F34A04">
      <w:pPr>
        <w:numPr>
          <w:ilvl w:val="0"/>
          <w:numId w:val="87"/>
        </w:numPr>
        <w:spacing w:line="360" w:lineRule="auto"/>
        <w:jc w:val="both"/>
      </w:pPr>
      <w:r>
        <w:t xml:space="preserve">Руководителями и специалистами образовательных организаций, осуществляющих подготовку и/или повышение квалификации педагогических работников: </w:t>
      </w:r>
    </w:p>
    <w:p w:rsidR="00F34A04" w:rsidRDefault="00F34A04" w:rsidP="00F34A04">
      <w:pPr>
        <w:numPr>
          <w:ilvl w:val="1"/>
          <w:numId w:val="87"/>
        </w:numPr>
        <w:spacing w:line="360" w:lineRule="auto"/>
        <w:jc w:val="both"/>
      </w:pPr>
      <w:r>
        <w:t xml:space="preserve">для модернизации системы повышения квалификации учителей; </w:t>
      </w:r>
    </w:p>
    <w:p w:rsidR="00F34A04" w:rsidRDefault="00F34A04" w:rsidP="00F34A04">
      <w:pPr>
        <w:numPr>
          <w:ilvl w:val="1"/>
          <w:numId w:val="87"/>
        </w:numPr>
        <w:spacing w:line="360" w:lineRule="auto"/>
        <w:jc w:val="both"/>
      </w:pPr>
      <w:r>
        <w:t xml:space="preserve">для усиления адресности подготовки учителей; </w:t>
      </w:r>
    </w:p>
    <w:p w:rsidR="00F34A04" w:rsidRDefault="00F34A04" w:rsidP="00F34A04">
      <w:pPr>
        <w:numPr>
          <w:ilvl w:val="1"/>
          <w:numId w:val="87"/>
        </w:numPr>
        <w:spacing w:line="360" w:lineRule="auto"/>
        <w:jc w:val="both"/>
      </w:pPr>
      <w:r>
        <w:t>для развития форм диагностики и профессиональной поддержки учителей.</w:t>
      </w:r>
    </w:p>
    <w:p w:rsidR="00F34A04" w:rsidRDefault="00F34A04" w:rsidP="00F34A04">
      <w:pPr>
        <w:numPr>
          <w:ilvl w:val="0"/>
          <w:numId w:val="87"/>
        </w:numPr>
        <w:spacing w:line="360" w:lineRule="auto"/>
        <w:jc w:val="both"/>
      </w:pPr>
      <w:r>
        <w:t>Руководителями образовательных организаций общего образования:</w:t>
      </w:r>
    </w:p>
    <w:p w:rsidR="00F34A04" w:rsidRDefault="00F34A04" w:rsidP="00F34A04">
      <w:pPr>
        <w:numPr>
          <w:ilvl w:val="1"/>
          <w:numId w:val="87"/>
        </w:numPr>
        <w:spacing w:line="360" w:lineRule="auto"/>
        <w:jc w:val="both"/>
      </w:pPr>
      <w:r>
        <w:t>для внедрения в практику форм диагностики качества работы учителей;</w:t>
      </w:r>
    </w:p>
    <w:p w:rsidR="00F34A04" w:rsidRDefault="00F34A04" w:rsidP="00F34A04">
      <w:pPr>
        <w:numPr>
          <w:ilvl w:val="1"/>
          <w:numId w:val="87"/>
        </w:numPr>
        <w:spacing w:line="360" w:lineRule="auto"/>
        <w:jc w:val="both"/>
      </w:pPr>
      <w:r>
        <w:t>для повышения эффективности принятия решений об организации адресного повышения квалификации учителей;</w:t>
      </w:r>
    </w:p>
    <w:p w:rsidR="00F34A04" w:rsidRDefault="00F34A04" w:rsidP="00F34A04">
      <w:pPr>
        <w:numPr>
          <w:ilvl w:val="1"/>
          <w:numId w:val="87"/>
        </w:numPr>
        <w:spacing w:line="360" w:lineRule="auto"/>
        <w:jc w:val="both"/>
      </w:pPr>
      <w:r>
        <w:t>для развития форм взаимодействия и профессиональной взаимопомощи учителей.</w:t>
      </w:r>
    </w:p>
    <w:p w:rsidR="00F34A04" w:rsidRDefault="00F34A04" w:rsidP="00F34A04">
      <w:pPr>
        <w:numPr>
          <w:ilvl w:val="0"/>
          <w:numId w:val="87"/>
        </w:numPr>
        <w:spacing w:line="360" w:lineRule="auto"/>
        <w:jc w:val="both"/>
      </w:pPr>
      <w:r>
        <w:t>Учителями, работающими в общеобразовательных организациях, для повышения своего профессионального уровня.</w:t>
      </w:r>
    </w:p>
    <w:p w:rsidR="00F34A04" w:rsidRDefault="00F34A04" w:rsidP="00F34A04">
      <w:pPr>
        <w:spacing w:line="360" w:lineRule="auto"/>
      </w:pPr>
    </w:p>
    <w:p w:rsidR="00F34A04" w:rsidRDefault="00F34A04" w:rsidP="00AD0640">
      <w:pPr>
        <w:snapToGrid w:val="0"/>
        <w:spacing w:line="360" w:lineRule="auto"/>
        <w:jc w:val="both"/>
        <w:rPr>
          <w:sz w:val="52"/>
          <w:szCs w:val="52"/>
        </w:rPr>
      </w:pPr>
    </w:p>
    <w:p w:rsidR="00F34A04" w:rsidRDefault="00F34A04" w:rsidP="00AD0640">
      <w:pPr>
        <w:snapToGrid w:val="0"/>
        <w:spacing w:line="360" w:lineRule="auto"/>
        <w:ind w:firstLine="708"/>
        <w:jc w:val="center"/>
        <w:rPr>
          <w:b/>
          <w:sz w:val="52"/>
          <w:szCs w:val="52"/>
        </w:rPr>
      </w:pPr>
      <w:r w:rsidRPr="00AD0640">
        <w:rPr>
          <w:b/>
          <w:sz w:val="28"/>
          <w:szCs w:val="52"/>
        </w:rPr>
        <w:lastRenderedPageBreak/>
        <w:t>2.3. Отчет по части «3. Разработка инструментария для проведения исследования компетенций учителей русского языка, литературы и математики» государственного контракта Ф-04-кс-2016 от 03 февраля 2016 г.</w:t>
      </w:r>
    </w:p>
    <w:p w:rsidR="00AD0640" w:rsidRPr="00AD0640" w:rsidRDefault="00AD0640" w:rsidP="00AD0640">
      <w:pPr>
        <w:pStyle w:val="aff8"/>
        <w:numPr>
          <w:ilvl w:val="0"/>
          <w:numId w:val="0"/>
        </w:numPr>
        <w:spacing w:line="360" w:lineRule="auto"/>
        <w:rPr>
          <w:b/>
          <w:color w:val="auto"/>
        </w:rPr>
      </w:pPr>
      <w:r w:rsidRPr="00AD0640">
        <w:rPr>
          <w:b/>
          <w:color w:val="auto"/>
        </w:rPr>
        <w:t xml:space="preserve">2.3.1. Согласованный </w:t>
      </w:r>
      <w:r w:rsidRPr="00AD0640">
        <w:rPr>
          <w:b/>
          <w:color w:val="auto"/>
          <w:lang w:val="en-US"/>
        </w:rPr>
        <w:t>c</w:t>
      </w:r>
      <w:r w:rsidRPr="00AD0640">
        <w:rPr>
          <w:b/>
          <w:color w:val="auto"/>
        </w:rPr>
        <w:t xml:space="preserve"> Государственным заказчиком инструментарий для проведения исследования компетенций учителей русского языка, литературы и математики</w:t>
      </w:r>
    </w:p>
    <w:p w:rsidR="00AD0640" w:rsidRDefault="00AD0640" w:rsidP="00AD0640">
      <w:pPr>
        <w:pStyle w:val="aff8"/>
        <w:numPr>
          <w:ilvl w:val="0"/>
          <w:numId w:val="0"/>
        </w:numPr>
        <w:spacing w:line="360" w:lineRule="auto"/>
        <w:rPr>
          <w:rFonts w:ascii="Times New Roman" w:hAnsi="Times New Roman"/>
          <w:b/>
          <w:color w:val="auto"/>
          <w:sz w:val="24"/>
          <w:szCs w:val="24"/>
        </w:rPr>
      </w:pPr>
      <w:r>
        <w:rPr>
          <w:rFonts w:ascii="Times New Roman" w:hAnsi="Times New Roman"/>
          <w:color w:val="auto"/>
          <w:sz w:val="24"/>
          <w:szCs w:val="24"/>
        </w:rPr>
        <w:t>Оглавление</w:t>
      </w:r>
    </w:p>
    <w:p w:rsidR="00AD0640" w:rsidRDefault="00AD0640" w:rsidP="004B4CF9">
      <w:pPr>
        <w:pStyle w:val="22"/>
        <w:keepLines w:val="0"/>
        <w:numPr>
          <w:ilvl w:val="0"/>
          <w:numId w:val="88"/>
        </w:numPr>
        <w:tabs>
          <w:tab w:val="clear" w:pos="9639"/>
          <w:tab w:val="right" w:leader="dot" w:pos="9628"/>
        </w:tabs>
        <w:adjustRightInd/>
        <w:spacing w:after="100" w:line="360" w:lineRule="auto"/>
        <w:rPr>
          <w:sz w:val="24"/>
        </w:rPr>
      </w:pPr>
      <w:r>
        <w:rPr>
          <w:sz w:val="24"/>
        </w:rPr>
        <w:fldChar w:fldCharType="begin"/>
      </w:r>
      <w:r>
        <w:rPr>
          <w:sz w:val="24"/>
        </w:rPr>
        <w:instrText xml:space="preserve"> TOC \o "1-3" \h \z \u </w:instrText>
      </w:r>
      <w:r>
        <w:rPr>
          <w:sz w:val="24"/>
        </w:rPr>
        <w:fldChar w:fldCharType="separate"/>
      </w:r>
      <w:hyperlink r:id="rId95" w:anchor="_Toc463532571" w:history="1">
        <w:r>
          <w:rPr>
            <w:rStyle w:val="a6"/>
            <w:sz w:val="24"/>
          </w:rPr>
          <w:t>Комплект инструментария для проведения исследования профессиональных компетенций учителей русского языка</w:t>
        </w:r>
        <w:r>
          <w:rPr>
            <w:rStyle w:val="a6"/>
            <w:webHidden/>
            <w:color w:val="auto"/>
            <w:sz w:val="24"/>
            <w:u w:val="none"/>
          </w:rPr>
          <w:tab/>
        </w:r>
        <w:r>
          <w:rPr>
            <w:rStyle w:val="a6"/>
            <w:webHidden/>
            <w:color w:val="auto"/>
            <w:sz w:val="24"/>
            <w:u w:val="none"/>
          </w:rPr>
          <w:fldChar w:fldCharType="begin"/>
        </w:r>
        <w:r>
          <w:rPr>
            <w:rStyle w:val="a6"/>
            <w:webHidden/>
            <w:color w:val="auto"/>
            <w:sz w:val="24"/>
            <w:u w:val="none"/>
          </w:rPr>
          <w:instrText xml:space="preserve"> PAGEREF _Toc463532571 \h </w:instrText>
        </w:r>
        <w:r>
          <w:rPr>
            <w:rStyle w:val="a6"/>
            <w:webHidden/>
            <w:color w:val="auto"/>
            <w:sz w:val="24"/>
            <w:u w:val="none"/>
          </w:rPr>
        </w:r>
        <w:r>
          <w:rPr>
            <w:rStyle w:val="a6"/>
            <w:webHidden/>
            <w:color w:val="auto"/>
            <w:sz w:val="24"/>
            <w:u w:val="none"/>
          </w:rPr>
          <w:fldChar w:fldCharType="separate"/>
        </w:r>
        <w:r>
          <w:rPr>
            <w:rStyle w:val="a6"/>
            <w:webHidden/>
            <w:color w:val="auto"/>
            <w:sz w:val="24"/>
            <w:u w:val="none"/>
          </w:rPr>
          <w:t>146</w:t>
        </w:r>
        <w:r>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96" w:anchor="_Toc463532572" w:history="1">
        <w:r w:rsidR="00AD0640">
          <w:rPr>
            <w:rStyle w:val="a6"/>
            <w:sz w:val="24"/>
          </w:rPr>
          <w:t>Спецификация контрольных измерительных материалов для проведения исследования профессиональных компетенций учителей русского языка</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_Toc463532572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146</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97" w:anchor="_Toc463532573" w:history="1">
        <w:r w:rsidR="00AD0640">
          <w:rPr>
            <w:rStyle w:val="a6"/>
            <w:sz w:val="24"/>
          </w:rPr>
          <w:t>Демонстрационный вариант диагностической работы по русскому языку</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_Toc463532573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151</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98" w:anchor="_Toc463532574" w:history="1">
        <w:r w:rsidR="00AD0640">
          <w:rPr>
            <w:rStyle w:val="a6"/>
            <w:sz w:val="24"/>
          </w:rPr>
          <w:t>Варианты диагностической работы для проведения процедур исследования учителей русского языка</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_Toc463532574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166</w:t>
        </w:r>
        <w:r w:rsidR="00AD0640">
          <w:rPr>
            <w:rStyle w:val="a6"/>
            <w:webHidden/>
            <w:color w:val="auto"/>
            <w:sz w:val="24"/>
            <w:u w:val="none"/>
          </w:rPr>
          <w:fldChar w:fldCharType="end"/>
        </w:r>
      </w:hyperlink>
    </w:p>
    <w:p w:rsidR="00AD0640" w:rsidRDefault="00AD0640" w:rsidP="00AD0640">
      <w:pPr>
        <w:pStyle w:val="22"/>
        <w:tabs>
          <w:tab w:val="clear" w:pos="9639"/>
          <w:tab w:val="right" w:leader="dot" w:pos="9628"/>
        </w:tabs>
        <w:spacing w:line="360" w:lineRule="auto"/>
        <w:rPr>
          <w:sz w:val="24"/>
        </w:rPr>
      </w:pPr>
      <w:r>
        <w:rPr>
          <w:sz w:val="24"/>
        </w:rPr>
        <w:t xml:space="preserve">2. </w:t>
      </w:r>
      <w:hyperlink r:id="rId99" w:anchor="_Toc463532575" w:history="1">
        <w:r>
          <w:rPr>
            <w:rStyle w:val="a6"/>
            <w:sz w:val="24"/>
          </w:rPr>
          <w:t>Комплект инструментария для проведения исследования профессиональных компетенций учителей математики</w:t>
        </w:r>
        <w:r>
          <w:rPr>
            <w:rStyle w:val="a6"/>
            <w:webHidden/>
            <w:color w:val="auto"/>
            <w:sz w:val="24"/>
            <w:u w:val="none"/>
          </w:rPr>
          <w:tab/>
        </w:r>
        <w:r>
          <w:rPr>
            <w:rStyle w:val="a6"/>
            <w:webHidden/>
            <w:color w:val="auto"/>
            <w:sz w:val="24"/>
            <w:u w:val="none"/>
          </w:rPr>
          <w:fldChar w:fldCharType="begin"/>
        </w:r>
        <w:r>
          <w:rPr>
            <w:rStyle w:val="a6"/>
            <w:webHidden/>
            <w:color w:val="auto"/>
            <w:sz w:val="24"/>
            <w:u w:val="none"/>
          </w:rPr>
          <w:instrText xml:space="preserve"> PAGEREF _Toc463532575 \h </w:instrText>
        </w:r>
        <w:r>
          <w:rPr>
            <w:rStyle w:val="a6"/>
            <w:webHidden/>
            <w:color w:val="auto"/>
            <w:sz w:val="24"/>
            <w:u w:val="none"/>
          </w:rPr>
        </w:r>
        <w:r>
          <w:rPr>
            <w:rStyle w:val="a6"/>
            <w:webHidden/>
            <w:color w:val="auto"/>
            <w:sz w:val="24"/>
            <w:u w:val="none"/>
          </w:rPr>
          <w:fldChar w:fldCharType="separate"/>
        </w:r>
        <w:r>
          <w:rPr>
            <w:rStyle w:val="a6"/>
            <w:webHidden/>
            <w:color w:val="auto"/>
            <w:sz w:val="24"/>
            <w:u w:val="none"/>
          </w:rPr>
          <w:t>167</w:t>
        </w:r>
        <w:r>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0" w:anchor="_Toc463532576" w:history="1">
        <w:r w:rsidR="00AD0640">
          <w:rPr>
            <w:rStyle w:val="a6"/>
            <w:sz w:val="24"/>
          </w:rPr>
          <w:t>Спецификация контрольных измерительных материалов для проведения исследования профессиональных компетенций учителей математики</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_Toc463532576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167</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1" w:anchor="_Toc463532577" w:history="1">
        <w:r w:rsidR="00AD0640">
          <w:rPr>
            <w:rStyle w:val="a6"/>
            <w:sz w:val="24"/>
          </w:rPr>
          <w:t>Демонстрационный вариант диагностической работы по математике</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_Toc463532577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172</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2" w:anchor="_Toc463532578" w:history="1">
        <w:r w:rsidR="00AD0640">
          <w:rPr>
            <w:rStyle w:val="a6"/>
            <w:sz w:val="24"/>
          </w:rPr>
          <w:t>Варианты диагностической работы для проведения процедур исследования учителей математики</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_Toc463532578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184</w:t>
        </w:r>
        <w:r w:rsidR="00AD0640">
          <w:rPr>
            <w:rStyle w:val="a6"/>
            <w:webHidden/>
            <w:color w:val="auto"/>
            <w:sz w:val="24"/>
            <w:u w:val="none"/>
          </w:rPr>
          <w:fldChar w:fldCharType="end"/>
        </w:r>
      </w:hyperlink>
    </w:p>
    <w:p w:rsidR="00AD0640" w:rsidRDefault="00AD0640" w:rsidP="00AD0640">
      <w:pPr>
        <w:pStyle w:val="22"/>
        <w:tabs>
          <w:tab w:val="clear" w:pos="9639"/>
          <w:tab w:val="right" w:leader="dot" w:pos="9628"/>
        </w:tabs>
        <w:spacing w:line="360" w:lineRule="auto"/>
        <w:rPr>
          <w:sz w:val="24"/>
        </w:rPr>
      </w:pPr>
      <w:r>
        <w:rPr>
          <w:sz w:val="24"/>
        </w:rPr>
        <w:t xml:space="preserve">3. </w:t>
      </w:r>
      <w:hyperlink r:id="rId103" w:anchor="_Toc463532579" w:history="1">
        <w:r>
          <w:rPr>
            <w:rStyle w:val="a6"/>
            <w:sz w:val="24"/>
          </w:rPr>
          <w:t>Комплект инструментария для проведения исследования профессиональных компетенций учителей литературы</w:t>
        </w:r>
        <w:r>
          <w:rPr>
            <w:rStyle w:val="a6"/>
            <w:webHidden/>
            <w:color w:val="auto"/>
            <w:sz w:val="24"/>
            <w:u w:val="none"/>
          </w:rPr>
          <w:tab/>
        </w:r>
        <w:r>
          <w:rPr>
            <w:rStyle w:val="a6"/>
            <w:webHidden/>
            <w:color w:val="auto"/>
            <w:sz w:val="24"/>
            <w:u w:val="none"/>
          </w:rPr>
          <w:fldChar w:fldCharType="begin"/>
        </w:r>
        <w:r>
          <w:rPr>
            <w:rStyle w:val="a6"/>
            <w:webHidden/>
            <w:color w:val="auto"/>
            <w:sz w:val="24"/>
            <w:u w:val="none"/>
          </w:rPr>
          <w:instrText xml:space="preserve"> PAGEREF _Toc463532579 \h </w:instrText>
        </w:r>
        <w:r>
          <w:rPr>
            <w:rStyle w:val="a6"/>
            <w:webHidden/>
            <w:color w:val="auto"/>
            <w:sz w:val="24"/>
            <w:u w:val="none"/>
          </w:rPr>
        </w:r>
        <w:r>
          <w:rPr>
            <w:rStyle w:val="a6"/>
            <w:webHidden/>
            <w:color w:val="auto"/>
            <w:sz w:val="24"/>
            <w:u w:val="none"/>
          </w:rPr>
          <w:fldChar w:fldCharType="separate"/>
        </w:r>
        <w:r>
          <w:rPr>
            <w:rStyle w:val="a6"/>
            <w:webHidden/>
            <w:color w:val="auto"/>
            <w:sz w:val="24"/>
            <w:u w:val="none"/>
          </w:rPr>
          <w:t>185</w:t>
        </w:r>
        <w:r>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4" w:anchor="_Toc463532580" w:history="1">
        <w:r w:rsidR="00AD0640">
          <w:rPr>
            <w:rStyle w:val="a6"/>
            <w:sz w:val="24"/>
          </w:rPr>
          <w:t>Спецификация контрольных измерительных материалов для проведения исследования профессиональных компетенций учителей литературы</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_Toc463532580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185</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5" w:anchor="_Toc463532581" w:history="1">
        <w:r w:rsidR="00AD0640">
          <w:rPr>
            <w:rStyle w:val="a6"/>
            <w:sz w:val="24"/>
          </w:rPr>
          <w:t>Демонстрационный вариант диагностической работы по математике</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_Toc463532581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190</w:t>
        </w:r>
        <w:r w:rsidR="00AD0640">
          <w:rPr>
            <w:rStyle w:val="a6"/>
            <w:webHidden/>
            <w:color w:val="auto"/>
            <w:sz w:val="24"/>
            <w:u w:val="none"/>
          </w:rPr>
          <w:fldChar w:fldCharType="end"/>
        </w:r>
      </w:hyperlink>
    </w:p>
    <w:p w:rsidR="00AD0640" w:rsidRDefault="00DD09EC" w:rsidP="00AD0640">
      <w:pPr>
        <w:pStyle w:val="31"/>
        <w:tabs>
          <w:tab w:val="clear" w:pos="9639"/>
          <w:tab w:val="right" w:leader="dot" w:pos="9628"/>
        </w:tabs>
        <w:spacing w:line="360" w:lineRule="auto"/>
        <w:rPr>
          <w:sz w:val="24"/>
        </w:rPr>
      </w:pPr>
      <w:hyperlink r:id="rId106" w:anchor="_Toc463532582" w:history="1">
        <w:r w:rsidR="00AD0640">
          <w:rPr>
            <w:rStyle w:val="a6"/>
            <w:sz w:val="24"/>
          </w:rPr>
          <w:t>Варианты диагностической работы для проведения процедур исследования учителей литературы</w:t>
        </w:r>
        <w:r w:rsidR="00AD0640">
          <w:rPr>
            <w:rStyle w:val="a6"/>
            <w:webHidden/>
            <w:color w:val="auto"/>
            <w:sz w:val="24"/>
            <w:u w:val="none"/>
          </w:rPr>
          <w:tab/>
        </w:r>
        <w:r w:rsidR="00AD0640">
          <w:rPr>
            <w:rStyle w:val="a6"/>
            <w:webHidden/>
            <w:color w:val="auto"/>
            <w:sz w:val="24"/>
            <w:u w:val="none"/>
          </w:rPr>
          <w:fldChar w:fldCharType="begin"/>
        </w:r>
        <w:r w:rsidR="00AD0640">
          <w:rPr>
            <w:rStyle w:val="a6"/>
            <w:webHidden/>
            <w:color w:val="auto"/>
            <w:sz w:val="24"/>
            <w:u w:val="none"/>
          </w:rPr>
          <w:instrText xml:space="preserve"> PAGEREF _Toc463532582 \h </w:instrText>
        </w:r>
        <w:r w:rsidR="00AD0640">
          <w:rPr>
            <w:rStyle w:val="a6"/>
            <w:webHidden/>
            <w:color w:val="auto"/>
            <w:sz w:val="24"/>
            <w:u w:val="none"/>
          </w:rPr>
        </w:r>
        <w:r w:rsidR="00AD0640">
          <w:rPr>
            <w:rStyle w:val="a6"/>
            <w:webHidden/>
            <w:color w:val="auto"/>
            <w:sz w:val="24"/>
            <w:u w:val="none"/>
          </w:rPr>
          <w:fldChar w:fldCharType="separate"/>
        </w:r>
        <w:r w:rsidR="00AD0640">
          <w:rPr>
            <w:rStyle w:val="a6"/>
            <w:webHidden/>
            <w:color w:val="auto"/>
            <w:sz w:val="24"/>
            <w:u w:val="none"/>
          </w:rPr>
          <w:t>203</w:t>
        </w:r>
        <w:r w:rsidR="00AD0640">
          <w:rPr>
            <w:rStyle w:val="a6"/>
            <w:webHidden/>
            <w:color w:val="auto"/>
            <w:sz w:val="24"/>
            <w:u w:val="none"/>
          </w:rPr>
          <w:fldChar w:fldCharType="end"/>
        </w:r>
      </w:hyperlink>
    </w:p>
    <w:p w:rsidR="00AD0640" w:rsidRDefault="00AD0640" w:rsidP="00AD0640">
      <w:pPr>
        <w:pStyle w:val="22"/>
        <w:tabs>
          <w:tab w:val="clear" w:pos="9639"/>
          <w:tab w:val="right" w:leader="dot" w:pos="9628"/>
        </w:tabs>
        <w:spacing w:line="360" w:lineRule="auto"/>
        <w:rPr>
          <w:sz w:val="24"/>
        </w:rPr>
      </w:pPr>
      <w:r>
        <w:rPr>
          <w:sz w:val="24"/>
        </w:rPr>
        <w:t xml:space="preserve">4. </w:t>
      </w:r>
      <w:hyperlink r:id="rId107" w:anchor="_Toc463532583" w:history="1">
        <w:r>
          <w:rPr>
            <w:rStyle w:val="a6"/>
            <w:sz w:val="24"/>
          </w:rPr>
          <w:t>Опросник для учителей – участников исследования</w:t>
        </w:r>
        <w:r>
          <w:rPr>
            <w:rStyle w:val="a6"/>
            <w:webHidden/>
            <w:color w:val="auto"/>
            <w:sz w:val="24"/>
            <w:u w:val="none"/>
          </w:rPr>
          <w:tab/>
        </w:r>
        <w:r>
          <w:rPr>
            <w:rStyle w:val="a6"/>
            <w:webHidden/>
            <w:color w:val="auto"/>
            <w:sz w:val="24"/>
            <w:u w:val="none"/>
          </w:rPr>
          <w:fldChar w:fldCharType="begin"/>
        </w:r>
        <w:r>
          <w:rPr>
            <w:rStyle w:val="a6"/>
            <w:webHidden/>
            <w:color w:val="auto"/>
            <w:sz w:val="24"/>
            <w:u w:val="none"/>
          </w:rPr>
          <w:instrText xml:space="preserve"> PAGEREF _Toc463532583 \h </w:instrText>
        </w:r>
        <w:r>
          <w:rPr>
            <w:rStyle w:val="a6"/>
            <w:webHidden/>
            <w:color w:val="auto"/>
            <w:sz w:val="24"/>
            <w:u w:val="none"/>
          </w:rPr>
        </w:r>
        <w:r>
          <w:rPr>
            <w:rStyle w:val="a6"/>
            <w:webHidden/>
            <w:color w:val="auto"/>
            <w:sz w:val="24"/>
            <w:u w:val="none"/>
          </w:rPr>
          <w:fldChar w:fldCharType="separate"/>
        </w:r>
        <w:r>
          <w:rPr>
            <w:rStyle w:val="a6"/>
            <w:webHidden/>
            <w:color w:val="auto"/>
            <w:sz w:val="24"/>
            <w:u w:val="none"/>
          </w:rPr>
          <w:t>204</w:t>
        </w:r>
        <w:r>
          <w:rPr>
            <w:rStyle w:val="a6"/>
            <w:webHidden/>
            <w:color w:val="auto"/>
            <w:sz w:val="24"/>
            <w:u w:val="none"/>
          </w:rPr>
          <w:fldChar w:fldCharType="end"/>
        </w:r>
      </w:hyperlink>
    </w:p>
    <w:p w:rsidR="00AD0640" w:rsidRPr="00AD0640" w:rsidRDefault="00AD0640" w:rsidP="00AD0640">
      <w:pPr>
        <w:snapToGrid w:val="0"/>
        <w:spacing w:line="360" w:lineRule="auto"/>
        <w:ind w:firstLine="708"/>
        <w:jc w:val="center"/>
        <w:rPr>
          <w:b/>
          <w:sz w:val="52"/>
          <w:szCs w:val="52"/>
        </w:rPr>
        <w:sectPr w:rsidR="00AD0640" w:rsidRPr="00AD0640">
          <w:pgSz w:w="11906" w:h="16838"/>
          <w:pgMar w:top="1134" w:right="567" w:bottom="1134" w:left="1701" w:header="709" w:footer="964" w:gutter="0"/>
          <w:pgNumType w:start="144"/>
          <w:cols w:space="720"/>
        </w:sectPr>
      </w:pPr>
      <w:r>
        <w:fldChar w:fldCharType="end"/>
      </w:r>
    </w:p>
    <w:p w:rsidR="00F34A04" w:rsidRPr="000858F3" w:rsidRDefault="00F34A04" w:rsidP="00AD0640">
      <w:pPr>
        <w:tabs>
          <w:tab w:val="left" w:pos="1725"/>
        </w:tabs>
        <w:snapToGrid w:val="0"/>
        <w:spacing w:line="360" w:lineRule="auto"/>
        <w:jc w:val="both"/>
        <w:rPr>
          <w:color w:val="000000"/>
        </w:rPr>
      </w:pPr>
    </w:p>
    <w:p w:rsidR="00F34A04" w:rsidRPr="000858F3" w:rsidRDefault="00F34A04" w:rsidP="00F34A04">
      <w:pPr>
        <w:tabs>
          <w:tab w:val="left" w:pos="1725"/>
        </w:tabs>
        <w:snapToGrid w:val="0"/>
        <w:spacing w:line="360" w:lineRule="auto"/>
        <w:ind w:firstLine="708"/>
        <w:jc w:val="both"/>
        <w:rPr>
          <w:color w:val="000000"/>
        </w:rPr>
      </w:pPr>
    </w:p>
    <w:p w:rsidR="00F34A04" w:rsidRDefault="00F34A04" w:rsidP="00F34A04">
      <w:pPr>
        <w:snapToGrid w:val="0"/>
        <w:spacing w:line="360" w:lineRule="auto"/>
        <w:ind w:firstLine="708"/>
        <w:jc w:val="both"/>
        <w:rPr>
          <w:color w:val="000000"/>
        </w:rPr>
      </w:pPr>
      <w:r>
        <w:rPr>
          <w:color w:val="000000"/>
        </w:rPr>
        <w:t>Для каждого из предметов – русский язык, математика, литература – был разработан инструментарий для проведения исследования компетенций учителей.</w:t>
      </w:r>
    </w:p>
    <w:p w:rsidR="00F34A04" w:rsidRDefault="00F34A04" w:rsidP="00F34A04">
      <w:pPr>
        <w:snapToGrid w:val="0"/>
        <w:spacing w:line="360" w:lineRule="auto"/>
        <w:ind w:firstLine="708"/>
        <w:jc w:val="both"/>
        <w:rPr>
          <w:color w:val="000000"/>
        </w:rPr>
      </w:pPr>
      <w:r>
        <w:rPr>
          <w:color w:val="000000"/>
        </w:rPr>
        <w:t xml:space="preserve">Комплект инструментария </w:t>
      </w:r>
      <w:r>
        <w:t>для проведения исследования компетенций учителей по каждому предмету включает</w:t>
      </w:r>
      <w:r>
        <w:rPr>
          <w:color w:val="000000"/>
        </w:rPr>
        <w:t xml:space="preserve"> следующие элементы: </w:t>
      </w:r>
    </w:p>
    <w:p w:rsidR="00F34A04" w:rsidRDefault="00F34A04" w:rsidP="00F34A04">
      <w:pPr>
        <w:snapToGrid w:val="0"/>
        <w:spacing w:line="360" w:lineRule="auto"/>
        <w:ind w:firstLine="708"/>
        <w:jc w:val="both"/>
        <w:rPr>
          <w:color w:val="000000"/>
        </w:rPr>
      </w:pPr>
      <w:r>
        <w:rPr>
          <w:color w:val="000000"/>
        </w:rPr>
        <w:t xml:space="preserve">спецификацию диагностической работы, </w:t>
      </w:r>
    </w:p>
    <w:p w:rsidR="00F34A04" w:rsidRDefault="00F34A04" w:rsidP="00F34A04">
      <w:pPr>
        <w:snapToGrid w:val="0"/>
        <w:spacing w:line="360" w:lineRule="auto"/>
        <w:ind w:firstLine="708"/>
        <w:jc w:val="both"/>
        <w:rPr>
          <w:color w:val="000000"/>
        </w:rPr>
      </w:pPr>
      <w:r>
        <w:rPr>
          <w:color w:val="000000"/>
        </w:rPr>
        <w:t xml:space="preserve">демонстрационный вариант диагностической работы, </w:t>
      </w:r>
    </w:p>
    <w:p w:rsidR="00F34A04" w:rsidRDefault="00F34A04" w:rsidP="00F34A04">
      <w:pPr>
        <w:snapToGrid w:val="0"/>
        <w:spacing w:line="360" w:lineRule="auto"/>
        <w:ind w:firstLine="708"/>
        <w:jc w:val="both"/>
        <w:rPr>
          <w:color w:val="000000"/>
        </w:rPr>
      </w:pPr>
      <w:r>
        <w:rPr>
          <w:color w:val="000000"/>
        </w:rPr>
        <w:t xml:space="preserve">варианты диагностической работы для проведения процедур исследования, </w:t>
      </w:r>
    </w:p>
    <w:p w:rsidR="00F34A04" w:rsidRDefault="00F34A04" w:rsidP="00F34A04">
      <w:pPr>
        <w:snapToGrid w:val="0"/>
        <w:spacing w:line="360" w:lineRule="auto"/>
        <w:ind w:firstLine="708"/>
        <w:jc w:val="both"/>
        <w:rPr>
          <w:color w:val="000000"/>
        </w:rPr>
      </w:pPr>
      <w:r>
        <w:rPr>
          <w:color w:val="000000"/>
        </w:rPr>
        <w:t>опросник для учителей - участников исследования, включающий 18 вопросов, направленных на выявление опыта работы и квалификации учителя и особенностей выполнения им профессиональных обязанностей.</w:t>
      </w:r>
    </w:p>
    <w:p w:rsidR="00F34A04" w:rsidRDefault="00F34A04" w:rsidP="00F34A04">
      <w:pPr>
        <w:snapToGrid w:val="0"/>
        <w:spacing w:line="360" w:lineRule="auto"/>
        <w:jc w:val="both"/>
        <w:rPr>
          <w:color w:val="000000"/>
        </w:rPr>
      </w:pPr>
      <w:r>
        <w:rPr>
          <w:color w:val="000000"/>
        </w:rPr>
        <w:t>В спецификации диагностической работы указаны:</w:t>
      </w:r>
    </w:p>
    <w:p w:rsidR="00F34A04" w:rsidRDefault="00F34A04" w:rsidP="004B4CF9">
      <w:pPr>
        <w:numPr>
          <w:ilvl w:val="0"/>
          <w:numId w:val="89"/>
        </w:numPr>
        <w:suppressAutoHyphens/>
        <w:spacing w:line="360" w:lineRule="auto"/>
        <w:jc w:val="both"/>
      </w:pPr>
      <w:r>
        <w:t>назначение диагностической работы;</w:t>
      </w:r>
    </w:p>
    <w:p w:rsidR="00F34A04" w:rsidRDefault="00F34A04" w:rsidP="004B4CF9">
      <w:pPr>
        <w:numPr>
          <w:ilvl w:val="0"/>
          <w:numId w:val="89"/>
        </w:numPr>
        <w:suppressAutoHyphens/>
        <w:spacing w:line="360" w:lineRule="auto"/>
        <w:jc w:val="both"/>
      </w:pPr>
      <w:r>
        <w:t>документы, определяющие содержание диагностической работы;</w:t>
      </w:r>
    </w:p>
    <w:p w:rsidR="00F34A04" w:rsidRDefault="00F34A04" w:rsidP="004B4CF9">
      <w:pPr>
        <w:numPr>
          <w:ilvl w:val="0"/>
          <w:numId w:val="89"/>
        </w:numPr>
        <w:suppressAutoHyphens/>
        <w:spacing w:line="360" w:lineRule="auto"/>
        <w:jc w:val="both"/>
      </w:pPr>
      <w:r>
        <w:t>подходы к отбору содержания, разработке структуры диагностической работы;</w:t>
      </w:r>
    </w:p>
    <w:p w:rsidR="00F34A04" w:rsidRDefault="00F34A04" w:rsidP="004B4CF9">
      <w:pPr>
        <w:numPr>
          <w:ilvl w:val="0"/>
          <w:numId w:val="89"/>
        </w:numPr>
        <w:suppressAutoHyphens/>
        <w:spacing w:line="360" w:lineRule="auto"/>
        <w:jc w:val="both"/>
      </w:pPr>
      <w:r>
        <w:t>структура диагностической работы;</w:t>
      </w:r>
    </w:p>
    <w:p w:rsidR="00F34A04" w:rsidRDefault="00F34A04" w:rsidP="004B4CF9">
      <w:pPr>
        <w:numPr>
          <w:ilvl w:val="0"/>
          <w:numId w:val="89"/>
        </w:numPr>
        <w:suppressAutoHyphens/>
        <w:spacing w:line="360" w:lineRule="auto"/>
        <w:jc w:val="both"/>
      </w:pPr>
      <w:r>
        <w:t>типы заданий, сценарии выполнения заданий;</w:t>
      </w:r>
    </w:p>
    <w:p w:rsidR="00F34A04" w:rsidRDefault="00F34A04" w:rsidP="004B4CF9">
      <w:pPr>
        <w:numPr>
          <w:ilvl w:val="0"/>
          <w:numId w:val="89"/>
        </w:numPr>
        <w:suppressAutoHyphens/>
        <w:spacing w:line="360" w:lineRule="auto"/>
        <w:jc w:val="both"/>
      </w:pPr>
      <w:r>
        <w:t>система оценивания выполнения отдельных заданий и диагностической работы в целом;</w:t>
      </w:r>
    </w:p>
    <w:p w:rsidR="00F34A04" w:rsidRDefault="00F34A04" w:rsidP="004B4CF9">
      <w:pPr>
        <w:numPr>
          <w:ilvl w:val="0"/>
          <w:numId w:val="89"/>
        </w:numPr>
        <w:suppressAutoHyphens/>
        <w:spacing w:line="360" w:lineRule="auto"/>
        <w:jc w:val="both"/>
      </w:pPr>
      <w:r>
        <w:t>время выполнения варианта диагностической работы;</w:t>
      </w:r>
    </w:p>
    <w:p w:rsidR="00F34A04" w:rsidRDefault="00F34A04" w:rsidP="004B4CF9">
      <w:pPr>
        <w:numPr>
          <w:ilvl w:val="0"/>
          <w:numId w:val="89"/>
        </w:numPr>
        <w:suppressAutoHyphens/>
        <w:snapToGrid w:val="0"/>
        <w:spacing w:line="360" w:lineRule="auto"/>
        <w:jc w:val="both"/>
        <w:rPr>
          <w:color w:val="000000"/>
        </w:rPr>
      </w:pPr>
      <w:r>
        <w:t>описание дополнительных материалов и оборудования, необходимых для проведения исследования.</w:t>
      </w:r>
    </w:p>
    <w:p w:rsidR="00F34A04" w:rsidRDefault="00F34A04" w:rsidP="00F34A04">
      <w:pPr>
        <w:snapToGrid w:val="0"/>
        <w:spacing w:line="360" w:lineRule="auto"/>
        <w:ind w:firstLine="360"/>
        <w:jc w:val="both"/>
      </w:pPr>
      <w:r>
        <w:t xml:space="preserve">Демонстрационный вариант диагностической работы является примером варианта диагностической работы, составленного в соответствии со спецификацией. </w:t>
      </w:r>
    </w:p>
    <w:p w:rsidR="00F34A04" w:rsidRDefault="00F34A04" w:rsidP="00F34A04">
      <w:pPr>
        <w:snapToGrid w:val="0"/>
        <w:spacing w:line="360" w:lineRule="auto"/>
        <w:ind w:firstLine="360"/>
        <w:jc w:val="both"/>
      </w:pPr>
      <w:r>
        <w:t>Помимо демонстрационного варианта по каждому предмету разработано 8 вариантов диагностической работы для проведения процедур исследования. Исполнителем обеспечено соответствие разрабатываемых вариантов диагностической работы спецификации, отсутствие в них некорректных формулировок и ошибок.</w:t>
      </w:r>
    </w:p>
    <w:p w:rsidR="00F34A04" w:rsidRDefault="00F34A04" w:rsidP="00F34A04">
      <w:pPr>
        <w:snapToGrid w:val="0"/>
        <w:spacing w:line="360" w:lineRule="auto"/>
        <w:ind w:firstLine="360"/>
        <w:jc w:val="both"/>
      </w:pPr>
      <w:r>
        <w:t>Все варианты диагностической работы составлены в соответствии с требованиями ФГОС основного общего образования и примерных образовательных программ и включают в себя как задания с ответами, проверяемыми автоматически по образцам (ключам), так и задания с развернутыми ответами, предполагающими проверку ответов экспертами.</w:t>
      </w:r>
    </w:p>
    <w:p w:rsidR="00F34A04" w:rsidRDefault="00F34A04" w:rsidP="00F34A04">
      <w:pPr>
        <w:snapToGrid w:val="0"/>
        <w:spacing w:line="360" w:lineRule="auto"/>
        <w:ind w:firstLine="360"/>
        <w:jc w:val="both"/>
      </w:pPr>
      <w:r>
        <w:t xml:space="preserve">Разработано 3 комплекта инструментария (1 комплект по русскому языку, 1 комплект по математике, 1 комплект по литературе), в том числе 3 демонстрационных варианта и 24 </w:t>
      </w:r>
      <w:r>
        <w:lastRenderedPageBreak/>
        <w:t>варианта диагностических работ – по 8 вариантов для каждого из предметов: русский язык, математика, литература.</w:t>
      </w:r>
    </w:p>
    <w:p w:rsidR="00F34A04" w:rsidRDefault="00F34A04" w:rsidP="004B4CF9">
      <w:pPr>
        <w:pStyle w:val="2"/>
        <w:keepLines/>
        <w:numPr>
          <w:ilvl w:val="0"/>
          <w:numId w:val="90"/>
        </w:numPr>
        <w:spacing w:before="200" w:after="0" w:line="360" w:lineRule="auto"/>
        <w:rPr>
          <w:sz w:val="24"/>
          <w:szCs w:val="24"/>
        </w:rPr>
      </w:pPr>
      <w:bookmarkStart w:id="90" w:name="_Toc463532571"/>
      <w:r>
        <w:rPr>
          <w:sz w:val="24"/>
          <w:szCs w:val="24"/>
        </w:rPr>
        <w:t>Комплект инструментария для проведения исследования профессиональных компетенций учителей русского языка</w:t>
      </w:r>
      <w:bookmarkEnd w:id="90"/>
    </w:p>
    <w:p w:rsidR="00F34A04" w:rsidRDefault="00F34A04" w:rsidP="00F34A04">
      <w:pPr>
        <w:snapToGrid w:val="0"/>
        <w:spacing w:line="360" w:lineRule="auto"/>
        <w:jc w:val="both"/>
        <w:rPr>
          <w:color w:val="000000"/>
        </w:rPr>
      </w:pPr>
      <w:r>
        <w:rPr>
          <w:color w:val="000000"/>
        </w:rPr>
        <w:t>Комплект инструментария включает в себя: спецификацию диагностической работы,  демонстрационный вариант диагностической работы, варианты диагностической работы для проведения процедур исследования.</w:t>
      </w:r>
    </w:p>
    <w:p w:rsidR="00F34A04" w:rsidRDefault="00F34A04" w:rsidP="00F34A04">
      <w:pPr>
        <w:snapToGrid w:val="0"/>
        <w:spacing w:line="360" w:lineRule="auto"/>
        <w:jc w:val="both"/>
        <w:rPr>
          <w:color w:val="000000"/>
        </w:rPr>
      </w:pPr>
    </w:p>
    <w:p w:rsidR="00F34A04" w:rsidRDefault="00F34A04" w:rsidP="00F34A04">
      <w:pPr>
        <w:pStyle w:val="3"/>
        <w:spacing w:line="360" w:lineRule="auto"/>
        <w:rPr>
          <w:szCs w:val="24"/>
        </w:rPr>
      </w:pPr>
      <w:bookmarkStart w:id="91" w:name="_Toc463532572"/>
      <w:r>
        <w:rPr>
          <w:szCs w:val="24"/>
        </w:rPr>
        <w:t>Спецификация контрольных измерительных материалов для проведения исследования профессиональных компетенций учителей русского языка</w:t>
      </w:r>
      <w:bookmarkEnd w:id="91"/>
    </w:p>
    <w:p w:rsidR="00F34A04" w:rsidRDefault="00F34A04" w:rsidP="00F34A04">
      <w:pPr>
        <w:snapToGrid w:val="0"/>
        <w:spacing w:line="360" w:lineRule="auto"/>
        <w:jc w:val="center"/>
        <w:rPr>
          <w:color w:val="000000"/>
        </w:rPr>
      </w:pPr>
    </w:p>
    <w:p w:rsidR="00F34A04" w:rsidRDefault="00F34A04" w:rsidP="00F34A04">
      <w:pPr>
        <w:snapToGrid w:val="0"/>
        <w:spacing w:line="360" w:lineRule="auto"/>
        <w:jc w:val="both"/>
        <w:rPr>
          <w:color w:val="000000"/>
        </w:rPr>
      </w:pPr>
      <w:r>
        <w:rPr>
          <w:color w:val="000000"/>
        </w:rPr>
        <w:t xml:space="preserve">1. Назначение диагностической работы </w:t>
      </w:r>
    </w:p>
    <w:p w:rsidR="00F34A04" w:rsidRDefault="00F34A04" w:rsidP="00F34A04">
      <w:pPr>
        <w:snapToGrid w:val="0"/>
        <w:spacing w:line="360" w:lineRule="auto"/>
        <w:jc w:val="both"/>
        <w:rPr>
          <w:color w:val="000000"/>
        </w:rPr>
      </w:pPr>
      <w:r>
        <w:rPr>
          <w:color w:val="000000"/>
        </w:rPr>
        <w:t xml:space="preserve">Оценка и развитие профессиональной компетентности учителя на разных этапах его профессиональной карьеры является одним из важнейших направлений государственной политики в области образования. </w:t>
      </w:r>
    </w:p>
    <w:p w:rsidR="00F34A04" w:rsidRDefault="00F34A04" w:rsidP="00F34A04">
      <w:pPr>
        <w:snapToGrid w:val="0"/>
        <w:spacing w:line="360" w:lineRule="auto"/>
        <w:jc w:val="both"/>
        <w:rPr>
          <w:color w:val="000000"/>
        </w:rPr>
      </w:pPr>
      <w:r>
        <w:rPr>
          <w:color w:val="000000"/>
        </w:rPr>
        <w:t xml:space="preserve">В соответствии с Перечнем поручений Президента Российской Феде-рации по итогам заседания Государственного совета по вопросам совершенствования системы общего образования необходимо «обеспечить формирование национальной системы учительского роста, направленной, в частности, на установление для педагогических работников уровней владения профессиональными компетенциями, подтверждаемыми результатами аттестации, а также на учёт мнения выпускников общеобразовательных организаций, но не ранее чем через четыре года после окончания ими обучения в таких организациях, предусмотрев издание соответствующих нормативных правовых актов» (Поручение Пр-15ГС, п.1г). </w:t>
      </w:r>
    </w:p>
    <w:p w:rsidR="00F34A04" w:rsidRDefault="00F34A04" w:rsidP="00F34A04">
      <w:pPr>
        <w:snapToGrid w:val="0"/>
        <w:spacing w:line="360" w:lineRule="auto"/>
        <w:jc w:val="both"/>
        <w:rPr>
          <w:color w:val="000000"/>
        </w:rPr>
      </w:pPr>
      <w:r>
        <w:rPr>
          <w:color w:val="000000"/>
        </w:rPr>
        <w:t>Настоящее исследование проводится с учетом требования вариативности форм оценки профессиональных компетенций учителя. Рамки данного исследования ограничены оценкой ключевых, наиболее значимых профессиональных компетенций учителя русского языка.</w:t>
      </w:r>
    </w:p>
    <w:p w:rsidR="00F34A04" w:rsidRDefault="00F34A04" w:rsidP="00F34A04">
      <w:pPr>
        <w:snapToGrid w:val="0"/>
        <w:spacing w:line="360" w:lineRule="auto"/>
        <w:jc w:val="both"/>
        <w:rPr>
          <w:color w:val="000000"/>
        </w:rPr>
      </w:pPr>
      <w:r>
        <w:rPr>
          <w:color w:val="000000"/>
        </w:rPr>
        <w:t>Предполагается проводить анализ результатов проведенных процедур исследований по следующим направлениям:</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по проверяемым элементам содержания и проверяемым умениям;</w:t>
      </w:r>
    </w:p>
    <w:p w:rsidR="00F34A04" w:rsidRDefault="00F34A04" w:rsidP="00F34A04">
      <w:pPr>
        <w:snapToGrid w:val="0"/>
        <w:spacing w:line="360" w:lineRule="auto"/>
        <w:jc w:val="both"/>
        <w:rPr>
          <w:color w:val="000000"/>
        </w:rPr>
      </w:pPr>
      <w:r>
        <w:rPr>
          <w:color w:val="000000"/>
        </w:rPr>
        <w:t>−</w:t>
      </w:r>
      <w:r>
        <w:rPr>
          <w:color w:val="000000"/>
        </w:rPr>
        <w:tab/>
        <w:t>анализ характеристик групп участников исследования с различным уровнем подготовки;</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в сопоставлении с контекстными данными об участниках и образовательных организациях;</w:t>
      </w:r>
    </w:p>
    <w:p w:rsidR="00F34A04" w:rsidRDefault="00F34A04" w:rsidP="00F34A04">
      <w:pPr>
        <w:snapToGrid w:val="0"/>
        <w:spacing w:line="360" w:lineRule="auto"/>
        <w:jc w:val="both"/>
        <w:rPr>
          <w:color w:val="000000"/>
        </w:rPr>
      </w:pPr>
      <w:r>
        <w:rPr>
          <w:color w:val="000000"/>
        </w:rPr>
        <w:lastRenderedPageBreak/>
        <w:t>−</w:t>
      </w:r>
      <w:r>
        <w:rPr>
          <w:color w:val="000000"/>
        </w:rPr>
        <w:tab/>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p>
    <w:p w:rsidR="00F34A04" w:rsidRDefault="00F34A04" w:rsidP="00F34A04">
      <w:pPr>
        <w:snapToGrid w:val="0"/>
        <w:spacing w:line="360" w:lineRule="auto"/>
        <w:jc w:val="both"/>
        <w:rPr>
          <w:color w:val="000000"/>
        </w:rPr>
      </w:pPr>
      <w:r>
        <w:rPr>
          <w:color w:val="000000"/>
        </w:rPr>
        <w:t>Анализ результатов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2. Документы, определяющие содержание диагностической работы</w:t>
      </w:r>
    </w:p>
    <w:p w:rsidR="00F34A04" w:rsidRDefault="00F34A04" w:rsidP="00F34A04">
      <w:pPr>
        <w:snapToGrid w:val="0"/>
        <w:spacing w:line="360" w:lineRule="auto"/>
        <w:jc w:val="both"/>
        <w:rPr>
          <w:color w:val="000000"/>
        </w:rPr>
      </w:pPr>
      <w:r>
        <w:rPr>
          <w:color w:val="000000"/>
        </w:rPr>
        <w:t>Содержание диагностической работы определяется на основе Приказа Министерства труда и социальной защиты Российской Федерации от 18 октября 2013 г. № 544н, которым утвержден профессиональный стандарт «Педагог (педагогическая деятельность в сфере дошкольного, начального общего, основного общего, среднего общего образования) (воспитатель, учитель)», в котором определены ключевые трудовые функции педагога, а также описаны необходимые для выполнения этих функций знания и умения.</w:t>
      </w:r>
    </w:p>
    <w:p w:rsidR="00F34A04" w:rsidRDefault="00F34A04" w:rsidP="00F34A04">
      <w:pPr>
        <w:snapToGrid w:val="0"/>
        <w:spacing w:line="360" w:lineRule="auto"/>
        <w:jc w:val="both"/>
        <w:rPr>
          <w:color w:val="000000"/>
        </w:rPr>
      </w:pPr>
      <w:r>
        <w:rPr>
          <w:color w:val="000000"/>
        </w:rPr>
        <w:t>Также содержание диагностической работы определяется на основе требований Федерального государственного образовательного стандарта основного общего образования (приказ Минобрнауки России от 17.12.2010 № 1897).</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 xml:space="preserve">3. Подходы к отбору содержания, разработке структуры диагностической работы </w:t>
      </w:r>
    </w:p>
    <w:p w:rsidR="00F34A04" w:rsidRDefault="00F34A04" w:rsidP="00F34A04">
      <w:pPr>
        <w:snapToGrid w:val="0"/>
        <w:spacing w:line="360" w:lineRule="auto"/>
        <w:jc w:val="both"/>
        <w:rPr>
          <w:color w:val="000000"/>
        </w:rPr>
      </w:pPr>
      <w:r>
        <w:rPr>
          <w:color w:val="000000"/>
        </w:rPr>
        <w:t>В рамках настоящего исследования планируется провести процедуры оценки ключевых компетенций учителей русского языка. С учетом принципов построения системы профессионального роста учителя, а также представления об оценке ключевых компетенций как об элементе системы форм оценки предполагается осуществлять отбор параметров, характеризующих уровень ключевых компетенций учителя, на основе следующих принципов.</w:t>
      </w:r>
    </w:p>
    <w:p w:rsidR="00F34A04" w:rsidRDefault="00F34A04" w:rsidP="00F34A04">
      <w:pPr>
        <w:snapToGrid w:val="0"/>
        <w:spacing w:line="360" w:lineRule="auto"/>
        <w:jc w:val="both"/>
        <w:rPr>
          <w:color w:val="000000"/>
        </w:rPr>
      </w:pPr>
      <w:r>
        <w:rPr>
          <w:color w:val="000000"/>
        </w:rPr>
        <w:t>Приоритет предметной подготовки. Данный принцип определяет уровень предметной подготовки учителя как один из наиболее важных параметров с точки зрения способности учителя содержательно обеспечивать эффективный учебный процесс по образовательным программам заявленного уровня.</w:t>
      </w:r>
    </w:p>
    <w:p w:rsidR="00F34A04" w:rsidRDefault="00F34A04" w:rsidP="00F34A04">
      <w:pPr>
        <w:snapToGrid w:val="0"/>
        <w:spacing w:line="360" w:lineRule="auto"/>
        <w:jc w:val="both"/>
        <w:rPr>
          <w:color w:val="000000"/>
        </w:rPr>
      </w:pPr>
      <w:r>
        <w:rPr>
          <w:color w:val="000000"/>
        </w:rPr>
        <w:t>Ориентация на результаты обучения. Следование данному принципу обусловлено структурой ФГОС и ПООП, ключевой составляющей которых является описание различных групп требований к результатам обучения и планируемых результатов обучения. Реализация данного принципа влечет необходимость отбора таких параметров ключевых компетенций учителя, которые бы позволяли оценить умения учителя:</w:t>
      </w:r>
    </w:p>
    <w:p w:rsidR="00F34A04" w:rsidRDefault="00F34A04" w:rsidP="00F34A04">
      <w:pPr>
        <w:snapToGrid w:val="0"/>
        <w:spacing w:line="360" w:lineRule="auto"/>
        <w:jc w:val="both"/>
        <w:rPr>
          <w:color w:val="000000"/>
        </w:rPr>
      </w:pPr>
      <w:r>
        <w:rPr>
          <w:color w:val="000000"/>
        </w:rPr>
        <w:lastRenderedPageBreak/>
        <w:t>−</w:t>
      </w:r>
      <w:r>
        <w:rPr>
          <w:color w:val="000000"/>
        </w:rPr>
        <w:tab/>
        <w:t>планировать рабочую программу с учетом необходимости достижения планируемых результатов;</w:t>
      </w:r>
    </w:p>
    <w:p w:rsidR="00F34A04" w:rsidRDefault="00F34A04" w:rsidP="00F34A04">
      <w:pPr>
        <w:snapToGrid w:val="0"/>
        <w:spacing w:line="360" w:lineRule="auto"/>
        <w:jc w:val="both"/>
        <w:rPr>
          <w:color w:val="000000"/>
        </w:rPr>
      </w:pPr>
      <w:r>
        <w:rPr>
          <w:color w:val="000000"/>
        </w:rPr>
        <w:t>−</w:t>
      </w:r>
      <w:r>
        <w:rPr>
          <w:color w:val="000000"/>
        </w:rPr>
        <w:tab/>
        <w:t>учесть индивидуальные особенности обучающегося, его интересы и склонности при формировании индивидуальной образовательной траектории;</w:t>
      </w:r>
    </w:p>
    <w:p w:rsidR="00F34A04" w:rsidRDefault="00F34A04" w:rsidP="00F34A04">
      <w:pPr>
        <w:snapToGrid w:val="0"/>
        <w:spacing w:line="360" w:lineRule="auto"/>
        <w:jc w:val="both"/>
        <w:rPr>
          <w:color w:val="000000"/>
        </w:rPr>
      </w:pPr>
      <w:r>
        <w:rPr>
          <w:color w:val="000000"/>
        </w:rPr>
        <w:t>−</w:t>
      </w:r>
      <w:r>
        <w:rPr>
          <w:color w:val="000000"/>
        </w:rPr>
        <w:tab/>
        <w:t>обеспечить реализацию индивидуальных образовательных траекторий обучающихся;</w:t>
      </w:r>
    </w:p>
    <w:p w:rsidR="00F34A04" w:rsidRDefault="00F34A04" w:rsidP="00F34A04">
      <w:pPr>
        <w:snapToGrid w:val="0"/>
        <w:spacing w:line="360" w:lineRule="auto"/>
        <w:jc w:val="both"/>
        <w:rPr>
          <w:color w:val="000000"/>
        </w:rPr>
      </w:pPr>
      <w:r>
        <w:rPr>
          <w:color w:val="000000"/>
        </w:rPr>
        <w:t>−</w:t>
      </w:r>
      <w:r>
        <w:rPr>
          <w:color w:val="000000"/>
        </w:rPr>
        <w:tab/>
        <w:t>объективно оценить достижение обучающимся планируемых результатов и при необходимости осуществить коррекцию методики и организационных аспектов обучения;</w:t>
      </w:r>
    </w:p>
    <w:p w:rsidR="00F34A04" w:rsidRDefault="00F34A04" w:rsidP="00F34A04">
      <w:pPr>
        <w:snapToGrid w:val="0"/>
        <w:spacing w:line="360" w:lineRule="auto"/>
        <w:jc w:val="both"/>
        <w:rPr>
          <w:color w:val="000000"/>
        </w:rPr>
      </w:pPr>
      <w:r>
        <w:rPr>
          <w:color w:val="000000"/>
        </w:rPr>
        <w:t>−</w:t>
      </w:r>
      <w:r>
        <w:rPr>
          <w:color w:val="000000"/>
        </w:rPr>
        <w:tab/>
        <w:t>выполнять оценку ответов и решений обучающегося в соответствии со стандартизированными критериями оценивания.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4. Структура диагностической работы</w:t>
      </w:r>
    </w:p>
    <w:p w:rsidR="00F34A04" w:rsidRDefault="00F34A04" w:rsidP="00F34A04">
      <w:pPr>
        <w:snapToGrid w:val="0"/>
        <w:spacing w:line="360" w:lineRule="auto"/>
        <w:jc w:val="both"/>
        <w:rPr>
          <w:color w:val="000000"/>
        </w:rPr>
      </w:pPr>
      <w:r>
        <w:rPr>
          <w:color w:val="000000"/>
        </w:rPr>
        <w:t>Задания в работе распределены по трем блокам.</w:t>
      </w:r>
    </w:p>
    <w:p w:rsidR="00F34A04" w:rsidRDefault="00F34A04" w:rsidP="00F34A04">
      <w:pPr>
        <w:snapToGrid w:val="0"/>
        <w:spacing w:line="360" w:lineRule="auto"/>
        <w:jc w:val="both"/>
        <w:rPr>
          <w:color w:val="000000"/>
        </w:rPr>
      </w:pPr>
      <w:r>
        <w:rPr>
          <w:color w:val="000000"/>
        </w:rPr>
        <w:t>Блок 1. Предметная подготовка (задания 1-10)</w:t>
      </w:r>
    </w:p>
    <w:p w:rsidR="00F34A04" w:rsidRDefault="00F34A04" w:rsidP="00F34A04">
      <w:pPr>
        <w:snapToGrid w:val="0"/>
        <w:spacing w:line="360" w:lineRule="auto"/>
        <w:jc w:val="both"/>
        <w:rPr>
          <w:color w:val="000000"/>
        </w:rPr>
      </w:pPr>
      <w:r>
        <w:rPr>
          <w:color w:val="000000"/>
        </w:rPr>
        <w:t>Объекты контроля: 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napToGrid w:val="0"/>
        <w:spacing w:line="360" w:lineRule="auto"/>
        <w:jc w:val="both"/>
        <w:rPr>
          <w:color w:val="000000"/>
        </w:rPr>
      </w:pPr>
      <w:r>
        <w:rPr>
          <w:color w:val="000000"/>
        </w:rPr>
        <w:t>Блок 2. Методика преподавания (задания 11 и 12)</w:t>
      </w:r>
    </w:p>
    <w:p w:rsidR="00F34A04" w:rsidRDefault="00F34A04" w:rsidP="00F34A04">
      <w:pPr>
        <w:snapToGrid w:val="0"/>
        <w:spacing w:line="360" w:lineRule="auto"/>
        <w:jc w:val="both"/>
        <w:rPr>
          <w:color w:val="000000"/>
        </w:rPr>
      </w:pPr>
      <w:r>
        <w:rPr>
          <w:color w:val="000000"/>
        </w:rPr>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snapToGrid w:val="0"/>
        <w:spacing w:line="360" w:lineRule="auto"/>
        <w:jc w:val="both"/>
        <w:rPr>
          <w:color w:val="000000"/>
        </w:rPr>
      </w:pPr>
      <w:r>
        <w:rPr>
          <w:color w:val="000000"/>
        </w:rPr>
        <w:t>−</w:t>
      </w:r>
      <w:r>
        <w:rPr>
          <w:color w:val="000000"/>
        </w:rPr>
        <w:tab/>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snapToGrid w:val="0"/>
        <w:spacing w:line="360" w:lineRule="auto"/>
        <w:jc w:val="both"/>
        <w:rPr>
          <w:color w:val="000000"/>
        </w:rPr>
      </w:pPr>
      <w:r>
        <w:rPr>
          <w:color w:val="000000"/>
        </w:rPr>
        <w:t>−</w:t>
      </w:r>
      <w:r>
        <w:rPr>
          <w:color w:val="000000"/>
        </w:rPr>
        <w:tab/>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задания на поиск методов и способов решения проблем в заданной педагогической ситуации.</w:t>
      </w:r>
    </w:p>
    <w:p w:rsidR="00F34A04" w:rsidRDefault="00F34A04" w:rsidP="00F34A04">
      <w:pPr>
        <w:snapToGrid w:val="0"/>
        <w:spacing w:line="360" w:lineRule="auto"/>
        <w:jc w:val="both"/>
        <w:rPr>
          <w:color w:val="000000"/>
        </w:rPr>
      </w:pPr>
      <w:r>
        <w:rPr>
          <w:color w:val="000000"/>
        </w:rPr>
        <w:t>Блок 3. Оценивание (задание 13)</w:t>
      </w:r>
    </w:p>
    <w:p w:rsidR="00F34A04" w:rsidRDefault="00F34A04" w:rsidP="00F34A04">
      <w:pPr>
        <w:snapToGrid w:val="0"/>
        <w:spacing w:line="360" w:lineRule="auto"/>
        <w:jc w:val="both"/>
        <w:rPr>
          <w:color w:val="000000"/>
        </w:rPr>
      </w:pPr>
      <w:r>
        <w:rPr>
          <w:color w:val="000000"/>
        </w:rPr>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 xml:space="preserve">знание путей достижения образовательных результатов и способов оценки результатов обучения; </w:t>
      </w:r>
    </w:p>
    <w:p w:rsidR="00F34A04" w:rsidRDefault="00F34A04" w:rsidP="00F34A04">
      <w:pPr>
        <w:snapToGrid w:val="0"/>
        <w:spacing w:line="360" w:lineRule="auto"/>
        <w:jc w:val="both"/>
        <w:rPr>
          <w:color w:val="000000"/>
        </w:rPr>
      </w:pPr>
      <w:r>
        <w:rPr>
          <w:color w:val="000000"/>
        </w:rPr>
        <w:lastRenderedPageBreak/>
        <w:t>−</w:t>
      </w:r>
      <w:r>
        <w:rPr>
          <w:color w:val="000000"/>
        </w:rPr>
        <w:tab/>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napToGrid w:val="0"/>
        <w:spacing w:line="360" w:lineRule="auto"/>
        <w:jc w:val="both"/>
        <w:rPr>
          <w:color w:val="000000"/>
        </w:rPr>
      </w:pPr>
      <w:r>
        <w:rPr>
          <w:color w:val="000000"/>
        </w:rPr>
        <w:t>Модели оценки объектов контроля: 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5. Типы заданий, сценарии выполнения заданий</w:t>
      </w:r>
    </w:p>
    <w:p w:rsidR="00F34A04" w:rsidRDefault="00F34A04" w:rsidP="00F34A04">
      <w:pPr>
        <w:snapToGrid w:val="0"/>
        <w:spacing w:line="360" w:lineRule="auto"/>
        <w:jc w:val="both"/>
        <w:rPr>
          <w:color w:val="000000"/>
        </w:rPr>
      </w:pPr>
      <w:r>
        <w:rPr>
          <w:color w:val="000000"/>
        </w:rPr>
        <w:t>Работа состоит из 13 заданий. Из них 6 заданий с кратким ответом (1–6), предполагающие ответ в виде цифры (числа), слова (нескольких слов), последовательности цифр (чисел), которые надо записать в отведенном для этого месте. В работе 6 заданий (7–12), которые требуют развернутого ответа, записанного в работе в соответствующем поле. Задание 13 связано с оцениванием работ обучающихся по предложенным критериям. Выставленные баллы необходимо записать в соответствующие столбцы приведенной в тексте работы таблицы.</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6. Система оценивания отдельных заданий и работы в целом</w:t>
      </w:r>
    </w:p>
    <w:p w:rsidR="00F34A04" w:rsidRDefault="00F34A04" w:rsidP="00F34A04">
      <w:pPr>
        <w:snapToGrid w:val="0"/>
        <w:spacing w:line="360" w:lineRule="auto"/>
        <w:jc w:val="both"/>
        <w:rPr>
          <w:color w:val="000000"/>
        </w:rPr>
      </w:pPr>
      <w:r>
        <w:rPr>
          <w:color w:val="000000"/>
        </w:rPr>
        <w:t>Блок 1. Предметная подготовка (задания 1-10)</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в заданиях с кратким ответом оценивается правильность ответа; </w:t>
      </w:r>
    </w:p>
    <w:p w:rsidR="00F34A04" w:rsidRDefault="00F34A04" w:rsidP="00F34A04">
      <w:pPr>
        <w:snapToGrid w:val="0"/>
        <w:spacing w:line="360" w:lineRule="auto"/>
        <w:jc w:val="both"/>
        <w:rPr>
          <w:color w:val="000000"/>
        </w:rPr>
      </w:pPr>
      <w:r>
        <w:rPr>
          <w:color w:val="000000"/>
        </w:rPr>
        <w:t>−</w:t>
      </w:r>
      <w:r>
        <w:rPr>
          <w:color w:val="000000"/>
        </w:rPr>
        <w:tab/>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napToGrid w:val="0"/>
        <w:spacing w:line="360" w:lineRule="auto"/>
        <w:jc w:val="both"/>
        <w:rPr>
          <w:color w:val="000000"/>
        </w:rPr>
      </w:pPr>
      <w:r>
        <w:rPr>
          <w:color w:val="000000"/>
        </w:rPr>
        <w:t>Блок 2. Методика преподавания (задания 11 и 12)</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адекватность предложенных методов и способов решения проблемы; </w:t>
      </w:r>
    </w:p>
    <w:p w:rsidR="00F34A04" w:rsidRDefault="00F34A04" w:rsidP="00F34A04">
      <w:pPr>
        <w:snapToGrid w:val="0"/>
        <w:spacing w:line="360" w:lineRule="auto"/>
        <w:jc w:val="both"/>
        <w:rPr>
          <w:color w:val="000000"/>
        </w:rPr>
      </w:pPr>
      <w:r>
        <w:rPr>
          <w:color w:val="000000"/>
        </w:rPr>
        <w:t>−</w:t>
      </w:r>
      <w:r>
        <w:rPr>
          <w:color w:val="000000"/>
        </w:rPr>
        <w:tab/>
        <w:t>оценивается наличие обоснования, полнота и точность аргументации.</w:t>
      </w:r>
    </w:p>
    <w:p w:rsidR="00F34A04" w:rsidRDefault="00F34A04" w:rsidP="00F34A04">
      <w:pPr>
        <w:snapToGrid w:val="0"/>
        <w:spacing w:line="360" w:lineRule="auto"/>
        <w:jc w:val="both"/>
        <w:rPr>
          <w:color w:val="000000"/>
        </w:rPr>
      </w:pPr>
      <w:r>
        <w:rPr>
          <w:color w:val="000000"/>
        </w:rPr>
        <w:t>Блок 3. Оценивание (задание 13)</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точность следования стандартизированным критериям оценивания; </w:t>
      </w:r>
    </w:p>
    <w:p w:rsidR="00F34A04" w:rsidRDefault="00F34A04" w:rsidP="00F34A04">
      <w:pPr>
        <w:snapToGrid w:val="0"/>
        <w:spacing w:line="360" w:lineRule="auto"/>
        <w:jc w:val="both"/>
        <w:rPr>
          <w:color w:val="000000"/>
        </w:rPr>
      </w:pPr>
      <w:r>
        <w:rPr>
          <w:color w:val="000000"/>
        </w:rPr>
        <w:t>−</w:t>
      </w:r>
      <w:r>
        <w:rPr>
          <w:color w:val="000000"/>
        </w:rPr>
        <w:tab/>
        <w:t>оценивается точность идентификации и интерпретации ошибок в ответе обучающегося.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Выполнение каждого из заданий с кратким ответом 1–6 оценивается в 1 балл, если ответ совпадает с эталоном, в противном случае ставится 0 баллов.</w:t>
      </w:r>
    </w:p>
    <w:p w:rsidR="00F34A04" w:rsidRDefault="00F34A04" w:rsidP="00F34A04">
      <w:pPr>
        <w:snapToGrid w:val="0"/>
        <w:spacing w:line="360" w:lineRule="auto"/>
        <w:jc w:val="both"/>
        <w:rPr>
          <w:color w:val="000000"/>
        </w:rPr>
      </w:pPr>
      <w:r>
        <w:rPr>
          <w:color w:val="000000"/>
        </w:rPr>
        <w:t>Ответы на задания 7–12 оцениваются в зависимости от полноты и правильности ответа в соответствии с критериями оценивания.</w:t>
      </w:r>
    </w:p>
    <w:p w:rsidR="00F34A04" w:rsidRDefault="00F34A04" w:rsidP="00F34A04">
      <w:pPr>
        <w:snapToGrid w:val="0"/>
        <w:spacing w:line="360" w:lineRule="auto"/>
        <w:jc w:val="both"/>
        <w:rPr>
          <w:color w:val="000000"/>
        </w:rPr>
      </w:pPr>
      <w:r>
        <w:rPr>
          <w:color w:val="000000"/>
        </w:rPr>
        <w:lastRenderedPageBreak/>
        <w:t>Полный правильный ответ на задания 7–9 оценивается максимум 2 баллами. Выполнений заданий 10–12 оценивается от 0 до 3 баллов.</w:t>
      </w:r>
    </w:p>
    <w:p w:rsidR="00F34A04" w:rsidRDefault="00F34A04" w:rsidP="00F34A04">
      <w:pPr>
        <w:snapToGrid w:val="0"/>
        <w:spacing w:line="360" w:lineRule="auto"/>
        <w:jc w:val="both"/>
        <w:rPr>
          <w:color w:val="000000"/>
        </w:rPr>
      </w:pPr>
      <w:r>
        <w:rPr>
          <w:color w:val="000000"/>
        </w:rPr>
        <w:t>Балл за задание 13 равен числу совпадающих с эталоном позиций ответа участника. Максимальный балл за задание равен 10.</w:t>
      </w:r>
    </w:p>
    <w:p w:rsidR="00F34A04" w:rsidRDefault="00F34A04" w:rsidP="00F34A04">
      <w:pPr>
        <w:snapToGrid w:val="0"/>
        <w:spacing w:line="360" w:lineRule="auto"/>
        <w:jc w:val="both"/>
        <w:rPr>
          <w:color w:val="000000"/>
        </w:rPr>
      </w:pPr>
      <w:r>
        <w:rPr>
          <w:color w:val="000000"/>
        </w:rPr>
        <w:t>Максимальный балл за выполнение работы – 31.</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7. Продолжительность диагностической работы</w:t>
      </w:r>
    </w:p>
    <w:p w:rsidR="00F34A04" w:rsidRDefault="00F34A04" w:rsidP="00F34A04">
      <w:pPr>
        <w:snapToGrid w:val="0"/>
        <w:spacing w:line="360" w:lineRule="auto"/>
        <w:jc w:val="both"/>
        <w:rPr>
          <w:color w:val="000000"/>
        </w:rPr>
      </w:pPr>
      <w:r>
        <w:rPr>
          <w:color w:val="000000"/>
        </w:rPr>
        <w:t xml:space="preserve">На выполнение работы отводится 90 минут. </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8. Дополнительные материалы и оборудование</w:t>
      </w:r>
    </w:p>
    <w:p w:rsidR="00F34A04" w:rsidRDefault="00F34A04" w:rsidP="00F34A04">
      <w:pPr>
        <w:snapToGrid w:val="0"/>
        <w:spacing w:line="360" w:lineRule="auto"/>
        <w:jc w:val="both"/>
        <w:rPr>
          <w:color w:val="000000"/>
        </w:rPr>
      </w:pPr>
      <w:r>
        <w:rPr>
          <w:color w:val="000000"/>
        </w:rPr>
        <w:t>Дополнительные материалы и оборудование не используются.</w:t>
      </w:r>
    </w:p>
    <w:p w:rsidR="00F34A04" w:rsidRDefault="00F34A04" w:rsidP="00F34A04">
      <w:pPr>
        <w:snapToGrid w:val="0"/>
        <w:spacing w:line="360" w:lineRule="auto"/>
        <w:jc w:val="both"/>
        <w:rPr>
          <w:color w:val="000000"/>
        </w:rPr>
      </w:pPr>
    </w:p>
    <w:p w:rsidR="00F34A04" w:rsidRDefault="00F34A04" w:rsidP="00F34A04">
      <w:pPr>
        <w:spacing w:after="200" w:line="360" w:lineRule="auto"/>
        <w:rPr>
          <w:color w:val="000000"/>
        </w:rPr>
      </w:pPr>
      <w:r>
        <w:rPr>
          <w:color w:val="000000"/>
        </w:rPr>
        <w:br w:type="page"/>
      </w:r>
    </w:p>
    <w:p w:rsidR="00F34A04" w:rsidRDefault="00F34A04" w:rsidP="00F34A04">
      <w:pPr>
        <w:pStyle w:val="3"/>
      </w:pPr>
      <w:bookmarkStart w:id="92" w:name="_Toc463532573"/>
      <w:r>
        <w:lastRenderedPageBreak/>
        <w:t>Демонстрационный вариант диагностической работы по русскому языку</w:t>
      </w:r>
      <w:bookmarkEnd w:id="92"/>
    </w:p>
    <w:p w:rsidR="00F34A04" w:rsidRDefault="00F34A04" w:rsidP="00F34A04"/>
    <w:p w:rsidR="00F34A04" w:rsidRDefault="00F34A04" w:rsidP="00F34A04"/>
    <w:p w:rsidR="00F34A04" w:rsidRDefault="00F34A04" w:rsidP="00F34A04"/>
    <w:p w:rsidR="00F34A04" w:rsidRDefault="00F34A04" w:rsidP="00F34A04">
      <w:pPr>
        <w:spacing w:line="360" w:lineRule="auto"/>
        <w:jc w:val="center"/>
      </w:pPr>
      <w:r>
        <w:t>Уважаемый коллега!</w:t>
      </w:r>
    </w:p>
    <w:p w:rsidR="00F34A04" w:rsidRDefault="00F34A04" w:rsidP="00F34A04">
      <w:pPr>
        <w:spacing w:line="360" w:lineRule="auto"/>
        <w:jc w:val="center"/>
      </w:pPr>
    </w:p>
    <w:p w:rsidR="00F34A04" w:rsidRDefault="00F34A04" w:rsidP="00F34A04">
      <w:pPr>
        <w:spacing w:line="360" w:lineRule="auto"/>
        <w:jc w:val="both"/>
      </w:pPr>
    </w:p>
    <w:p w:rsidR="00F34A04" w:rsidRDefault="00F34A04" w:rsidP="00F34A04">
      <w:pPr>
        <w:spacing w:line="360" w:lineRule="auto"/>
        <w:ind w:firstLine="709"/>
        <w:jc w:val="both"/>
      </w:pPr>
      <w:r>
        <w:t xml:space="preserve">Вы принимаете участие в апробации инструментария для изучения профессиональных компетенций учителей русского языка. </w:t>
      </w:r>
    </w:p>
    <w:p w:rsidR="00F34A04" w:rsidRDefault="00F34A04" w:rsidP="00F34A04">
      <w:pPr>
        <w:spacing w:line="360" w:lineRule="auto"/>
        <w:ind w:firstLine="709"/>
        <w:jc w:val="both"/>
      </w:pPr>
      <w:r>
        <w:t xml:space="preserve">Вам предлагается выполнить 13 заданий, посвященных различным аспектам педагогической деятельности учителя. Цель данной работы – выявление характерных затруднений, с которыми сталкиваются учителя русского языка в своей профессиональной деятельности. </w:t>
      </w:r>
    </w:p>
    <w:p w:rsidR="00F34A04" w:rsidRDefault="00F34A04" w:rsidP="00F34A04">
      <w:pPr>
        <w:spacing w:line="360" w:lineRule="auto"/>
        <w:ind w:firstLine="709"/>
        <w:jc w:val="both"/>
      </w:pPr>
      <w:r>
        <w:t>Каждое из заданий 1–6 предполагает краткий ответ в виде цифры (числа), слова (нескольких слов), последовательности цифр (чисел), записанных в работе в отведенном для этого месте.</w:t>
      </w:r>
    </w:p>
    <w:p w:rsidR="00F34A04" w:rsidRDefault="00F34A04" w:rsidP="00F34A04">
      <w:pPr>
        <w:spacing w:line="360" w:lineRule="auto"/>
        <w:ind w:firstLine="709"/>
        <w:jc w:val="both"/>
      </w:pPr>
      <w:r>
        <w:t>Каждое из заданий 7–12 требует развернутого ответа, записанного в работе в</w:t>
      </w:r>
      <w:r>
        <w:rPr>
          <w:lang w:val="en-US"/>
        </w:rPr>
        <w:t> </w:t>
      </w:r>
      <w:r>
        <w:t>соответствующем поле.</w:t>
      </w:r>
    </w:p>
    <w:p w:rsidR="00F34A04" w:rsidRDefault="00F34A04" w:rsidP="00F34A04">
      <w:pPr>
        <w:spacing w:line="360" w:lineRule="auto"/>
        <w:ind w:firstLine="709"/>
        <w:jc w:val="both"/>
      </w:pPr>
      <w:r>
        <w:t>Задание 13 связано с оцениванием работ обучающихся по предложенным критериям. Запишите выставленные баллы в соответствующие столбцы приведенной в</w:t>
      </w:r>
      <w:r>
        <w:rPr>
          <w:lang w:val="en-US"/>
        </w:rPr>
        <w:t> </w:t>
      </w:r>
      <w:r>
        <w:t>тексте работы таблицы.</w:t>
      </w:r>
    </w:p>
    <w:p w:rsidR="00F34A04" w:rsidRDefault="00F34A04" w:rsidP="00F34A04">
      <w:pPr>
        <w:pStyle w:val="15"/>
        <w:spacing w:after="0" w:line="360" w:lineRule="auto"/>
        <w:ind w:left="0"/>
        <w:jc w:val="center"/>
        <w:rPr>
          <w:rFonts w:cs="Times New Roman"/>
          <w:b/>
          <w:bCs/>
          <w:i/>
          <w:szCs w:val="24"/>
        </w:rPr>
      </w:pPr>
      <w:r>
        <w:rPr>
          <w:rFonts w:cs="Times New Roman"/>
          <w:b/>
          <w:bCs/>
          <w:i/>
          <w:szCs w:val="24"/>
        </w:rPr>
        <w:t>Желаем успеха!</w:t>
      </w:r>
    </w:p>
    <w:p w:rsidR="00F34A04" w:rsidRDefault="00F34A04" w:rsidP="00F34A04">
      <w:pPr>
        <w:spacing w:line="360" w:lineRule="auto"/>
        <w:jc w:val="center"/>
        <w:rPr>
          <w:b/>
          <w:sz w:val="28"/>
          <w:szCs w:val="28"/>
        </w:rPr>
      </w:pPr>
      <w:r>
        <w:rPr>
          <w:b/>
        </w:rPr>
        <w:br w:type="page"/>
      </w:r>
      <w:r>
        <w:rPr>
          <w:b/>
          <w:sz w:val="28"/>
          <w:szCs w:val="28"/>
        </w:rPr>
        <w:lastRenderedPageBreak/>
        <w:t>Часть 1</w:t>
      </w:r>
    </w:p>
    <w:p w:rsidR="00F34A04" w:rsidRDefault="00F34A04" w:rsidP="00F34A04">
      <w:pPr>
        <w:jc w:val="center"/>
        <w:rPr>
          <w:b/>
          <w:sz w:val="20"/>
          <w:szCs w:val="20"/>
        </w:rPr>
      </w:pPr>
    </w:p>
    <w:p w:rsidR="00F34A04" w:rsidRDefault="00F34A04" w:rsidP="00F34A04">
      <w:pPr>
        <w:keepNext/>
        <w:rPr>
          <w:sz w:val="2"/>
          <w:szCs w:val="2"/>
        </w:rPr>
      </w:pPr>
    </w:p>
    <w:p w:rsidR="00F34A04" w:rsidRDefault="00F34A04" w:rsidP="00F34A04">
      <w:pPr>
        <w:rPr>
          <w:sz w:val="20"/>
          <w:szCs w:val="20"/>
        </w:rPr>
      </w:pP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sz w:val="2"/>
          <w:szCs w:val="2"/>
        </w:rPr>
      </w:pPr>
      <w:r>
        <w:rPr>
          <w:b/>
        </w:rPr>
        <w:t>1</w:t>
      </w:r>
      <w:r>
        <w:rPr>
          <w:b/>
        </w:rPr>
        <w:br/>
      </w:r>
    </w:p>
    <w:p w:rsidR="00F34A04" w:rsidRDefault="00F34A04" w:rsidP="00F34A04">
      <w:pPr>
        <w:keepNext/>
        <w:rPr>
          <w:sz w:val="2"/>
          <w:szCs w:val="20"/>
        </w:rPr>
      </w:pPr>
    </w:p>
    <w:p w:rsidR="00F34A04" w:rsidRDefault="00F34A04" w:rsidP="00F34A04">
      <w:pPr>
        <w:spacing w:after="60" w:line="360" w:lineRule="auto"/>
        <w:jc w:val="both"/>
      </w:pPr>
      <w:r>
        <w:t xml:space="preserve">В каком слове допущена ошибка в постановке ударения: </w:t>
      </w:r>
      <w:r>
        <w:rPr>
          <w:b/>
        </w:rPr>
        <w:t>НЕВЕРНО</w:t>
      </w:r>
      <w:r>
        <w:t xml:space="preserve"> выделена буква, обозначающая ударный гласный звук? Выпишите это слово.</w:t>
      </w:r>
    </w:p>
    <w:tbl>
      <w:tblPr>
        <w:tblW w:w="0" w:type="auto"/>
        <w:tblCellMar>
          <w:left w:w="0" w:type="dxa"/>
          <w:right w:w="0" w:type="dxa"/>
        </w:tblCellMar>
        <w:tblLook w:val="04A0" w:firstRow="1" w:lastRow="0" w:firstColumn="1" w:lastColumn="0" w:noHBand="0" w:noVBand="1"/>
      </w:tblPr>
      <w:tblGrid>
        <w:gridCol w:w="420"/>
        <w:gridCol w:w="8940"/>
      </w:tblGrid>
      <w:tr w:rsidR="00F34A04" w:rsidTr="00F34A04">
        <w:trPr>
          <w:trHeight w:val="336"/>
        </w:trPr>
        <w:tc>
          <w:tcPr>
            <w:tcW w:w="420" w:type="dxa"/>
            <w:hideMark/>
          </w:tcPr>
          <w:p w:rsidR="00F34A04" w:rsidRDefault="00F34A04">
            <w:pPr>
              <w:spacing w:line="276" w:lineRule="auto"/>
            </w:pPr>
            <w:r>
              <w:t>1)</w:t>
            </w:r>
          </w:p>
        </w:tc>
        <w:tc>
          <w:tcPr>
            <w:tcW w:w="8940" w:type="dxa"/>
            <w:hideMark/>
          </w:tcPr>
          <w:p w:rsidR="00F34A04" w:rsidRDefault="00F34A04">
            <w:pPr>
              <w:spacing w:line="276" w:lineRule="auto"/>
            </w:pPr>
            <w:r>
              <w:t>чЕлюстей</w:t>
            </w:r>
          </w:p>
        </w:tc>
      </w:tr>
      <w:tr w:rsidR="00F34A04" w:rsidTr="00F34A04">
        <w:trPr>
          <w:trHeight w:val="336"/>
        </w:trPr>
        <w:tc>
          <w:tcPr>
            <w:tcW w:w="420" w:type="dxa"/>
            <w:hideMark/>
          </w:tcPr>
          <w:p w:rsidR="00F34A04" w:rsidRDefault="00F34A04">
            <w:pPr>
              <w:spacing w:line="276" w:lineRule="auto"/>
            </w:pPr>
            <w:r>
              <w:t>2)</w:t>
            </w:r>
          </w:p>
        </w:tc>
        <w:tc>
          <w:tcPr>
            <w:tcW w:w="8940" w:type="dxa"/>
            <w:hideMark/>
          </w:tcPr>
          <w:p w:rsidR="00F34A04" w:rsidRDefault="00F34A04">
            <w:pPr>
              <w:spacing w:line="276" w:lineRule="auto"/>
            </w:pPr>
            <w:r>
              <w:t>клАла</w:t>
            </w:r>
          </w:p>
        </w:tc>
      </w:tr>
      <w:tr w:rsidR="00F34A04" w:rsidTr="00F34A04">
        <w:trPr>
          <w:trHeight w:val="336"/>
        </w:trPr>
        <w:tc>
          <w:tcPr>
            <w:tcW w:w="420" w:type="dxa"/>
            <w:hideMark/>
          </w:tcPr>
          <w:p w:rsidR="00F34A04" w:rsidRDefault="00F34A04">
            <w:pPr>
              <w:spacing w:line="276" w:lineRule="auto"/>
            </w:pPr>
            <w:r>
              <w:t>3)</w:t>
            </w:r>
          </w:p>
        </w:tc>
        <w:tc>
          <w:tcPr>
            <w:tcW w:w="8940" w:type="dxa"/>
            <w:hideMark/>
          </w:tcPr>
          <w:p w:rsidR="00F34A04" w:rsidRDefault="00F34A04">
            <w:pPr>
              <w:spacing w:line="276" w:lineRule="auto"/>
            </w:pPr>
            <w:r>
              <w:t>ободрЁн</w:t>
            </w:r>
          </w:p>
        </w:tc>
      </w:tr>
      <w:tr w:rsidR="00F34A04" w:rsidTr="00F34A04">
        <w:trPr>
          <w:trHeight w:val="336"/>
        </w:trPr>
        <w:tc>
          <w:tcPr>
            <w:tcW w:w="420" w:type="dxa"/>
            <w:hideMark/>
          </w:tcPr>
          <w:p w:rsidR="00F34A04" w:rsidRDefault="00F34A04">
            <w:pPr>
              <w:spacing w:line="276" w:lineRule="auto"/>
            </w:pPr>
            <w:r>
              <w:t>4)</w:t>
            </w:r>
          </w:p>
        </w:tc>
        <w:tc>
          <w:tcPr>
            <w:tcW w:w="8940" w:type="dxa"/>
            <w:hideMark/>
          </w:tcPr>
          <w:p w:rsidR="00F34A04" w:rsidRDefault="00F34A04">
            <w:pPr>
              <w:spacing w:line="276" w:lineRule="auto"/>
            </w:pPr>
            <w:r>
              <w:t>исчЕрпав</w:t>
            </w:r>
          </w:p>
        </w:tc>
      </w:tr>
      <w:tr w:rsidR="00F34A04" w:rsidTr="00F34A04">
        <w:trPr>
          <w:trHeight w:val="336"/>
        </w:trPr>
        <w:tc>
          <w:tcPr>
            <w:tcW w:w="420" w:type="dxa"/>
            <w:hideMark/>
          </w:tcPr>
          <w:p w:rsidR="00F34A04" w:rsidRDefault="00F34A04">
            <w:pPr>
              <w:spacing w:line="276" w:lineRule="auto"/>
            </w:pPr>
            <w:r>
              <w:t>5)</w:t>
            </w:r>
          </w:p>
        </w:tc>
        <w:tc>
          <w:tcPr>
            <w:tcW w:w="8940" w:type="dxa"/>
            <w:hideMark/>
          </w:tcPr>
          <w:p w:rsidR="00F34A04" w:rsidRDefault="00F34A04">
            <w:pPr>
              <w:spacing w:line="276" w:lineRule="auto"/>
            </w:pPr>
            <w:r>
              <w:t>кухОнный</w:t>
            </w:r>
          </w:p>
        </w:tc>
      </w:tr>
    </w:tbl>
    <w:p w:rsidR="00F34A04" w:rsidRDefault="00F34A04" w:rsidP="00F34A04"/>
    <w:p w:rsidR="00F34A04" w:rsidRDefault="00F34A04" w:rsidP="00F34A04">
      <w:r>
        <w:t>Ответ: __________________________.</w:t>
      </w:r>
    </w:p>
    <w:p w:rsidR="00F34A04" w:rsidRDefault="00F34A04" w:rsidP="00F34A04"/>
    <w:p w:rsidR="00F34A04" w:rsidRDefault="00F34A04" w:rsidP="00F34A04"/>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t>2</w:t>
      </w:r>
    </w:p>
    <w:p w:rsidR="00F34A04" w:rsidRDefault="00F34A04" w:rsidP="00F34A04">
      <w:pPr>
        <w:autoSpaceDE w:val="0"/>
        <w:autoSpaceDN w:val="0"/>
        <w:adjustRightInd w:val="0"/>
        <w:spacing w:line="360" w:lineRule="auto"/>
      </w:pPr>
      <w:r>
        <w:t>Из предложений 1–3 выпишите антонимы (антонимическую пару).</w:t>
      </w:r>
    </w:p>
    <w:p w:rsidR="00F34A04" w:rsidRDefault="00F34A04" w:rsidP="00F34A04">
      <w:pPr>
        <w:spacing w:line="360" w:lineRule="auto"/>
        <w:jc w:val="both"/>
      </w:pPr>
      <w:r>
        <w:t xml:space="preserve">(1)Отчего это со мной произошло? (2)Что заставило меня пережить столь глубокое чувство, трудно объяснимое словами? (3)Сейчас я хорошо знаю, что задохнулся тогда от радости, от внезапного приобщения к красоте страны, что проносилась за окнами в холодеющем воздухе. </w:t>
      </w:r>
    </w:p>
    <w:p w:rsidR="00F34A04" w:rsidRDefault="00F34A04" w:rsidP="00F34A04"/>
    <w:p w:rsidR="00F34A04" w:rsidRDefault="00F34A04" w:rsidP="00F34A04">
      <w:r>
        <w:t>Ответ: ___________________________.</w:t>
      </w:r>
    </w:p>
    <w:p w:rsidR="00F34A04" w:rsidRDefault="00F34A04" w:rsidP="00F34A04"/>
    <w:p w:rsidR="00F34A04" w:rsidRDefault="00F34A04" w:rsidP="00F34A04"/>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t>3</w:t>
      </w:r>
    </w:p>
    <w:p w:rsidR="00F34A04" w:rsidRDefault="00F34A04" w:rsidP="00F34A04">
      <w:r>
        <w:t>Укажите слово, которое имеет следующий состав:</w:t>
      </w:r>
    </w:p>
    <w:p w:rsidR="00F34A04" w:rsidRDefault="00F34A04" w:rsidP="00F34A04"/>
    <w:p w:rsidR="00F34A04" w:rsidRDefault="00F34A04" w:rsidP="00F34A04">
      <w:pPr>
        <w:jc w:val="center"/>
      </w:pPr>
      <w:r>
        <w:t>ПРИСТАВКА − КОРЕНЬ − СУФФИКС − СУФФИКС.</w:t>
      </w:r>
    </w:p>
    <w:p w:rsidR="00F34A04" w:rsidRDefault="00F34A04" w:rsidP="00F34A04"/>
    <w:tbl>
      <w:tblPr>
        <w:tblW w:w="9354" w:type="dxa"/>
        <w:tblCellMar>
          <w:left w:w="0" w:type="dxa"/>
          <w:right w:w="0" w:type="dxa"/>
        </w:tblCellMar>
        <w:tblLook w:val="04A0" w:firstRow="1" w:lastRow="0" w:firstColumn="1" w:lastColumn="0" w:noHBand="0" w:noVBand="1"/>
      </w:tblPr>
      <w:tblGrid>
        <w:gridCol w:w="420"/>
        <w:gridCol w:w="8934"/>
      </w:tblGrid>
      <w:tr w:rsidR="00F34A04" w:rsidTr="00F34A04">
        <w:trPr>
          <w:trHeight w:val="336"/>
        </w:trPr>
        <w:tc>
          <w:tcPr>
            <w:tcW w:w="420" w:type="dxa"/>
            <w:hideMark/>
          </w:tcPr>
          <w:p w:rsidR="00F34A04" w:rsidRDefault="00F34A04">
            <w:pPr>
              <w:spacing w:line="276" w:lineRule="auto"/>
            </w:pPr>
            <w:r>
              <w:t>1)</w:t>
            </w:r>
          </w:p>
        </w:tc>
        <w:tc>
          <w:tcPr>
            <w:tcW w:w="8934" w:type="dxa"/>
            <w:hideMark/>
          </w:tcPr>
          <w:p w:rsidR="00F34A04" w:rsidRDefault="00F34A04">
            <w:pPr>
              <w:spacing w:line="276" w:lineRule="auto"/>
            </w:pPr>
            <w:r>
              <w:t>загрустил</w:t>
            </w:r>
          </w:p>
        </w:tc>
      </w:tr>
      <w:tr w:rsidR="00F34A04" w:rsidTr="00F34A04">
        <w:trPr>
          <w:trHeight w:val="336"/>
        </w:trPr>
        <w:tc>
          <w:tcPr>
            <w:tcW w:w="420" w:type="dxa"/>
            <w:hideMark/>
          </w:tcPr>
          <w:p w:rsidR="00F34A04" w:rsidRDefault="00F34A04">
            <w:pPr>
              <w:spacing w:line="276" w:lineRule="auto"/>
            </w:pPr>
            <w:r>
              <w:t>2)</w:t>
            </w:r>
          </w:p>
        </w:tc>
        <w:tc>
          <w:tcPr>
            <w:tcW w:w="8934" w:type="dxa"/>
            <w:hideMark/>
          </w:tcPr>
          <w:p w:rsidR="00F34A04" w:rsidRDefault="00F34A04">
            <w:pPr>
              <w:spacing w:line="276" w:lineRule="auto"/>
            </w:pPr>
            <w:r>
              <w:t>прикрывая</w:t>
            </w:r>
          </w:p>
        </w:tc>
      </w:tr>
      <w:tr w:rsidR="00F34A04" w:rsidTr="00F34A04">
        <w:trPr>
          <w:trHeight w:val="336"/>
        </w:trPr>
        <w:tc>
          <w:tcPr>
            <w:tcW w:w="420" w:type="dxa"/>
            <w:hideMark/>
          </w:tcPr>
          <w:p w:rsidR="00F34A04" w:rsidRDefault="00F34A04">
            <w:pPr>
              <w:spacing w:line="276" w:lineRule="auto"/>
            </w:pPr>
            <w:r>
              <w:t>3)</w:t>
            </w:r>
          </w:p>
        </w:tc>
        <w:tc>
          <w:tcPr>
            <w:tcW w:w="8934" w:type="dxa"/>
            <w:hideMark/>
          </w:tcPr>
          <w:p w:rsidR="00F34A04" w:rsidRDefault="00F34A04">
            <w:pPr>
              <w:spacing w:line="276" w:lineRule="auto"/>
            </w:pPr>
            <w:r>
              <w:t>оденутся</w:t>
            </w:r>
          </w:p>
        </w:tc>
      </w:tr>
      <w:tr w:rsidR="00F34A04" w:rsidTr="00F34A04">
        <w:trPr>
          <w:trHeight w:val="336"/>
        </w:trPr>
        <w:tc>
          <w:tcPr>
            <w:tcW w:w="420" w:type="dxa"/>
            <w:hideMark/>
          </w:tcPr>
          <w:p w:rsidR="00F34A04" w:rsidRDefault="00F34A04">
            <w:pPr>
              <w:spacing w:line="276" w:lineRule="auto"/>
            </w:pPr>
            <w:r>
              <w:t>4)</w:t>
            </w:r>
          </w:p>
        </w:tc>
        <w:tc>
          <w:tcPr>
            <w:tcW w:w="8934" w:type="dxa"/>
            <w:hideMark/>
          </w:tcPr>
          <w:p w:rsidR="00F34A04" w:rsidRDefault="00F34A04">
            <w:pPr>
              <w:spacing w:line="276" w:lineRule="auto"/>
            </w:pPr>
            <w:r>
              <w:t>сговориться</w:t>
            </w:r>
          </w:p>
        </w:tc>
      </w:tr>
    </w:tbl>
    <w:p w:rsidR="00F34A04" w:rsidRDefault="00F34A04" w:rsidP="00F34A04"/>
    <w:p w:rsidR="00F34A04" w:rsidRDefault="00F34A04" w:rsidP="00F34A04">
      <w:r>
        <w:t>Ответ: ___________________________.</w:t>
      </w:r>
    </w:p>
    <w:p w:rsidR="00F34A04" w:rsidRDefault="00F34A04" w:rsidP="00F34A04"/>
    <w:p w:rsidR="00F34A04" w:rsidRDefault="00F34A04" w:rsidP="00F34A04"/>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t>4</w:t>
      </w:r>
    </w:p>
    <w:p w:rsidR="00F34A04" w:rsidRDefault="00F34A04" w:rsidP="00F34A04">
      <w:pPr>
        <w:spacing w:line="360" w:lineRule="auto"/>
        <w:jc w:val="both"/>
      </w:pPr>
      <w:r>
        <w:t>В морфологической характеристике какого выделенного слова допущена ошибка? Ответ запишите цифрой.</w:t>
      </w:r>
    </w:p>
    <w:p w:rsidR="00F34A04" w:rsidRDefault="00F34A04" w:rsidP="00F34A04"/>
    <w:tbl>
      <w:tblPr>
        <w:tblW w:w="0" w:type="auto"/>
        <w:tblCellMar>
          <w:left w:w="0" w:type="dxa"/>
          <w:right w:w="0" w:type="dxa"/>
        </w:tblCellMar>
        <w:tblLook w:val="04A0" w:firstRow="1" w:lastRow="0" w:firstColumn="1" w:lastColumn="0" w:noHBand="0" w:noVBand="1"/>
      </w:tblPr>
      <w:tblGrid>
        <w:gridCol w:w="420"/>
        <w:gridCol w:w="8940"/>
      </w:tblGrid>
      <w:tr w:rsidR="00F34A04" w:rsidTr="00F34A04">
        <w:trPr>
          <w:trHeight w:val="336"/>
        </w:trPr>
        <w:tc>
          <w:tcPr>
            <w:tcW w:w="420" w:type="dxa"/>
            <w:hideMark/>
          </w:tcPr>
          <w:p w:rsidR="00F34A04" w:rsidRDefault="00F34A04">
            <w:pPr>
              <w:spacing w:line="276" w:lineRule="auto"/>
            </w:pPr>
            <w:r>
              <w:t>1)</w:t>
            </w:r>
          </w:p>
        </w:tc>
        <w:tc>
          <w:tcPr>
            <w:tcW w:w="8940" w:type="dxa"/>
            <w:hideMark/>
          </w:tcPr>
          <w:p w:rsidR="00F34A04" w:rsidRDefault="00F34A04">
            <w:pPr>
              <w:spacing w:line="276" w:lineRule="auto"/>
            </w:pPr>
            <w:r>
              <w:t>(обошёл) ВОКРУГ (дома) – производный предлог</w:t>
            </w:r>
          </w:p>
        </w:tc>
      </w:tr>
      <w:tr w:rsidR="00F34A04" w:rsidTr="00F34A04">
        <w:trPr>
          <w:trHeight w:val="336"/>
        </w:trPr>
        <w:tc>
          <w:tcPr>
            <w:tcW w:w="420" w:type="dxa"/>
            <w:hideMark/>
          </w:tcPr>
          <w:p w:rsidR="00F34A04" w:rsidRDefault="00F34A04">
            <w:pPr>
              <w:spacing w:line="276" w:lineRule="auto"/>
            </w:pPr>
            <w:r>
              <w:t>2)</w:t>
            </w:r>
          </w:p>
        </w:tc>
        <w:tc>
          <w:tcPr>
            <w:tcW w:w="8940" w:type="dxa"/>
            <w:hideMark/>
          </w:tcPr>
          <w:p w:rsidR="00F34A04" w:rsidRDefault="00F34A04">
            <w:pPr>
              <w:spacing w:line="276" w:lineRule="auto"/>
            </w:pPr>
            <w:r>
              <w:t>ДЕЛАВШИЙ (задание) − страдательное причастие прошедшего времени</w:t>
            </w:r>
          </w:p>
        </w:tc>
      </w:tr>
      <w:tr w:rsidR="00F34A04" w:rsidTr="00F34A04">
        <w:trPr>
          <w:trHeight w:val="336"/>
        </w:trPr>
        <w:tc>
          <w:tcPr>
            <w:tcW w:w="420" w:type="dxa"/>
            <w:hideMark/>
          </w:tcPr>
          <w:p w:rsidR="00F34A04" w:rsidRDefault="00F34A04">
            <w:pPr>
              <w:spacing w:line="276" w:lineRule="auto"/>
            </w:pPr>
            <w:r>
              <w:t>3)</w:t>
            </w:r>
          </w:p>
        </w:tc>
        <w:tc>
          <w:tcPr>
            <w:tcW w:w="8940" w:type="dxa"/>
            <w:hideMark/>
          </w:tcPr>
          <w:p w:rsidR="00F34A04" w:rsidRDefault="00F34A04">
            <w:pPr>
              <w:spacing w:line="276" w:lineRule="auto"/>
            </w:pPr>
            <w:r>
              <w:t>ВТОРОПЯХ (Саша забыл закрыть дверь) – наречие со значением причины</w:t>
            </w:r>
          </w:p>
        </w:tc>
      </w:tr>
      <w:tr w:rsidR="00F34A04" w:rsidTr="00F34A04">
        <w:trPr>
          <w:trHeight w:val="336"/>
        </w:trPr>
        <w:tc>
          <w:tcPr>
            <w:tcW w:w="420" w:type="dxa"/>
            <w:hideMark/>
          </w:tcPr>
          <w:p w:rsidR="00F34A04" w:rsidRDefault="00F34A04">
            <w:pPr>
              <w:spacing w:line="276" w:lineRule="auto"/>
            </w:pPr>
            <w:r>
              <w:t>4)</w:t>
            </w:r>
          </w:p>
        </w:tc>
        <w:tc>
          <w:tcPr>
            <w:tcW w:w="8940" w:type="dxa"/>
            <w:hideMark/>
          </w:tcPr>
          <w:p w:rsidR="00F34A04" w:rsidRDefault="00F34A04">
            <w:pPr>
              <w:spacing w:line="276" w:lineRule="auto"/>
            </w:pPr>
            <w:r>
              <w:t>ЗАКОНЧИВ (работу) – деепричастие совершенного вида</w:t>
            </w:r>
          </w:p>
        </w:tc>
      </w:tr>
    </w:tbl>
    <w:p w:rsidR="00F34A04" w:rsidRDefault="00F34A04" w:rsidP="00F34A04"/>
    <w:p w:rsidR="00F34A04" w:rsidRDefault="00F34A04" w:rsidP="00F34A04">
      <w:r>
        <w:t>Ответ: ___________________________.</w:t>
      </w: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lastRenderedPageBreak/>
        <w:t>5</w:t>
      </w:r>
    </w:p>
    <w:p w:rsidR="00F34A04" w:rsidRDefault="00F34A04" w:rsidP="00F34A04"/>
    <w:p w:rsidR="00F34A04" w:rsidRDefault="00F34A04" w:rsidP="00F34A04">
      <w:r>
        <w:t>В каком предложении выделенное слово пишется слитно? Ответ запишите цифрой.</w:t>
      </w:r>
    </w:p>
    <w:p w:rsidR="00F34A04" w:rsidRDefault="00F34A04" w:rsidP="00F34A04"/>
    <w:tbl>
      <w:tblPr>
        <w:tblW w:w="0" w:type="auto"/>
        <w:tblCellMar>
          <w:left w:w="0" w:type="dxa"/>
          <w:right w:w="0" w:type="dxa"/>
        </w:tblCellMar>
        <w:tblLook w:val="04A0" w:firstRow="1" w:lastRow="0" w:firstColumn="1" w:lastColumn="0" w:noHBand="0" w:noVBand="1"/>
      </w:tblPr>
      <w:tblGrid>
        <w:gridCol w:w="420"/>
        <w:gridCol w:w="8940"/>
      </w:tblGrid>
      <w:tr w:rsidR="00F34A04" w:rsidTr="00F34A04">
        <w:trPr>
          <w:trHeight w:val="336"/>
        </w:trPr>
        <w:tc>
          <w:tcPr>
            <w:tcW w:w="420" w:type="dxa"/>
            <w:hideMark/>
          </w:tcPr>
          <w:p w:rsidR="00F34A04" w:rsidRDefault="00F34A04">
            <w:pPr>
              <w:spacing w:line="276" w:lineRule="auto"/>
            </w:pPr>
            <w:r>
              <w:t>1)</w:t>
            </w:r>
          </w:p>
        </w:tc>
        <w:tc>
          <w:tcPr>
            <w:tcW w:w="8940" w:type="dxa"/>
            <w:hideMark/>
          </w:tcPr>
          <w:p w:rsidR="00F34A04" w:rsidRDefault="00F34A04">
            <w:pPr>
              <w:spacing w:line="276" w:lineRule="auto"/>
            </w:pPr>
            <w:r>
              <w:t>(ПО)НАЧАЛУ кажется, что задание очень легкое, однако это не так.</w:t>
            </w:r>
          </w:p>
        </w:tc>
      </w:tr>
      <w:tr w:rsidR="00F34A04" w:rsidTr="00F34A04">
        <w:trPr>
          <w:trHeight w:val="336"/>
        </w:trPr>
        <w:tc>
          <w:tcPr>
            <w:tcW w:w="420" w:type="dxa"/>
            <w:hideMark/>
          </w:tcPr>
          <w:p w:rsidR="00F34A04" w:rsidRDefault="00F34A04">
            <w:pPr>
              <w:spacing w:line="276" w:lineRule="auto"/>
            </w:pPr>
            <w:r>
              <w:t>2)</w:t>
            </w:r>
          </w:p>
        </w:tc>
        <w:tc>
          <w:tcPr>
            <w:tcW w:w="8940" w:type="dxa"/>
            <w:hideMark/>
          </w:tcPr>
          <w:p w:rsidR="00F34A04" w:rsidRDefault="00F34A04">
            <w:pPr>
              <w:spacing w:line="276" w:lineRule="auto"/>
            </w:pPr>
            <w:r>
              <w:t xml:space="preserve">Коленька смутился и сказал: «Я вовсе не это имел (В)ВИДУ». </w:t>
            </w:r>
          </w:p>
        </w:tc>
      </w:tr>
      <w:tr w:rsidR="00F34A04" w:rsidTr="00F34A04">
        <w:trPr>
          <w:trHeight w:val="336"/>
        </w:trPr>
        <w:tc>
          <w:tcPr>
            <w:tcW w:w="420" w:type="dxa"/>
            <w:hideMark/>
          </w:tcPr>
          <w:p w:rsidR="00F34A04" w:rsidRDefault="00F34A04">
            <w:pPr>
              <w:spacing w:line="276" w:lineRule="auto"/>
            </w:pPr>
            <w:r>
              <w:t>3)</w:t>
            </w:r>
          </w:p>
        </w:tc>
        <w:tc>
          <w:tcPr>
            <w:tcW w:w="8940" w:type="dxa"/>
            <w:hideMark/>
          </w:tcPr>
          <w:p w:rsidR="00F34A04" w:rsidRDefault="00F34A04">
            <w:pPr>
              <w:spacing w:line="276" w:lineRule="auto"/>
            </w:pPr>
            <w:r>
              <w:t>Подумай, ЧТО(БЫ) тебе еще повторить перед экзаменом.</w:t>
            </w:r>
          </w:p>
        </w:tc>
      </w:tr>
      <w:tr w:rsidR="00F34A04" w:rsidTr="00F34A04">
        <w:trPr>
          <w:trHeight w:val="336"/>
        </w:trPr>
        <w:tc>
          <w:tcPr>
            <w:tcW w:w="420" w:type="dxa"/>
            <w:hideMark/>
          </w:tcPr>
          <w:p w:rsidR="00F34A04" w:rsidRDefault="00F34A04">
            <w:pPr>
              <w:spacing w:line="276" w:lineRule="auto"/>
            </w:pPr>
            <w:r>
              <w:t>4)</w:t>
            </w:r>
          </w:p>
        </w:tc>
        <w:tc>
          <w:tcPr>
            <w:tcW w:w="8940" w:type="dxa"/>
            <w:hideMark/>
          </w:tcPr>
          <w:p w:rsidR="00F34A04" w:rsidRDefault="00F34A04">
            <w:pPr>
              <w:spacing w:line="276" w:lineRule="auto"/>
            </w:pPr>
            <w:r>
              <w:t>Все пошли, и я сделал ТО(ЖЕ) самое: поднялся и медленно зашагал вперед.</w:t>
            </w:r>
          </w:p>
        </w:tc>
      </w:tr>
    </w:tbl>
    <w:p w:rsidR="00F34A04" w:rsidRDefault="00F34A04" w:rsidP="00F34A04"/>
    <w:p w:rsidR="00F34A04" w:rsidRDefault="00F34A04" w:rsidP="00F34A04">
      <w:r>
        <w:t>Ответ: ___________________________.</w:t>
      </w:r>
    </w:p>
    <w:p w:rsidR="00F34A04" w:rsidRDefault="00F34A04" w:rsidP="00F34A04"/>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t>6</w:t>
      </w:r>
    </w:p>
    <w:p w:rsidR="00F34A04" w:rsidRDefault="00F34A04" w:rsidP="00F34A04">
      <w:pPr>
        <w:spacing w:after="60" w:line="360" w:lineRule="auto"/>
        <w:jc w:val="both"/>
      </w:pPr>
      <w:r>
        <w:t>Расставьте знаки препинания. Укажите все цифры, на месте которых в предложении должны стоять запятые.</w:t>
      </w:r>
    </w:p>
    <w:p w:rsidR="00F34A04" w:rsidRDefault="00F34A04" w:rsidP="00F34A04">
      <w:pPr>
        <w:spacing w:line="360" w:lineRule="auto"/>
        <w:jc w:val="both"/>
      </w:pPr>
      <w:r>
        <w:rPr>
          <w:b/>
        </w:rPr>
        <w:t xml:space="preserve">Леонид Андреев сделал в то время тысячи фотографий своих родственников, </w:t>
      </w:r>
      <w:r>
        <w:rPr>
          <w:b/>
        </w:rPr>
        <w:br/>
        <w:t>друзей (1) и (2) когда мы приходили к нему в гости (3) то он заставлял нас (4) рассматривать все эти тысячи снимков (5) так как хотел всех удивить своим увлечением.</w:t>
      </w:r>
    </w:p>
    <w:p w:rsidR="00F34A04" w:rsidRDefault="00F34A04" w:rsidP="00F34A04"/>
    <w:p w:rsidR="00F34A04" w:rsidRDefault="00F34A04" w:rsidP="00F34A04">
      <w:r>
        <w:t>Ответ: ___________________________.</w:t>
      </w:r>
    </w:p>
    <w:p w:rsidR="00F34A04" w:rsidRDefault="00F34A04" w:rsidP="00F34A04">
      <w:pPr>
        <w:jc w:val="both"/>
      </w:pPr>
    </w:p>
    <w:p w:rsidR="00F34A04" w:rsidRDefault="00F34A04" w:rsidP="00F34A04">
      <w:pPr>
        <w:jc w:val="both"/>
      </w:pP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t>7</w:t>
      </w:r>
    </w:p>
    <w:p w:rsidR="00F34A04" w:rsidRDefault="00F34A04" w:rsidP="00F34A04">
      <w:r>
        <w:t>Ответьте на вопрос ученика.</w:t>
      </w:r>
    </w:p>
    <w:p w:rsidR="00F34A04" w:rsidRDefault="00F34A04" w:rsidP="00F34A04"/>
    <w:p w:rsidR="00F34A04" w:rsidRDefault="00F34A04" w:rsidP="00F34A04">
      <w:pPr>
        <w:rPr>
          <w:b/>
        </w:rPr>
      </w:pPr>
      <w:r>
        <w:rPr>
          <w:b/>
        </w:rPr>
        <w:t xml:space="preserve">Ученик: </w:t>
      </w:r>
    </w:p>
    <w:p w:rsidR="00F34A04" w:rsidRDefault="00F34A04" w:rsidP="00F34A04">
      <w:pPr>
        <w:rPr>
          <w:b/>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0"/>
      </w:tblGrid>
      <w:tr w:rsidR="00F34A04" w:rsidTr="00F34A04">
        <w:trPr>
          <w:trHeight w:val="712"/>
        </w:trPr>
        <w:tc>
          <w:tcPr>
            <w:tcW w:w="9540" w:type="dxa"/>
            <w:tcBorders>
              <w:top w:val="single" w:sz="4" w:space="0" w:color="auto"/>
              <w:left w:val="single" w:sz="4" w:space="0" w:color="auto"/>
              <w:bottom w:val="single" w:sz="4" w:space="0" w:color="auto"/>
              <w:right w:val="single" w:sz="4" w:space="0" w:color="auto"/>
            </w:tcBorders>
          </w:tcPr>
          <w:p w:rsidR="00F34A04" w:rsidRDefault="00F34A04">
            <w:r>
              <w:t xml:space="preserve">Я разобрал по составу слово ПО-НАСТОЯЩЕМУ вот так: </w:t>
            </w:r>
          </w:p>
          <w:p w:rsidR="00F34A04" w:rsidRDefault="00F34A04"/>
          <w:p w:rsidR="00F34A04" w:rsidRDefault="00F34A04">
            <w:pPr>
              <w:jc w:val="center"/>
            </w:pPr>
            <w:r>
              <w:rPr>
                <w:noProof/>
              </w:rPr>
              <w:drawing>
                <wp:inline distT="0" distB="0" distL="0" distR="0" wp14:anchorId="5F665396" wp14:editId="73A19421">
                  <wp:extent cx="1460500" cy="356870"/>
                  <wp:effectExtent l="0" t="0" r="6350" b="5080"/>
                  <wp:docPr id="45" name="Рисунок 45" descr="Описание: по-настоящ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о-настоящему"/>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60500" cy="356870"/>
                          </a:xfrm>
                          <a:prstGeom prst="rect">
                            <a:avLst/>
                          </a:prstGeom>
                          <a:noFill/>
                          <a:ln>
                            <a:noFill/>
                          </a:ln>
                        </pic:spPr>
                      </pic:pic>
                    </a:graphicData>
                  </a:graphic>
                </wp:inline>
              </w:drawing>
            </w:r>
          </w:p>
          <w:p w:rsidR="00F34A04" w:rsidRDefault="00F34A04"/>
          <w:p w:rsidR="00F34A04" w:rsidRDefault="00F34A04">
            <w:r>
              <w:t>Вы сказали, что это неверный разбор. Объясните, пожалуйста, в чем я ошибся.</w:t>
            </w:r>
          </w:p>
        </w:tc>
      </w:tr>
    </w:tbl>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Pr="000858F3" w:rsidRDefault="00F34A04" w:rsidP="00F34A04"/>
    <w:p w:rsidR="00F34A04" w:rsidRDefault="00F34A04" w:rsidP="00F34A04">
      <w:pPr>
        <w:rPr>
          <w:b/>
        </w:rPr>
      </w:pPr>
      <w:r>
        <w:rPr>
          <w:b/>
        </w:rPr>
        <w:t>Учитель:</w:t>
      </w:r>
    </w:p>
    <w:p w:rsidR="00F34A04" w:rsidRDefault="00F34A04" w:rsidP="00F34A04">
      <w:pPr>
        <w:rPr>
          <w:b/>
          <w:lang w:val="en-US"/>
        </w:rPr>
      </w:pPr>
    </w:p>
    <w:p w:rsidR="00F34A04" w:rsidRDefault="00F34A04" w:rsidP="00F34A04">
      <w:pPr>
        <w:rPr>
          <w:b/>
          <w:lang w:val="en-US"/>
        </w:rPr>
      </w:pPr>
    </w:p>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Pr>
        <w:rPr>
          <w:b/>
        </w:rPr>
      </w:pPr>
      <w:r>
        <w:rPr>
          <w:b/>
        </w:rPr>
        <w:br w:type="page"/>
      </w: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lastRenderedPageBreak/>
        <w:t>8</w:t>
      </w:r>
    </w:p>
    <w:p w:rsidR="00F34A04" w:rsidRDefault="00F34A04" w:rsidP="00F34A04">
      <w:r>
        <w:t>Ответьте на вопрос ученика.</w:t>
      </w:r>
    </w:p>
    <w:p w:rsidR="00F34A04" w:rsidRDefault="00F34A04" w:rsidP="00F34A04"/>
    <w:p w:rsidR="00F34A04" w:rsidRDefault="00F34A04" w:rsidP="00F34A04">
      <w:pPr>
        <w:rPr>
          <w:b/>
        </w:rPr>
      </w:pPr>
      <w:r>
        <w:rPr>
          <w:b/>
        </w:rPr>
        <w:t xml:space="preserve">Ученик: </w:t>
      </w:r>
    </w:p>
    <w:p w:rsidR="00F34A04" w:rsidRDefault="00F34A04" w:rsidP="00F34A04">
      <w:pPr>
        <w:rPr>
          <w:b/>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0"/>
      </w:tblGrid>
      <w:tr w:rsidR="00F34A04" w:rsidTr="00F34A04">
        <w:trPr>
          <w:trHeight w:val="712"/>
        </w:trPr>
        <w:tc>
          <w:tcPr>
            <w:tcW w:w="954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Слово «весенний» мы пишем через две буквы Н, потому что оно образовано от существительного «весна». Объясните, пожалуйста,  почему слово «бараний» мы пишем с одной буквой Н, а не с двумя, ведь оно произошло от слова «баран».</w:t>
            </w:r>
          </w:p>
        </w:tc>
      </w:tr>
    </w:tbl>
    <w:p w:rsidR="00F34A04" w:rsidRDefault="00F34A04" w:rsidP="00F34A04"/>
    <w:p w:rsidR="00F34A04" w:rsidRDefault="00F34A04" w:rsidP="00F34A04"/>
    <w:p w:rsidR="00F34A04" w:rsidRDefault="00F34A04" w:rsidP="00F34A04">
      <w:pPr>
        <w:keepNext/>
        <w:rPr>
          <w:b/>
        </w:rPr>
      </w:pPr>
    </w:p>
    <w:p w:rsidR="00F34A04" w:rsidRDefault="00F34A04" w:rsidP="00F34A04"/>
    <w:p w:rsidR="00F34A04" w:rsidRDefault="00F34A04" w:rsidP="00F34A04">
      <w:pPr>
        <w:rPr>
          <w:b/>
        </w:rPr>
      </w:pPr>
      <w:r>
        <w:rPr>
          <w:b/>
        </w:rPr>
        <w:t>Учитель:</w:t>
      </w:r>
    </w:p>
    <w:p w:rsidR="00F34A04" w:rsidRDefault="00F34A04" w:rsidP="00F34A04">
      <w:pPr>
        <w:rPr>
          <w:b/>
        </w:rPr>
      </w:pPr>
    </w:p>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 w:rsidR="00F34A04" w:rsidRDefault="00F34A04" w:rsidP="00F34A04">
      <w:r>
        <w:br w:type="page"/>
      </w: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lastRenderedPageBreak/>
        <w:t>9</w:t>
      </w:r>
    </w:p>
    <w:p w:rsidR="00F34A04" w:rsidRDefault="00F34A04" w:rsidP="00F34A04">
      <w:r>
        <w:t>Ответьте на вопрос ученика.</w:t>
      </w:r>
    </w:p>
    <w:p w:rsidR="00F34A04" w:rsidRDefault="00F34A04" w:rsidP="00F34A04"/>
    <w:p w:rsidR="00F34A04" w:rsidRDefault="00F34A04" w:rsidP="00F34A04">
      <w:pPr>
        <w:rPr>
          <w:b/>
        </w:rPr>
      </w:pPr>
      <w:r>
        <w:rPr>
          <w:b/>
        </w:rPr>
        <w:t xml:space="preserve">Ученик: </w:t>
      </w:r>
    </w:p>
    <w:p w:rsidR="00F34A04" w:rsidRDefault="00F34A04" w:rsidP="00F34A04">
      <w:pPr>
        <w:rPr>
          <w:b/>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0"/>
      </w:tblGrid>
      <w:tr w:rsidR="00F34A04" w:rsidTr="00F34A04">
        <w:trPr>
          <w:trHeight w:val="712"/>
        </w:trPr>
        <w:tc>
          <w:tcPr>
            <w:tcW w:w="954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В предложении «</w:t>
            </w:r>
            <w:r>
              <w:rPr>
                <w:b/>
              </w:rPr>
              <w:t>Вадим попросил друзей немного подождать</w:t>
            </w:r>
            <w:r>
              <w:t>» я выделил в качестве сказуемого сочетание «</w:t>
            </w:r>
            <w:r>
              <w:rPr>
                <w:b/>
              </w:rPr>
              <w:t>попросил подождать»</w:t>
            </w:r>
            <w:r>
              <w:t>, а Вы посчитали это ошибкой. Объясните, пожалуйста, в чем я был не прав.</w:t>
            </w:r>
          </w:p>
        </w:tc>
      </w:tr>
    </w:tbl>
    <w:p w:rsidR="00F34A04" w:rsidRDefault="00F34A04" w:rsidP="00F34A04"/>
    <w:p w:rsidR="00F34A04" w:rsidRDefault="00F34A04" w:rsidP="00F34A04">
      <w:pPr>
        <w:keepNext/>
        <w:rPr>
          <w:b/>
        </w:rPr>
      </w:pPr>
    </w:p>
    <w:p w:rsidR="00F34A04" w:rsidRDefault="00F34A04" w:rsidP="00F34A04"/>
    <w:p w:rsidR="00F34A04" w:rsidRDefault="00F34A04" w:rsidP="00F34A04">
      <w:pPr>
        <w:rPr>
          <w:b/>
        </w:rPr>
      </w:pPr>
      <w:r>
        <w:rPr>
          <w:b/>
        </w:rPr>
        <w:t>Учитель:</w:t>
      </w:r>
    </w:p>
    <w:p w:rsidR="00F34A04" w:rsidRDefault="00F34A04" w:rsidP="00F34A04">
      <w:pPr>
        <w:rPr>
          <w:b/>
        </w:rPr>
      </w:pPr>
    </w:p>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 w:rsidR="00F34A04" w:rsidRDefault="00F34A04" w:rsidP="00F34A04">
      <w:r>
        <w:rPr>
          <w:b/>
        </w:rPr>
        <w:br w:type="page"/>
      </w:r>
    </w:p>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rPr>
          <w:b/>
        </w:rPr>
        <w:lastRenderedPageBreak/>
        <w:t>10</w:t>
      </w:r>
    </w:p>
    <w:p w:rsidR="00F34A04" w:rsidRDefault="00F34A04" w:rsidP="00F34A04">
      <w:pPr>
        <w:spacing w:line="360" w:lineRule="auto"/>
        <w:jc w:val="both"/>
      </w:pPr>
      <w:r>
        <w:t>Дайте развернутый ответ на задание школьного тура Всероссийской олимпиады школьников.</w:t>
      </w:r>
    </w:p>
    <w:p w:rsidR="00F34A04" w:rsidRDefault="00F34A04" w:rsidP="00F34A04">
      <w:pPr>
        <w:spacing w:line="360" w:lineRule="auto"/>
      </w:pPr>
    </w:p>
    <w:p w:rsidR="00F34A04" w:rsidRDefault="00F34A04" w:rsidP="00F34A04">
      <w:pPr>
        <w:spacing w:line="360" w:lineRule="auto"/>
      </w:pPr>
      <w:r>
        <w:t>Прочитайте отрывок из произведения Г.Р. Державина.</w:t>
      </w:r>
    </w:p>
    <w:p w:rsidR="00F34A04" w:rsidRDefault="00F34A04" w:rsidP="00F34A04">
      <w:pPr>
        <w:spacing w:line="360" w:lineRule="auto"/>
      </w:pPr>
    </w:p>
    <w:p w:rsidR="00F34A04" w:rsidRDefault="00F34A04" w:rsidP="00F34A04">
      <w:pPr>
        <w:spacing w:line="360" w:lineRule="auto"/>
        <w:ind w:left="2880"/>
      </w:pPr>
      <w:r>
        <w:t>Алмазна сыплется гора</w:t>
      </w:r>
    </w:p>
    <w:p w:rsidR="00F34A04" w:rsidRDefault="00F34A04" w:rsidP="00F34A04">
      <w:pPr>
        <w:spacing w:line="360" w:lineRule="auto"/>
        <w:ind w:left="2880"/>
      </w:pPr>
      <w:r>
        <w:t>С высот четыремя скалами,</w:t>
      </w:r>
    </w:p>
    <w:p w:rsidR="00F34A04" w:rsidRDefault="00F34A04" w:rsidP="00F34A04">
      <w:pPr>
        <w:spacing w:line="360" w:lineRule="auto"/>
        <w:ind w:left="2880"/>
      </w:pPr>
      <w:r>
        <w:t>Жемчугу бездна и сребра</w:t>
      </w:r>
    </w:p>
    <w:p w:rsidR="00F34A04" w:rsidRDefault="00F34A04" w:rsidP="00F34A04">
      <w:pPr>
        <w:spacing w:line="360" w:lineRule="auto"/>
        <w:ind w:left="2880"/>
      </w:pPr>
      <w:r>
        <w:t>Кипит внизу, бьет вверх буграми;</w:t>
      </w:r>
    </w:p>
    <w:p w:rsidR="00F34A04" w:rsidRDefault="00F34A04" w:rsidP="00F34A04">
      <w:pPr>
        <w:spacing w:line="360" w:lineRule="auto"/>
        <w:ind w:left="2880"/>
      </w:pPr>
      <w:r>
        <w:t>От брызгов синий холм стоит,</w:t>
      </w:r>
    </w:p>
    <w:p w:rsidR="00F34A04" w:rsidRDefault="00F34A04" w:rsidP="00F34A04">
      <w:pPr>
        <w:spacing w:line="360" w:lineRule="auto"/>
        <w:ind w:left="2880"/>
      </w:pPr>
      <w:r>
        <w:t>Далече рев в лесу гремит.</w:t>
      </w:r>
    </w:p>
    <w:p w:rsidR="00F34A04" w:rsidRDefault="00F34A04" w:rsidP="00F34A04">
      <w:pPr>
        <w:spacing w:line="360" w:lineRule="auto"/>
      </w:pPr>
    </w:p>
    <w:p w:rsidR="00F34A04" w:rsidRDefault="00F34A04" w:rsidP="00F34A04">
      <w:pPr>
        <w:spacing w:line="360" w:lineRule="auto"/>
        <w:jc w:val="both"/>
      </w:pPr>
      <w:r>
        <w:t>Укажите все явления в тексте, которые выходят за пределы современных морфологических норм, как они представлены в базовом школьном курсе русского языка. Объясните, в чём заключается несоответствие отмеченных Вами языковых явлений данным морфологическим нормам; выскажите предположение о причинах употребления этих грамматических форм в тексте.</w:t>
      </w:r>
    </w:p>
    <w:p w:rsidR="00F34A04" w:rsidRDefault="00F34A04" w:rsidP="00F34A04"/>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Pr>
        <w:jc w:val="center"/>
      </w:pPr>
    </w:p>
    <w:p w:rsidR="00F34A04" w:rsidRDefault="00F34A04" w:rsidP="00F34A04">
      <w:pPr>
        <w:jc w:val="center"/>
        <w:rPr>
          <w:b/>
        </w:rPr>
      </w:pPr>
      <w:r>
        <w:br w:type="page"/>
      </w:r>
      <w:r>
        <w:rPr>
          <w:b/>
        </w:rPr>
        <w:lastRenderedPageBreak/>
        <w:t>Часть 2</w:t>
      </w:r>
    </w:p>
    <w:p w:rsidR="00F34A04" w:rsidRDefault="00F34A04" w:rsidP="00F34A04"/>
    <w:p w:rsidR="00F34A04" w:rsidRDefault="00F34A04" w:rsidP="00F34A04">
      <w:pPr>
        <w:framePr w:w="510" w:vSpace="45" w:wrap="around" w:vAnchor="text" w:hAnchor="page" w:x="567" w:y="86" w:anchorLock="1"/>
        <w:pBdr>
          <w:top w:val="single" w:sz="6" w:space="1" w:color="auto"/>
          <w:left w:val="single" w:sz="6" w:space="0" w:color="auto"/>
          <w:bottom w:val="single" w:sz="6" w:space="1" w:color="auto"/>
          <w:right w:val="single" w:sz="6" w:space="0" w:color="auto"/>
        </w:pBdr>
        <w:jc w:val="center"/>
        <w:rPr>
          <w:b/>
        </w:rPr>
      </w:pPr>
      <w:r>
        <w:br w:type="page"/>
      </w:r>
      <w:r>
        <w:rPr>
          <w:b/>
        </w:rPr>
        <w:t>11</w:t>
      </w:r>
    </w:p>
    <w:p w:rsidR="00F34A04" w:rsidRDefault="00F34A04" w:rsidP="00F34A04">
      <w:pPr>
        <w:spacing w:line="360" w:lineRule="auto"/>
        <w:jc w:val="both"/>
      </w:pPr>
      <w:r>
        <w:t>Предположим, что в процессе Вашей педагогической деятельности возникла следующая педагогическая ситуация.</w:t>
      </w:r>
    </w:p>
    <w:p w:rsidR="00F34A04" w:rsidRDefault="00F34A04" w:rsidP="00F34A04">
      <w:pPr>
        <w:spacing w:line="360" w:lineRule="auto"/>
      </w:pPr>
    </w:p>
    <w:p w:rsidR="00F34A04" w:rsidRDefault="00F34A04" w:rsidP="00F34A04">
      <w:pPr>
        <w:numPr>
          <w:ilvl w:val="0"/>
          <w:numId w:val="85"/>
        </w:numPr>
        <w:spacing w:line="360" w:lineRule="auto"/>
        <w:jc w:val="both"/>
      </w:pPr>
      <w:r>
        <w:t xml:space="preserve">Вас вызвали на замену заболевшего учителя математики в 6 классе </w:t>
      </w:r>
      <w:r>
        <w:br/>
        <w:t>(Вам необходимо провести урок русского языка). У учащихся с собой нет учебников русского языка, поэтому работу необходимо организовать без пособий по предмету.</w:t>
      </w:r>
    </w:p>
    <w:p w:rsidR="00F34A04" w:rsidRDefault="00F34A04" w:rsidP="00F34A04">
      <w:pPr>
        <w:numPr>
          <w:ilvl w:val="0"/>
          <w:numId w:val="85"/>
        </w:numPr>
        <w:spacing w:line="360" w:lineRule="auto"/>
        <w:jc w:val="both"/>
      </w:pPr>
      <w:r>
        <w:t xml:space="preserve">Ваша задача – начать изучение темы: «Одна и две буквы Н в суффиксах прилагательных». </w:t>
      </w:r>
    </w:p>
    <w:p w:rsidR="00F34A04" w:rsidRDefault="00F34A04" w:rsidP="00F34A04">
      <w:pPr>
        <w:numPr>
          <w:ilvl w:val="0"/>
          <w:numId w:val="85"/>
        </w:numPr>
        <w:spacing w:line="360" w:lineRule="auto"/>
        <w:jc w:val="both"/>
      </w:pPr>
      <w:r>
        <w:t>Этот класс Вам знаком: большинство учеников в нем учатся на «хорошо» и «отлично» (всего три человека имеют «тройки» по русскому за прошлый год).</w:t>
      </w:r>
    </w:p>
    <w:p w:rsidR="00F34A04" w:rsidRDefault="00F34A04" w:rsidP="00F34A04">
      <w:pPr>
        <w:spacing w:line="360" w:lineRule="auto"/>
      </w:pPr>
    </w:p>
    <w:p w:rsidR="00F34A04" w:rsidRDefault="00F34A04" w:rsidP="00F34A04">
      <w:pPr>
        <w:spacing w:line="360" w:lineRule="auto"/>
        <w:jc w:val="both"/>
        <w:rPr>
          <w:i/>
        </w:rPr>
      </w:pPr>
      <w:r>
        <w:t xml:space="preserve">Представьте письменный фрагмент Вашего урока, содержащий этап объяснения нового материала (исходите при этом из Вашего понимания описанной выше педагогической ситуации). </w:t>
      </w:r>
    </w:p>
    <w:p w:rsidR="00F34A04" w:rsidRDefault="00F34A04" w:rsidP="00F34A04"/>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nil"/>
              <w:left w:val="nil"/>
              <w:bottom w:val="single" w:sz="4" w:space="0" w:color="auto"/>
              <w:right w:val="nil"/>
            </w:tcBorders>
            <w:vAlign w:val="center"/>
          </w:tcPr>
          <w:p w:rsidR="00F34A04" w:rsidRDefault="00F34A04"/>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nil"/>
              <w:left w:val="nil"/>
              <w:bottom w:val="single" w:sz="4" w:space="0" w:color="auto"/>
              <w:right w:val="nil"/>
            </w:tcBorders>
            <w:vAlign w:val="center"/>
          </w:tcPr>
          <w:p w:rsidR="00F34A04" w:rsidRDefault="00F34A04"/>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Pr>
        <w:jc w:val="center"/>
      </w:pPr>
    </w:p>
    <w:p w:rsidR="00F34A04" w:rsidRDefault="00F34A04" w:rsidP="00F34A04">
      <w:pPr>
        <w:jc w:val="center"/>
      </w:pPr>
    </w:p>
    <w:p w:rsidR="00F34A04" w:rsidRDefault="00F34A04" w:rsidP="00F34A04">
      <w:pPr>
        <w:jc w:val="center"/>
      </w:pPr>
    </w:p>
    <w:p w:rsidR="00F34A04" w:rsidRDefault="00F34A04" w:rsidP="00F34A04">
      <w:pPr>
        <w:framePr w:w="510" w:vSpace="45" w:wrap="around" w:vAnchor="text" w:hAnchor="page" w:x="567" w:y="1" w:anchorLock="1"/>
        <w:pBdr>
          <w:top w:val="single" w:sz="6" w:space="1" w:color="auto"/>
          <w:left w:val="single" w:sz="6" w:space="0" w:color="auto"/>
          <w:bottom w:val="single" w:sz="6" w:space="1" w:color="auto"/>
          <w:right w:val="single" w:sz="6" w:space="0" w:color="auto"/>
        </w:pBdr>
        <w:jc w:val="center"/>
        <w:rPr>
          <w:b/>
        </w:rPr>
      </w:pPr>
      <w:r>
        <w:br w:type="page"/>
      </w:r>
      <w:r>
        <w:rPr>
          <w:b/>
        </w:rPr>
        <w:t>12</w:t>
      </w:r>
    </w:p>
    <w:p w:rsidR="00F34A04" w:rsidRDefault="00F34A04" w:rsidP="00F34A04">
      <w:pPr>
        <w:pStyle w:val="15"/>
        <w:spacing w:line="360" w:lineRule="auto"/>
        <w:ind w:left="0"/>
        <w:rPr>
          <w:rFonts w:cs="Times New Roman"/>
          <w:szCs w:val="24"/>
        </w:rPr>
      </w:pPr>
      <w:r>
        <w:rPr>
          <w:rFonts w:cs="Times New Roman"/>
          <w:szCs w:val="24"/>
        </w:rPr>
        <w:t xml:space="preserve">Представьте, что в классе, где Вы преподаете, есть ученик с дисграфией. Перечислите виды ошибок, за которые </w:t>
      </w:r>
      <w:r>
        <w:rPr>
          <w:rFonts w:cs="Times New Roman"/>
          <w:iCs/>
          <w:szCs w:val="24"/>
        </w:rPr>
        <w:t xml:space="preserve"> при оценке результатов письменных работ </w:t>
      </w:r>
      <w:r>
        <w:rPr>
          <w:rFonts w:cs="Times New Roman"/>
          <w:szCs w:val="24"/>
        </w:rPr>
        <w:t>не следует снижать оценку такому ученику.</w:t>
      </w:r>
    </w:p>
    <w:tbl>
      <w:tblPr>
        <w:tblW w:w="5000" w:type="pct"/>
        <w:tblBorders>
          <w:bottom w:val="single" w:sz="4" w:space="0" w:color="auto"/>
        </w:tblBorders>
        <w:tblLook w:val="01E0" w:firstRow="1" w:lastRow="1" w:firstColumn="1" w:lastColumn="1" w:noHBand="0" w:noVBand="0"/>
      </w:tblPr>
      <w:tblGrid>
        <w:gridCol w:w="9854"/>
      </w:tblGrid>
      <w:tr w:rsidR="00F34A04" w:rsidTr="00F34A04">
        <w:trPr>
          <w:trHeight w:val="397"/>
        </w:trPr>
        <w:tc>
          <w:tcPr>
            <w:tcW w:w="5000" w:type="pct"/>
            <w:tcBorders>
              <w:top w:val="nil"/>
              <w:left w:val="nil"/>
              <w:bottom w:val="single" w:sz="4" w:space="0" w:color="auto"/>
              <w:right w:val="nil"/>
            </w:tcBorders>
            <w:vAlign w:val="center"/>
            <w:hideMark/>
          </w:tcPr>
          <w:p w:rsidR="00F34A04" w:rsidRDefault="00F34A04">
            <w:r>
              <w:t xml:space="preserve">Ответ: </w:t>
            </w: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nil"/>
              <w:left w:val="nil"/>
              <w:bottom w:val="single" w:sz="4" w:space="0" w:color="auto"/>
              <w:right w:val="nil"/>
            </w:tcBorders>
            <w:vAlign w:val="center"/>
          </w:tcPr>
          <w:p w:rsidR="00F34A04" w:rsidRDefault="00F34A04"/>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nil"/>
              <w:left w:val="nil"/>
              <w:bottom w:val="single" w:sz="4" w:space="0" w:color="auto"/>
              <w:right w:val="nil"/>
            </w:tcBorders>
            <w:vAlign w:val="center"/>
          </w:tcPr>
          <w:p w:rsidR="00F34A04" w:rsidRDefault="00F34A04"/>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r w:rsidR="00F34A04" w:rsidTr="00F34A04">
        <w:trPr>
          <w:trHeight w:val="397"/>
        </w:trPr>
        <w:tc>
          <w:tcPr>
            <w:tcW w:w="5000" w:type="pct"/>
            <w:tcBorders>
              <w:top w:val="single" w:sz="4" w:space="0" w:color="auto"/>
              <w:left w:val="nil"/>
              <w:bottom w:val="single" w:sz="4" w:space="0" w:color="auto"/>
              <w:right w:val="nil"/>
            </w:tcBorders>
          </w:tcPr>
          <w:p w:rsidR="00F34A04" w:rsidRDefault="00F34A04">
            <w:pPr>
              <w:jc w:val="both"/>
            </w:pPr>
          </w:p>
        </w:tc>
      </w:tr>
    </w:tbl>
    <w:p w:rsidR="00F34A04" w:rsidRDefault="00F34A04" w:rsidP="00F34A04">
      <w:pPr>
        <w:pStyle w:val="15"/>
        <w:ind w:left="0"/>
        <w:rPr>
          <w:rFonts w:cs="Times New Roman"/>
          <w:szCs w:val="24"/>
        </w:rPr>
      </w:pPr>
    </w:p>
    <w:p w:rsidR="00F34A04" w:rsidRDefault="00F34A04" w:rsidP="00F34A04">
      <w:pPr>
        <w:pStyle w:val="15"/>
        <w:ind w:left="0"/>
        <w:rPr>
          <w:rFonts w:cs="Times New Roman"/>
          <w:szCs w:val="24"/>
        </w:rPr>
      </w:pPr>
    </w:p>
    <w:p w:rsidR="00F34A04" w:rsidRDefault="00F34A04" w:rsidP="00F34A04">
      <w:pPr>
        <w:pStyle w:val="15"/>
        <w:ind w:left="0"/>
        <w:rPr>
          <w:rFonts w:cs="Times New Roman"/>
          <w:szCs w:val="24"/>
        </w:rPr>
      </w:pPr>
      <w:r>
        <w:rPr>
          <w:szCs w:val="24"/>
        </w:rPr>
        <w:br w:type="page"/>
      </w:r>
    </w:p>
    <w:p w:rsidR="00F34A04" w:rsidRDefault="00F34A04" w:rsidP="00F34A04">
      <w:pPr>
        <w:jc w:val="center"/>
        <w:rPr>
          <w:b/>
        </w:rPr>
      </w:pPr>
      <w:r>
        <w:rPr>
          <w:b/>
        </w:rPr>
        <w:lastRenderedPageBreak/>
        <w:t>Часть 3</w:t>
      </w:r>
    </w:p>
    <w:p w:rsidR="00F34A04" w:rsidRDefault="00F34A04" w:rsidP="00F34A04"/>
    <w:p w:rsidR="00F34A04" w:rsidRDefault="00F34A04" w:rsidP="00F34A04">
      <w:pPr>
        <w:framePr w:w="629" w:hSpace="170" w:vSpace="45" w:wrap="auto" w:vAnchor="text" w:hAnchor="page" w:x="539" w:y="1" w:anchorLock="1"/>
        <w:pBdr>
          <w:top w:val="single" w:sz="6" w:space="1" w:color="auto"/>
          <w:left w:val="single" w:sz="6" w:space="1" w:color="auto"/>
          <w:bottom w:val="single" w:sz="6" w:space="1" w:color="auto"/>
          <w:right w:val="single" w:sz="6" w:space="1" w:color="auto"/>
        </w:pBdr>
        <w:jc w:val="center"/>
        <w:rPr>
          <w:b/>
          <w:bCs/>
        </w:rPr>
      </w:pPr>
      <w:r>
        <w:rPr>
          <w:b/>
          <w:bCs/>
        </w:rPr>
        <w:t>13</w:t>
      </w:r>
    </w:p>
    <w:p w:rsidR="00F34A04" w:rsidRDefault="00F34A04" w:rsidP="00F34A04">
      <w:pPr>
        <w:pStyle w:val="15"/>
        <w:spacing w:after="0" w:line="240" w:lineRule="auto"/>
        <w:ind w:left="0"/>
        <w:rPr>
          <w:rFonts w:cs="Times New Roman"/>
          <w:bCs/>
          <w:szCs w:val="24"/>
        </w:rPr>
      </w:pPr>
      <w:r>
        <w:rPr>
          <w:rFonts w:cs="Times New Roman"/>
          <w:bCs/>
          <w:szCs w:val="24"/>
        </w:rPr>
        <w:t>Оцените по предложенным критериям сочинение ученика.</w:t>
      </w:r>
    </w:p>
    <w:p w:rsidR="00F34A04" w:rsidRDefault="00F34A04" w:rsidP="00F34A04">
      <w:pPr>
        <w:pStyle w:val="15"/>
        <w:spacing w:after="0" w:line="240" w:lineRule="auto"/>
        <w:ind w:left="0"/>
        <w:rPr>
          <w:rFonts w:cs="Times New Roman"/>
          <w:bCs/>
          <w:szCs w:val="24"/>
        </w:rPr>
      </w:pPr>
    </w:p>
    <w:p w:rsidR="00F34A04" w:rsidRDefault="00F34A04" w:rsidP="00F34A04">
      <w:pPr>
        <w:pStyle w:val="15"/>
        <w:spacing w:after="0" w:line="240" w:lineRule="auto"/>
        <w:ind w:left="0"/>
        <w:rPr>
          <w:rFonts w:cs="Times New Roman"/>
          <w:bCs/>
          <w:szCs w:val="24"/>
        </w:rPr>
      </w:pPr>
      <w:r>
        <w:rPr>
          <w:rFonts w:cs="Times New Roman"/>
          <w:bCs/>
          <w:szCs w:val="24"/>
        </w:rPr>
        <w:t>Тема: «</w:t>
      </w:r>
      <w:r>
        <w:rPr>
          <w:rFonts w:cs="Times New Roman"/>
          <w:szCs w:val="24"/>
        </w:rPr>
        <w:t>Какие события и впечатления жизни помогают человеку взрослеть?»</w:t>
      </w:r>
    </w:p>
    <w:p w:rsidR="00F34A04" w:rsidRDefault="00F34A04" w:rsidP="00F34A04">
      <w:pPr>
        <w:pStyle w:val="15"/>
        <w:spacing w:after="0" w:line="240" w:lineRule="auto"/>
        <w:ind w:left="0"/>
        <w:rPr>
          <w:rFonts w:cs="Times New Roman"/>
          <w:bCs/>
          <w:szCs w:val="24"/>
        </w:rPr>
      </w:pPr>
    </w:p>
    <w:p w:rsidR="00F34A04" w:rsidRDefault="00F34A04" w:rsidP="00F34A04">
      <w:pPr>
        <w:pStyle w:val="15"/>
        <w:spacing w:after="0" w:line="240" w:lineRule="auto"/>
        <w:ind w:left="0"/>
        <w:rPr>
          <w:rFonts w:cs="Times New Roman"/>
          <w:b/>
          <w:bCs/>
          <w:szCs w:val="24"/>
        </w:rPr>
      </w:pPr>
    </w:p>
    <w:p w:rsidR="00F34A04" w:rsidRDefault="00F34A04" w:rsidP="00F34A04">
      <w:r>
        <w:rPr>
          <w:b/>
          <w:noProof/>
        </w:rPr>
        <w:drawing>
          <wp:inline distT="0" distB="0" distL="0" distR="0" wp14:anchorId="18BCB2BF" wp14:editId="1A220D80">
            <wp:extent cx="6110605" cy="6690995"/>
            <wp:effectExtent l="0" t="0" r="4445" b="0"/>
            <wp:docPr id="44" name="Рисунок 44" descr="Описание: АттУчРУ-сочин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АттУчРУ-сочинение-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0605" cy="6690995"/>
                    </a:xfrm>
                    <a:prstGeom prst="rect">
                      <a:avLst/>
                    </a:prstGeom>
                    <a:noFill/>
                    <a:ln>
                      <a:noFill/>
                    </a:ln>
                  </pic:spPr>
                </pic:pic>
              </a:graphicData>
            </a:graphic>
          </wp:inline>
        </w:drawing>
      </w:r>
      <w:r>
        <w:rPr>
          <w:lang w:val="en-US"/>
        </w:rPr>
        <w:br w:type="page"/>
      </w:r>
      <w:bookmarkStart w:id="93" w:name="QrCode8"/>
      <w:bookmarkStart w:id="94" w:name="Bar8"/>
      <w:bookmarkStart w:id="95" w:name="Barcode8"/>
      <w:bookmarkEnd w:id="93"/>
      <w:bookmarkEnd w:id="94"/>
      <w:bookmarkEnd w:id="95"/>
    </w:p>
    <w:p w:rsidR="00F34A04" w:rsidRDefault="00F34A04" w:rsidP="00F34A04">
      <w:pPr>
        <w:jc w:val="both"/>
        <w:rPr>
          <w:b/>
          <w:bCs/>
        </w:rPr>
      </w:pPr>
      <w:r>
        <w:rPr>
          <w:b/>
          <w:noProof/>
        </w:rPr>
        <w:lastRenderedPageBreak/>
        <w:drawing>
          <wp:inline distT="0" distB="0" distL="0" distR="0" wp14:anchorId="276C9F40" wp14:editId="0D261320">
            <wp:extent cx="6088380" cy="2185670"/>
            <wp:effectExtent l="0" t="0" r="7620" b="5080"/>
            <wp:docPr id="43" name="Рисунок 43" descr="Описание: АттУчРУ-сочин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АттУчРУ-сочинение-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88380" cy="2185670"/>
                    </a:xfrm>
                    <a:prstGeom prst="rect">
                      <a:avLst/>
                    </a:prstGeom>
                    <a:noFill/>
                    <a:ln>
                      <a:noFill/>
                    </a:ln>
                  </pic:spPr>
                </pic:pic>
              </a:graphicData>
            </a:graphic>
          </wp:inline>
        </w:drawing>
      </w:r>
    </w:p>
    <w:p w:rsidR="00F34A04" w:rsidRDefault="00F34A04" w:rsidP="00F34A04">
      <w:pPr>
        <w:rPr>
          <w:b/>
          <w:bCs/>
          <w:lang w:val="en-US"/>
        </w:rPr>
      </w:pPr>
    </w:p>
    <w:p w:rsidR="00F34A04" w:rsidRDefault="00F34A04" w:rsidP="00F34A04">
      <w:pPr>
        <w:rPr>
          <w:b/>
          <w:bCs/>
        </w:rPr>
      </w:pPr>
    </w:p>
    <w:p w:rsidR="00F34A04" w:rsidRDefault="00F34A04" w:rsidP="00F34A04">
      <w:pPr>
        <w:rPr>
          <w:b/>
          <w:bCs/>
        </w:rPr>
      </w:pPr>
    </w:p>
    <w:p w:rsidR="00F34A04" w:rsidRDefault="00F34A04" w:rsidP="00F34A04">
      <w:pPr>
        <w:rPr>
          <w:b/>
          <w:bCs/>
        </w:rPr>
      </w:pPr>
    </w:p>
    <w:p w:rsidR="00F34A04" w:rsidRDefault="00F34A04" w:rsidP="00F34A04">
      <w:pPr>
        <w:pStyle w:val="15"/>
        <w:spacing w:after="0" w:line="240" w:lineRule="auto"/>
        <w:ind w:left="0"/>
        <w:rPr>
          <w:rFonts w:cs="Times New Roman"/>
          <w:b/>
          <w:bCs/>
          <w:szCs w:val="24"/>
        </w:rPr>
      </w:pPr>
      <w:r>
        <w:rPr>
          <w:rFonts w:cs="Times New Roman"/>
          <w:b/>
          <w:bCs/>
          <w:szCs w:val="24"/>
        </w:rPr>
        <w:t>Баллы по критериям</w:t>
      </w:r>
    </w:p>
    <w:p w:rsidR="00F34A04" w:rsidRDefault="00F34A04" w:rsidP="00F34A04">
      <w:pPr>
        <w:pStyle w:val="15"/>
        <w:spacing w:after="0" w:line="240" w:lineRule="auto"/>
        <w:ind w:left="0"/>
        <w:rPr>
          <w:rFonts w:cs="Times New Roman"/>
          <w:b/>
          <w:bCs/>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5"/>
        <w:gridCol w:w="985"/>
        <w:gridCol w:w="985"/>
        <w:gridCol w:w="985"/>
        <w:gridCol w:w="985"/>
        <w:gridCol w:w="985"/>
        <w:gridCol w:w="985"/>
        <w:gridCol w:w="986"/>
        <w:gridCol w:w="986"/>
        <w:gridCol w:w="986"/>
      </w:tblGrid>
      <w:tr w:rsidR="00F34A04" w:rsidTr="00F34A04">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К1</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К2</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К3</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К4</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К5</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К6</w:t>
            </w:r>
          </w:p>
        </w:tc>
        <w:tc>
          <w:tcPr>
            <w:tcW w:w="985"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К7</w:t>
            </w:r>
          </w:p>
        </w:tc>
        <w:tc>
          <w:tcPr>
            <w:tcW w:w="986"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К8</w:t>
            </w:r>
          </w:p>
        </w:tc>
        <w:tc>
          <w:tcPr>
            <w:tcW w:w="986"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К9</w:t>
            </w:r>
          </w:p>
        </w:tc>
        <w:tc>
          <w:tcPr>
            <w:tcW w:w="986"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240" w:lineRule="auto"/>
              <w:ind w:left="0"/>
              <w:jc w:val="center"/>
              <w:rPr>
                <w:rFonts w:cs="Times New Roman"/>
                <w:b/>
                <w:bCs/>
                <w:szCs w:val="24"/>
              </w:rPr>
            </w:pPr>
            <w:r>
              <w:rPr>
                <w:rFonts w:cs="Times New Roman"/>
                <w:b/>
                <w:bCs/>
                <w:szCs w:val="24"/>
              </w:rPr>
              <w:t>К10</w:t>
            </w:r>
          </w:p>
        </w:tc>
      </w:tr>
      <w:tr w:rsidR="00F34A04" w:rsidTr="00F34A04">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5"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6"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6"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c>
          <w:tcPr>
            <w:tcW w:w="986"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240" w:lineRule="auto"/>
              <w:ind w:left="0"/>
              <w:rPr>
                <w:rFonts w:cs="Times New Roman"/>
                <w:b/>
                <w:bCs/>
                <w:szCs w:val="24"/>
              </w:rPr>
            </w:pPr>
          </w:p>
        </w:tc>
      </w:tr>
    </w:tbl>
    <w:p w:rsidR="00F34A04" w:rsidRDefault="00F34A04" w:rsidP="00F34A04">
      <w:pPr>
        <w:rPr>
          <w:b/>
          <w:bCs/>
        </w:rPr>
        <w:sectPr w:rsidR="00F34A04">
          <w:pgSz w:w="11906" w:h="16838"/>
          <w:pgMar w:top="1134" w:right="567" w:bottom="1134" w:left="1701" w:header="709" w:footer="964" w:gutter="0"/>
          <w:pgNumType w:start="144"/>
          <w:cols w:space="720"/>
          <w:rtlGutter/>
        </w:sectPr>
      </w:pPr>
    </w:p>
    <w:p w:rsidR="00F34A04" w:rsidRDefault="00F34A04" w:rsidP="00F34A04">
      <w:pPr>
        <w:pStyle w:val="15"/>
        <w:spacing w:after="0" w:line="360" w:lineRule="auto"/>
        <w:ind w:left="0"/>
        <w:jc w:val="center"/>
        <w:rPr>
          <w:rFonts w:cs="Times New Roman"/>
          <w:b/>
          <w:bCs/>
          <w:szCs w:val="24"/>
        </w:rPr>
      </w:pPr>
      <w:bookmarkStart w:id="96" w:name="QrCode9"/>
      <w:bookmarkStart w:id="97" w:name="Bar9"/>
      <w:bookmarkStart w:id="98" w:name="Barcode9"/>
      <w:bookmarkEnd w:id="96"/>
      <w:bookmarkEnd w:id="97"/>
      <w:bookmarkEnd w:id="98"/>
      <w:r>
        <w:rPr>
          <w:rFonts w:cs="Times New Roman"/>
          <w:b/>
          <w:bCs/>
          <w:szCs w:val="24"/>
        </w:rPr>
        <w:lastRenderedPageBreak/>
        <w:t>Критерии оценивания сочинения</w:t>
      </w:r>
    </w:p>
    <w:p w:rsidR="00F34A04" w:rsidRDefault="00F34A04" w:rsidP="00F34A04">
      <w:pPr>
        <w:pStyle w:val="15"/>
        <w:spacing w:after="0" w:line="360" w:lineRule="auto"/>
        <w:ind w:left="0"/>
        <w:jc w:val="center"/>
        <w:rPr>
          <w:rFonts w:cs="Times New Roman"/>
          <w:b/>
          <w:bCs/>
          <w:szCs w:val="24"/>
        </w:rPr>
      </w:pPr>
    </w:p>
    <w:p w:rsidR="00F34A04" w:rsidRDefault="00F34A04" w:rsidP="00F34A04">
      <w:pPr>
        <w:widowControl w:val="0"/>
        <w:autoSpaceDE w:val="0"/>
        <w:autoSpaceDN w:val="0"/>
        <w:adjustRightInd w:val="0"/>
        <w:spacing w:line="360" w:lineRule="auto"/>
        <w:jc w:val="both"/>
        <w:rPr>
          <w:b/>
        </w:rPr>
      </w:pPr>
      <w:r>
        <w:t xml:space="preserve">Критерии № 1 и № 2 являются основными. </w:t>
      </w:r>
      <w:r>
        <w:rPr>
          <w:b/>
        </w:rPr>
        <w:t xml:space="preserve">Если при проверке сочинения </w:t>
      </w:r>
      <w:r>
        <w:rPr>
          <w:b/>
        </w:rPr>
        <w:br/>
        <w:t>по критерию № 1 или № 2 поставлено 0 баллов, то сочинение дальше не проверяется: по всем остальным критериям выставляется 0 баллов.</w:t>
      </w:r>
    </w:p>
    <w:p w:rsidR="00F34A04" w:rsidRDefault="00F34A04" w:rsidP="00F34A04">
      <w:pPr>
        <w:widowControl w:val="0"/>
        <w:autoSpaceDE w:val="0"/>
        <w:autoSpaceDN w:val="0"/>
        <w:adjustRightInd w:val="0"/>
        <w:spacing w:line="360" w:lineRule="auto"/>
        <w:jc w:val="both"/>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6"/>
        <w:gridCol w:w="1218"/>
      </w:tblGrid>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rPr>
                <w:b/>
              </w:rPr>
            </w:pPr>
            <w:r>
              <w:rPr>
                <w:b/>
              </w:rPr>
              <w:t>Критерии оценивания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Баллы</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К1. Соответствие теме</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раскрывает тему сочинения, в той или иной форме рассуждает на предложенную тему, выбрав убедительный путь ее раскрытия (например, отвечает на вопрос, поставленный в теме, или размышляет над предложенной проблемой, или строит высказывание на основе связанных с темой тезисов и т.п.), коммуникативный замысел сочинения выражен ясно</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поверхностно рассуждает на предложенную тему или рассуждает на тему, близкую к предложенной, коммуникативный замысел сочинения прослеживается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rPr>
          <w:trHeight w:val="350"/>
        </w:trPr>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 xml:space="preserve">Сочинение не соответствует теме, </w:t>
            </w:r>
          </w:p>
          <w:p w:rsidR="00F34A04" w:rsidRDefault="00F34A04">
            <w:pPr>
              <w:widowControl w:val="0"/>
              <w:autoSpaceDE w:val="0"/>
              <w:autoSpaceDN w:val="0"/>
              <w:adjustRightInd w:val="0"/>
              <w:spacing w:line="360" w:lineRule="auto"/>
              <w:ind w:firstLine="397"/>
              <w:jc w:val="both"/>
            </w:pPr>
            <w:r>
              <w:t>и/или коммуникативный замысел сочинения не прослеживается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К2. Привлечение литературного материала для аргументации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при раскрытии темы сочинения строит рассуждение на основе произведения (произведений) отечественной или мировой литературы по собственному выбору, показывая разный уровень осмысления литературного материала: от элементов смыслового анализа (например, тематика, проблематика, сюжет, характеры и</w:t>
            </w:r>
            <w:r>
              <w:rPr>
                <w:lang w:val="en-US"/>
              </w:rPr>
              <w:t>  </w:t>
            </w:r>
            <w:r>
              <w:t>т.п.) до комплексного анализа художественного текста в</w:t>
            </w:r>
            <w:r>
              <w:rPr>
                <w:lang w:val="en-US"/>
              </w:rPr>
              <w:t> </w:t>
            </w:r>
            <w:r>
              <w:t>единстве формы и содержания; выбор</w:t>
            </w:r>
            <w:r>
              <w:rPr>
                <w:b/>
              </w:rPr>
              <w:t xml:space="preserve"> </w:t>
            </w:r>
            <w:r>
              <w:rPr>
                <w:spacing w:val="-6"/>
              </w:rPr>
              <w:t>литературного произведения и аспекты его анализа оправданны с точки зрения темы;</w:t>
            </w:r>
          </w:p>
          <w:p w:rsidR="00F34A04" w:rsidRDefault="00F34A04">
            <w:pPr>
              <w:widowControl w:val="0"/>
              <w:autoSpaceDE w:val="0"/>
              <w:autoSpaceDN w:val="0"/>
              <w:adjustRightInd w:val="0"/>
              <w:spacing w:line="360" w:lineRule="auto"/>
              <w:ind w:firstLine="397"/>
              <w:jc w:val="both"/>
            </w:pPr>
            <w:r>
              <w:t>допущено не более одной фактической ошибки, связанной со знанием литературного материала (ошибка в написании автора и названия произведения, имен персонажей и</w:t>
            </w:r>
            <w:r>
              <w:rPr>
                <w:lang w:val="en-US"/>
              </w:rPr>
              <w:t> </w:t>
            </w:r>
            <w:r>
              <w:t>топонимов произведения, в изложении сюжетной линии, литературных и исторических фактов и т.п.)</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rPr>
          <w:trHeight w:val="1787"/>
        </w:trPr>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строит рассуждение с опорой на литературный материал, но ограничивается общими высказываниями по поводу художественного произведения,</w:t>
            </w:r>
          </w:p>
          <w:p w:rsidR="00F34A04" w:rsidRDefault="00F34A04">
            <w:pPr>
              <w:widowControl w:val="0"/>
              <w:autoSpaceDE w:val="0"/>
              <w:autoSpaceDN w:val="0"/>
              <w:adjustRightInd w:val="0"/>
              <w:spacing w:line="360" w:lineRule="auto"/>
              <w:ind w:firstLine="397"/>
              <w:jc w:val="both"/>
            </w:pPr>
            <w:r>
              <w:t xml:space="preserve">и/или какой-либо использованный литературный материал вызывает </w:t>
            </w:r>
            <w:r>
              <w:rPr>
                <w:spacing w:val="-6"/>
              </w:rPr>
              <w:lastRenderedPageBreak/>
              <w:t>некоторые сомнения с точки зрения уместности его привлечения в данной теме,</w:t>
            </w:r>
          </w:p>
          <w:p w:rsidR="00F34A04" w:rsidRDefault="00F34A04">
            <w:pPr>
              <w:widowControl w:val="0"/>
              <w:autoSpaceDE w:val="0"/>
              <w:autoSpaceDN w:val="0"/>
              <w:adjustRightInd w:val="0"/>
              <w:spacing w:line="360" w:lineRule="auto"/>
              <w:ind w:firstLine="397"/>
              <w:jc w:val="both"/>
            </w:pPr>
            <w:r>
              <w:t>и/или участник ограничивается простым пересказом художественного произведения,</w:t>
            </w:r>
          </w:p>
          <w:p w:rsidR="00F34A04" w:rsidRDefault="00F34A04">
            <w:pPr>
              <w:widowControl w:val="0"/>
              <w:autoSpaceDE w:val="0"/>
              <w:autoSpaceDN w:val="0"/>
              <w:adjustRightInd w:val="0"/>
              <w:spacing w:line="360" w:lineRule="auto"/>
              <w:ind w:firstLine="397"/>
              <w:jc w:val="both"/>
            </w:pPr>
            <w:r>
              <w:t>и/или допущено две–четыре фактические ошибки, связанные со знанием литературного материала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lastRenderedPageBreak/>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60"/>
              <w:jc w:val="both"/>
            </w:pPr>
            <w:r>
              <w:lastRenderedPageBreak/>
              <w:t>Сочинение написано без привлечения литературного материала,</w:t>
            </w:r>
          </w:p>
          <w:p w:rsidR="00F34A04" w:rsidRDefault="00F34A04">
            <w:pPr>
              <w:widowControl w:val="0"/>
              <w:autoSpaceDE w:val="0"/>
              <w:autoSpaceDN w:val="0"/>
              <w:adjustRightInd w:val="0"/>
              <w:spacing w:line="360" w:lineRule="auto"/>
              <w:ind w:firstLine="397"/>
              <w:jc w:val="both"/>
            </w:pPr>
            <w:r>
              <w:t>или литературные произведения лишь упоминаются в работе, не становясь опорой для рассуждения,</w:t>
            </w:r>
          </w:p>
          <w:p w:rsidR="00F34A04" w:rsidRDefault="00F34A04">
            <w:pPr>
              <w:widowControl w:val="0"/>
              <w:autoSpaceDE w:val="0"/>
              <w:autoSpaceDN w:val="0"/>
              <w:adjustRightInd w:val="0"/>
              <w:spacing w:line="360" w:lineRule="auto"/>
              <w:ind w:firstLine="397"/>
              <w:jc w:val="both"/>
            </w:pPr>
            <w:r>
              <w:t xml:space="preserve">и/или литературный материал в тезисно-доказательной части привлечен явно неуместно </w:t>
            </w:r>
          </w:p>
          <w:p w:rsidR="00F34A04" w:rsidRDefault="00F34A04">
            <w:pPr>
              <w:widowControl w:val="0"/>
              <w:autoSpaceDE w:val="0"/>
              <w:autoSpaceDN w:val="0"/>
              <w:adjustRightInd w:val="0"/>
              <w:spacing w:line="360" w:lineRule="auto"/>
              <w:ind w:firstLine="397"/>
              <w:jc w:val="both"/>
            </w:pPr>
            <w:r>
              <w:t>и/или сочинение содержит пять и более фактических ошибок, связанных со знанием литературного материала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br w:type="page"/>
            </w:r>
            <w:r>
              <w:rPr>
                <w:b/>
              </w:rPr>
              <w:t>К3. Композиция и логика изложения мысли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Сочинение отличается композиционной цельностью, логичностью изложения мыслей, внутри смысловых частей нет нарушений последовательности и логически не обоснованных повторов</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ind w:firstLine="397"/>
              <w:jc w:val="both"/>
            </w:pPr>
            <w:r>
              <w:t xml:space="preserve">Сочинение отличается композиционной цельностью, его части логически связаны между собой, но внутри смысловых частей есть нарушения последовательности и/или логически не обоснованные повторы, </w:t>
            </w:r>
          </w:p>
          <w:p w:rsidR="00F34A04" w:rsidRDefault="00F34A04">
            <w:pPr>
              <w:widowControl w:val="0"/>
              <w:autoSpaceDE w:val="0"/>
              <w:autoSpaceDN w:val="0"/>
              <w:adjustRightInd w:val="0"/>
              <w:spacing w:line="360" w:lineRule="auto"/>
              <w:ind w:firstLine="397"/>
              <w:jc w:val="both"/>
            </w:pPr>
            <w:r>
              <w:t xml:space="preserve">и/или в сочинении прослеживается композиционный замысел, но есть хотя бы одно значимое для общей логики текста нарушение композиционной связи между смысловыми частями, </w:t>
            </w:r>
          </w:p>
          <w:p w:rsidR="00F34A04" w:rsidRDefault="00F34A04">
            <w:pPr>
              <w:widowControl w:val="0"/>
              <w:autoSpaceDE w:val="0"/>
              <w:autoSpaceDN w:val="0"/>
              <w:adjustRightInd w:val="0"/>
              <w:spacing w:line="360" w:lineRule="auto"/>
              <w:ind w:firstLine="397"/>
              <w:jc w:val="both"/>
            </w:pPr>
            <w:r>
              <w:t>и/или мысль в работе повторяется и не развивается.</w:t>
            </w:r>
          </w:p>
          <w:p w:rsidR="00F34A04" w:rsidRDefault="00F34A04">
            <w:pPr>
              <w:widowControl w:val="0"/>
              <w:autoSpaceDE w:val="0"/>
              <w:autoSpaceDN w:val="0"/>
              <w:adjustRightInd w:val="0"/>
              <w:spacing w:line="360" w:lineRule="auto"/>
              <w:ind w:firstLine="397"/>
              <w:jc w:val="both"/>
            </w:pPr>
          </w:p>
          <w:p w:rsidR="00F34A04" w:rsidRDefault="00F34A04">
            <w:pPr>
              <w:widowControl w:val="0"/>
              <w:autoSpaceDE w:val="0"/>
              <w:autoSpaceDN w:val="0"/>
              <w:adjustRightInd w:val="0"/>
              <w:spacing w:line="360" w:lineRule="auto"/>
              <w:ind w:firstLine="397"/>
              <w:jc w:val="both"/>
            </w:pPr>
            <w:r>
              <w:t>⃰</w:t>
            </w:r>
            <w:r>
              <w:rPr>
                <w:lang w:val="en-US"/>
              </w:rPr>
              <w:t> </w:t>
            </w:r>
            <w:r>
              <w:t>Логические ошибки, связанные с неуместным привлечением литературного материала, учитываются в рамках критерия К2</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ind w:firstLine="397"/>
              <w:jc w:val="both"/>
            </w:pPr>
            <w:r>
              <w:t>Логические нарушения не позволяют понять композиционный замысел работы,</w:t>
            </w:r>
          </w:p>
          <w:p w:rsidR="00F34A04" w:rsidRDefault="00F34A04">
            <w:pPr>
              <w:widowControl w:val="0"/>
              <w:autoSpaceDE w:val="0"/>
              <w:autoSpaceDN w:val="0"/>
              <w:adjustRightInd w:val="0"/>
              <w:spacing w:line="360" w:lineRule="auto"/>
              <w:ind w:firstLine="397"/>
              <w:jc w:val="both"/>
            </w:pPr>
            <w:r>
              <w:t xml:space="preserve">или в композиции работы отсутствует тезисно-доказательная часть, </w:t>
            </w:r>
          </w:p>
          <w:p w:rsidR="00F34A04" w:rsidRDefault="00F34A04">
            <w:pPr>
              <w:widowControl w:val="0"/>
              <w:autoSpaceDE w:val="0"/>
              <w:autoSpaceDN w:val="0"/>
              <w:adjustRightInd w:val="0"/>
              <w:spacing w:line="360" w:lineRule="auto"/>
              <w:ind w:firstLine="397"/>
              <w:jc w:val="both"/>
            </w:pPr>
            <w:r>
              <w:t>или аргументация в тезисно-доказательной части неуместна и неубедительна.</w:t>
            </w:r>
          </w:p>
          <w:p w:rsidR="00F34A04" w:rsidRDefault="00F34A04">
            <w:pPr>
              <w:widowControl w:val="0"/>
              <w:autoSpaceDE w:val="0"/>
              <w:autoSpaceDN w:val="0"/>
              <w:adjustRightInd w:val="0"/>
              <w:spacing w:line="360" w:lineRule="auto"/>
              <w:ind w:firstLine="397"/>
              <w:jc w:val="both"/>
            </w:pPr>
          </w:p>
          <w:p w:rsidR="00F34A04" w:rsidRDefault="00F34A04">
            <w:pPr>
              <w:widowControl w:val="0"/>
              <w:autoSpaceDE w:val="0"/>
              <w:autoSpaceDN w:val="0"/>
              <w:adjustRightInd w:val="0"/>
              <w:spacing w:line="360" w:lineRule="auto"/>
              <w:ind w:firstLine="360"/>
              <w:jc w:val="both"/>
            </w:pPr>
            <w:r>
              <w:t>⃰</w:t>
            </w:r>
            <w:r>
              <w:rPr>
                <w:lang w:val="en-US"/>
              </w:rPr>
              <w:t> </w:t>
            </w:r>
            <w:r>
              <w:t>Логические ошибки, связанные с неуместным привлечением литературного материала, учитываются в рамках критерия К2</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bl>
    <w:p w:rsidR="00F34A04" w:rsidRDefault="00F34A04" w:rsidP="00F34A04">
      <w:pPr>
        <w:rPr>
          <w:sz w:val="20"/>
          <w:szCs w:val="20"/>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6"/>
        <w:gridCol w:w="1218"/>
      </w:tblGrid>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both"/>
              <w:rPr>
                <w:b/>
              </w:rPr>
            </w:pPr>
            <w:r>
              <w:rPr>
                <w:b/>
              </w:rPr>
              <w:lastRenderedPageBreak/>
              <w:t>К4. Качество речи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точно выражает мысли, используя разнообразную лексику и различные грамматические конструкции, при необходимости уместно употребляет термины, избегает штампов.</w:t>
            </w:r>
          </w:p>
          <w:p w:rsidR="00F34A04" w:rsidRDefault="00F34A04">
            <w:pPr>
              <w:widowControl w:val="0"/>
              <w:autoSpaceDE w:val="0"/>
              <w:autoSpaceDN w:val="0"/>
              <w:adjustRightInd w:val="0"/>
              <w:spacing w:line="360" w:lineRule="auto"/>
              <w:ind w:firstLine="360"/>
              <w:jc w:val="both"/>
            </w:pPr>
            <w:r>
              <w:t xml:space="preserve"> ⃰</w:t>
            </w:r>
            <w:r>
              <w:rPr>
                <w:lang w:val="en-US"/>
              </w:rPr>
              <w:t> </w:t>
            </w:r>
            <w:r>
              <w:t>Высший балл по этому критерию участник получает только в том случае, если высший балл получен по критерию К6</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 xml:space="preserve">Работа экзаменуемого характеризуется точностью выражения мысли, но </w:t>
            </w:r>
            <w:r>
              <w:rPr>
                <w:spacing w:val="-6"/>
              </w:rPr>
              <w:t>прослеживается бедность словаря и/или однообразие грамматического строя речи,</w:t>
            </w:r>
          </w:p>
          <w:p w:rsidR="00F34A04" w:rsidRDefault="00F34A04">
            <w:pPr>
              <w:widowControl w:val="0"/>
              <w:autoSpaceDE w:val="0"/>
              <w:autoSpaceDN w:val="0"/>
              <w:adjustRightInd w:val="0"/>
              <w:spacing w:line="360" w:lineRule="auto"/>
              <w:ind w:firstLine="397"/>
              <w:jc w:val="both"/>
            </w:pPr>
            <w:r>
              <w:t>или работа экзаменуемого характеризуется разнообразием грамматического строя речи, но есть нарушения точности выражения мысли.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 xml:space="preserve">Низкое качество речи существенно затрудняет понимание смысла, </w:t>
            </w:r>
          </w:p>
          <w:p w:rsidR="00F34A04" w:rsidRDefault="00F34A04">
            <w:pPr>
              <w:widowControl w:val="0"/>
              <w:autoSpaceDE w:val="0"/>
              <w:autoSpaceDN w:val="0"/>
              <w:adjustRightInd w:val="0"/>
              <w:spacing w:line="360" w:lineRule="auto"/>
              <w:ind w:firstLine="397"/>
              <w:jc w:val="both"/>
            </w:pPr>
            <w:r>
              <w:t xml:space="preserve">или работа экзаменуемого отличается регулярными </w:t>
            </w:r>
            <w:r>
              <w:rPr>
                <w:i/>
              </w:rPr>
              <w:t xml:space="preserve">нарушениями точности </w:t>
            </w:r>
            <w:r>
              <w:rPr>
                <w:i/>
                <w:spacing w:val="-6"/>
              </w:rPr>
              <w:t>выражения мысли</w:t>
            </w:r>
            <w:r>
              <w:rPr>
                <w:spacing w:val="-6"/>
              </w:rPr>
              <w:t>, бедностью словаря и однообразием грамматического строя речи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both"/>
              <w:rPr>
                <w:b/>
              </w:rPr>
            </w:pPr>
            <w:r>
              <w:rPr>
                <w:b/>
              </w:rPr>
              <w:t>К5. Оригинальность сочинения</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демонстрирует творческий, нестандартный подход к раскрытию темы (в сочинении отмечаются неожиданные, но уместные и интересные мысли, или неожиданные и вместе с тем убедительные аргументы, или свежие наблюдения и проч.) или яркость стиля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jc w:val="both"/>
            </w:pPr>
            <w:r>
              <w:t>Участник не демонстрирует нестандартного подхода и/или оригинальности стиля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К6. Речевые нормы</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не более двух речевых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три-четыре речевые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пять и более речевых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К7. Орфографические нормы</w:t>
            </w:r>
            <w:r>
              <w:t xml:space="preserve"> ⃰ ⃰ </w:t>
            </w:r>
            <w:r>
              <w:rPr>
                <w:b/>
              </w:rPr>
              <w:t xml:space="preserve"> </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rPr>
                <w:b/>
              </w:rP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Орфографических ошибок нет, или допущена одна ошибка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3</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две-три орфографические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четыре-пять орфографических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более пяти орфографических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К8. Пунктуационные нормы</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rPr>
                <w:b/>
              </w:rP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Пунктуационных ошибок нет, или допущена одна ошибка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3</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две-три пунктуационные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четыре-пять пунктуационных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более пяти пунктуационных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lastRenderedPageBreak/>
              <w:t xml:space="preserve">К9. Грамматические нормы </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jc w:val="cente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rPr>
                <w:i/>
              </w:rPr>
            </w:pPr>
            <w:r>
              <w:t>Допущено не более двух грамматических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rPr>
                <w:i/>
              </w:rPr>
            </w:pPr>
            <w:r>
              <w:t xml:space="preserve">Допущено три-четыре грамматические ошибки </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пять и более грамматических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both"/>
            </w:pPr>
            <w:r>
              <w:rPr>
                <w:b/>
              </w:rPr>
              <w:t>К10. Фактическая точность в фоновом материале (вне привлеченного для аргументации литературного материала)</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Фактические ошибки отсутствуют</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Допущены фактические ошибки в фоновом материале (одна и более)</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right"/>
              <w:rPr>
                <w:i/>
              </w:rPr>
            </w:pPr>
            <w:r>
              <w:rPr>
                <w:i/>
              </w:rPr>
              <w:t>Максимальный балл</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rPr>
                <w:i/>
              </w:rPr>
            </w:pPr>
            <w:r>
              <w:rPr>
                <w:i/>
              </w:rPr>
              <w:t>20</w:t>
            </w:r>
          </w:p>
        </w:tc>
      </w:tr>
    </w:tbl>
    <w:p w:rsidR="00F34A04" w:rsidRDefault="00F34A04" w:rsidP="00F34A04">
      <w:pPr>
        <w:widowControl w:val="0"/>
        <w:autoSpaceDE w:val="0"/>
        <w:autoSpaceDN w:val="0"/>
        <w:adjustRightInd w:val="0"/>
        <w:spacing w:line="360" w:lineRule="auto"/>
        <w:ind w:firstLine="709"/>
        <w:rPr>
          <w:b/>
        </w:rPr>
      </w:pPr>
      <w:r>
        <w:t xml:space="preserve">    ⃰⃰ ⃰  Орфографические ошибки, допущенные повторно, не учитываются.</w:t>
      </w:r>
    </w:p>
    <w:p w:rsidR="00F34A04" w:rsidRDefault="00F34A04" w:rsidP="00F34A04">
      <w:pPr>
        <w:spacing w:line="360" w:lineRule="auto"/>
      </w:pPr>
    </w:p>
    <w:p w:rsidR="00F34A04" w:rsidRPr="00AD0640" w:rsidRDefault="00F34A04" w:rsidP="00AD0640">
      <w:pPr>
        <w:widowControl w:val="0"/>
        <w:autoSpaceDE w:val="0"/>
        <w:autoSpaceDN w:val="0"/>
        <w:adjustRightInd w:val="0"/>
        <w:rPr>
          <w:b/>
        </w:rPr>
      </w:pPr>
    </w:p>
    <w:p w:rsidR="00F34A04" w:rsidRDefault="00F34A04" w:rsidP="00F34A04">
      <w:pPr>
        <w:spacing w:after="200" w:line="276" w:lineRule="auto"/>
        <w:rPr>
          <w:color w:val="000000"/>
        </w:rPr>
      </w:pPr>
      <w:r>
        <w:rPr>
          <w:color w:val="000000"/>
        </w:rPr>
        <w:br w:type="page"/>
      </w:r>
    </w:p>
    <w:p w:rsidR="00F34A04" w:rsidRDefault="00F34A04" w:rsidP="00F34A04">
      <w:pPr>
        <w:pStyle w:val="2"/>
        <w:spacing w:line="360" w:lineRule="auto"/>
        <w:rPr>
          <w:color w:val="000000"/>
          <w:sz w:val="24"/>
          <w:szCs w:val="24"/>
        </w:rPr>
      </w:pPr>
      <w:r>
        <w:rPr>
          <w:sz w:val="24"/>
          <w:szCs w:val="24"/>
        </w:rPr>
        <w:lastRenderedPageBreak/>
        <w:t xml:space="preserve">2. </w:t>
      </w:r>
      <w:bookmarkStart w:id="99" w:name="_Toc463532575"/>
      <w:r>
        <w:rPr>
          <w:sz w:val="24"/>
          <w:szCs w:val="24"/>
        </w:rPr>
        <w:t>Комплект инструментария для проведения исследования профессиональных компетенций учителей математики</w:t>
      </w:r>
      <w:bookmarkEnd w:id="99"/>
    </w:p>
    <w:p w:rsidR="00F34A04" w:rsidRDefault="00F34A04" w:rsidP="00F34A04">
      <w:pPr>
        <w:snapToGrid w:val="0"/>
        <w:spacing w:line="360" w:lineRule="auto"/>
        <w:jc w:val="both"/>
        <w:rPr>
          <w:color w:val="000000"/>
          <w:szCs w:val="18"/>
        </w:rPr>
      </w:pPr>
      <w:r>
        <w:rPr>
          <w:color w:val="000000"/>
          <w:szCs w:val="18"/>
        </w:rPr>
        <w:t>Комплект инструментария включает в себя: спецификацию диагностической работы,  демонстрационный вариант диагностической работы, варианты диагностической работы для проведения процедур исследования.</w:t>
      </w:r>
    </w:p>
    <w:p w:rsidR="00F34A04" w:rsidRDefault="00F34A04" w:rsidP="00F34A04">
      <w:pPr>
        <w:snapToGrid w:val="0"/>
        <w:spacing w:line="360" w:lineRule="auto"/>
        <w:jc w:val="both"/>
        <w:rPr>
          <w:color w:val="000000"/>
          <w:szCs w:val="18"/>
        </w:rPr>
      </w:pPr>
    </w:p>
    <w:p w:rsidR="00F34A04" w:rsidRDefault="00F34A04" w:rsidP="00F34A04">
      <w:pPr>
        <w:pStyle w:val="3"/>
        <w:spacing w:line="360" w:lineRule="auto"/>
      </w:pPr>
      <w:bookmarkStart w:id="100" w:name="_Toc463532576"/>
      <w:r>
        <w:t>Спецификация контрольных измерительных материалов для проведения исследования профессиональных компетенций учителей математики</w:t>
      </w:r>
      <w:bookmarkEnd w:id="100"/>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 xml:space="preserve">1. Назначение диагностической работы </w:t>
      </w:r>
    </w:p>
    <w:p w:rsidR="00F34A04" w:rsidRDefault="00F34A04" w:rsidP="00F34A04">
      <w:pPr>
        <w:snapToGrid w:val="0"/>
        <w:spacing w:line="360" w:lineRule="auto"/>
        <w:jc w:val="both"/>
        <w:rPr>
          <w:color w:val="000000"/>
        </w:rPr>
      </w:pPr>
      <w:r>
        <w:rPr>
          <w:color w:val="000000"/>
        </w:rPr>
        <w:t xml:space="preserve">Оценка и развитие профессиональной компетентности учителя на разных этапах его профессиональной карьеры является одним из важнейших направлений государственной политики в области образования. </w:t>
      </w:r>
    </w:p>
    <w:p w:rsidR="00F34A04" w:rsidRDefault="00F34A04" w:rsidP="00F34A04">
      <w:pPr>
        <w:snapToGrid w:val="0"/>
        <w:spacing w:line="360" w:lineRule="auto"/>
        <w:jc w:val="both"/>
        <w:rPr>
          <w:color w:val="000000"/>
        </w:rPr>
      </w:pPr>
      <w:r>
        <w:rPr>
          <w:color w:val="000000"/>
        </w:rPr>
        <w:t xml:space="preserve">В соответствии с Перечнем поручений Президента Российской Феде-рации по итогам заседания Государственного совета по вопросам совершенствования системы общего образования необходимо «обеспечить формирование национальной системы учительского роста, направленной, в частности, на установление для педагогических работников уровней владения профессиональными компетенциями, подтверждаемыми результатами аттестации, а также на учёт мнения выпускников общеобразовательных организаций, но не ранее чем через четыре года после окончания ими обучения в таких организациях, предусмотрев издание соответствующих нормативных правовых актов» (Поручение Пр-15ГС, п.1г). </w:t>
      </w:r>
    </w:p>
    <w:p w:rsidR="00F34A04" w:rsidRDefault="00F34A04" w:rsidP="00F34A04">
      <w:pPr>
        <w:snapToGrid w:val="0"/>
        <w:spacing w:line="360" w:lineRule="auto"/>
        <w:jc w:val="both"/>
        <w:rPr>
          <w:color w:val="000000"/>
        </w:rPr>
      </w:pPr>
      <w:r>
        <w:rPr>
          <w:color w:val="000000"/>
        </w:rPr>
        <w:t>Настоящее исследование проводится с учетом требования вариативности форм оценки профессиональных компетенций учителя. Рамки данного исследования ограничены оценкой ключевых, наиболее значимых профессиональных компетенций учителя математики.</w:t>
      </w:r>
    </w:p>
    <w:p w:rsidR="00F34A04" w:rsidRDefault="00F34A04" w:rsidP="00F34A04">
      <w:pPr>
        <w:snapToGrid w:val="0"/>
        <w:spacing w:line="360" w:lineRule="auto"/>
        <w:jc w:val="both"/>
        <w:rPr>
          <w:color w:val="000000"/>
        </w:rPr>
      </w:pPr>
      <w:r>
        <w:rPr>
          <w:color w:val="000000"/>
        </w:rPr>
        <w:t>Предполагается проводить анализ результатов проведенных процедур исследований по следующим направлениям:</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по проверяемым элементам содержания и проверяемым умениям;</w:t>
      </w:r>
    </w:p>
    <w:p w:rsidR="00F34A04" w:rsidRDefault="00F34A04" w:rsidP="00F34A04">
      <w:pPr>
        <w:snapToGrid w:val="0"/>
        <w:spacing w:line="360" w:lineRule="auto"/>
        <w:jc w:val="both"/>
        <w:rPr>
          <w:color w:val="000000"/>
        </w:rPr>
      </w:pPr>
      <w:r>
        <w:rPr>
          <w:color w:val="000000"/>
        </w:rPr>
        <w:t>−</w:t>
      </w:r>
      <w:r>
        <w:rPr>
          <w:color w:val="000000"/>
        </w:rPr>
        <w:tab/>
        <w:t>анализ характеристик групп участников исследования с различным уровнем подготовки;</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в сопоставлении с контекстными данными об участниках и образовательных организациях;</w:t>
      </w:r>
    </w:p>
    <w:p w:rsidR="00F34A04" w:rsidRDefault="00F34A04" w:rsidP="00F34A04">
      <w:pPr>
        <w:snapToGrid w:val="0"/>
        <w:spacing w:line="360" w:lineRule="auto"/>
        <w:jc w:val="both"/>
        <w:rPr>
          <w:color w:val="000000"/>
        </w:rPr>
      </w:pPr>
      <w:r>
        <w:rPr>
          <w:color w:val="000000"/>
        </w:rPr>
        <w:lastRenderedPageBreak/>
        <w:t>−</w:t>
      </w:r>
      <w:r>
        <w:rPr>
          <w:color w:val="000000"/>
        </w:rPr>
        <w:tab/>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p>
    <w:p w:rsidR="00F34A04" w:rsidRDefault="00F34A04" w:rsidP="00F34A04">
      <w:pPr>
        <w:snapToGrid w:val="0"/>
        <w:spacing w:line="360" w:lineRule="auto"/>
        <w:jc w:val="both"/>
        <w:rPr>
          <w:color w:val="000000"/>
        </w:rPr>
      </w:pPr>
      <w:r>
        <w:rPr>
          <w:color w:val="000000"/>
        </w:rPr>
        <w:t>Анализ результатов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2. Документы, определяющие содержание диагностической работы</w:t>
      </w:r>
    </w:p>
    <w:p w:rsidR="00F34A04" w:rsidRDefault="00F34A04" w:rsidP="00F34A04">
      <w:pPr>
        <w:snapToGrid w:val="0"/>
        <w:spacing w:line="360" w:lineRule="auto"/>
        <w:jc w:val="both"/>
        <w:rPr>
          <w:color w:val="000000"/>
        </w:rPr>
      </w:pPr>
      <w:r>
        <w:rPr>
          <w:color w:val="000000"/>
        </w:rPr>
        <w:t>Содержание диагностической работы определяется на основе Приказа Министерства труда и социальной защиты Российской Федерации от 18 октября 2013 г. № 544н, которым утвержден профессиональный стандарт «Педагог (педагогическая деятельность в сфере дошкольного, начального общего, основного общего, среднего общего образования) (воспитатель, учитель)», в котором определены ключевые трудовые функции педагога, а также описаны необходимые для выполнения этих функций знания и умения.</w:t>
      </w:r>
    </w:p>
    <w:p w:rsidR="00F34A04" w:rsidRDefault="00F34A04" w:rsidP="00F34A04">
      <w:pPr>
        <w:snapToGrid w:val="0"/>
        <w:spacing w:line="360" w:lineRule="auto"/>
        <w:jc w:val="both"/>
        <w:rPr>
          <w:color w:val="000000"/>
        </w:rPr>
      </w:pPr>
      <w:r>
        <w:rPr>
          <w:color w:val="000000"/>
        </w:rPr>
        <w:t>Также содержание диагностической работы определяется на основе требований Федерального государственного образовательного стандарта основного общего образования (приказ Минобрнауки России от 17.12.2010 № 1897) и Концепции развития математического образования в Российской Федерации (распоряжение Правительства Российской Федерации от 24.12.2013 № 2506-р), в которой задачи профессионального развития учителей математики тесно взаимосвязаны с общими задачами совершенствования системы математического образования в России.</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 xml:space="preserve">3. Подходы к отбору содержания, разработке структуры диагностической работы </w:t>
      </w:r>
    </w:p>
    <w:p w:rsidR="00F34A04" w:rsidRDefault="00F34A04" w:rsidP="00F34A04">
      <w:pPr>
        <w:snapToGrid w:val="0"/>
        <w:spacing w:line="360" w:lineRule="auto"/>
        <w:jc w:val="both"/>
        <w:rPr>
          <w:color w:val="000000"/>
        </w:rPr>
      </w:pPr>
      <w:r>
        <w:rPr>
          <w:color w:val="000000"/>
        </w:rPr>
        <w:t>В рамках настоящего исследования планируется провести процедуры оценки ключевых компетенций учителей. С учетом принципов построения системы профессионального роста учителя, а также представления об оценке ключевых компетенций как об элементе системы форм оценки предполагается осуществлять отбор параметров, характеризующих уровень ключевых компетенций учителя математики, на основе следующих принципов.</w:t>
      </w:r>
    </w:p>
    <w:p w:rsidR="00F34A04" w:rsidRDefault="00F34A04" w:rsidP="00F34A04">
      <w:pPr>
        <w:snapToGrid w:val="0"/>
        <w:spacing w:line="360" w:lineRule="auto"/>
        <w:jc w:val="both"/>
        <w:rPr>
          <w:color w:val="000000"/>
        </w:rPr>
      </w:pPr>
      <w:r>
        <w:rPr>
          <w:color w:val="000000"/>
        </w:rPr>
        <w:t>Приоритет предметной подготовки. Данный принцип определяет уровень предметной подготовки учителя как один из наиболее важных параметров с точки зрения способности учителя содержательно обеспечивать эффективный учебный процесс по образовательным программам заявленного уровня.</w:t>
      </w:r>
    </w:p>
    <w:p w:rsidR="00F34A04" w:rsidRDefault="00F34A04" w:rsidP="00F34A04">
      <w:pPr>
        <w:snapToGrid w:val="0"/>
        <w:spacing w:line="360" w:lineRule="auto"/>
        <w:jc w:val="both"/>
        <w:rPr>
          <w:color w:val="000000"/>
        </w:rPr>
      </w:pPr>
      <w:r>
        <w:rPr>
          <w:color w:val="000000"/>
        </w:rPr>
        <w:t xml:space="preserve">Ориентация на результаты обучения. Следование данному принципу обусловлено структурой ФГОС и ПООП, ключевой составляющей которых является описание различных </w:t>
      </w:r>
      <w:r>
        <w:rPr>
          <w:color w:val="000000"/>
        </w:rPr>
        <w:lastRenderedPageBreak/>
        <w:t>групп требований к результатам обучения и планируемых результатов обучения. Реализация данного принципа влечет необходимость отбора таких параметров ключевых компетенций учителя, которые бы позволяли оценить умения учителя:</w:t>
      </w:r>
    </w:p>
    <w:p w:rsidR="00F34A04" w:rsidRDefault="00F34A04" w:rsidP="00F34A04">
      <w:pPr>
        <w:snapToGrid w:val="0"/>
        <w:spacing w:line="360" w:lineRule="auto"/>
        <w:jc w:val="both"/>
        <w:rPr>
          <w:color w:val="000000"/>
        </w:rPr>
      </w:pPr>
      <w:r>
        <w:rPr>
          <w:color w:val="000000"/>
        </w:rPr>
        <w:t>−</w:t>
      </w:r>
      <w:r>
        <w:rPr>
          <w:color w:val="000000"/>
        </w:rPr>
        <w:tab/>
        <w:t>планировать рабочую программу с учетом необходимости достижения планируемых результатов;</w:t>
      </w:r>
    </w:p>
    <w:p w:rsidR="00F34A04" w:rsidRDefault="00F34A04" w:rsidP="00F34A04">
      <w:pPr>
        <w:snapToGrid w:val="0"/>
        <w:spacing w:line="360" w:lineRule="auto"/>
        <w:jc w:val="both"/>
        <w:rPr>
          <w:color w:val="000000"/>
        </w:rPr>
      </w:pPr>
      <w:r>
        <w:rPr>
          <w:color w:val="000000"/>
        </w:rPr>
        <w:t>−</w:t>
      </w:r>
      <w:r>
        <w:rPr>
          <w:color w:val="000000"/>
        </w:rPr>
        <w:tab/>
        <w:t>учесть индивидуальные особенности обучающегося, его интересы и склонности при формировании индивидуальной образовательной траектории;</w:t>
      </w:r>
    </w:p>
    <w:p w:rsidR="00F34A04" w:rsidRDefault="00F34A04" w:rsidP="00F34A04">
      <w:pPr>
        <w:snapToGrid w:val="0"/>
        <w:spacing w:line="360" w:lineRule="auto"/>
        <w:jc w:val="both"/>
        <w:rPr>
          <w:color w:val="000000"/>
        </w:rPr>
      </w:pPr>
      <w:r>
        <w:rPr>
          <w:color w:val="000000"/>
        </w:rPr>
        <w:t>−</w:t>
      </w:r>
      <w:r>
        <w:rPr>
          <w:color w:val="000000"/>
        </w:rPr>
        <w:tab/>
        <w:t>обеспечить реализацию индивидуальных образовательных траекторий обучающихся;</w:t>
      </w:r>
    </w:p>
    <w:p w:rsidR="00F34A04" w:rsidRDefault="00F34A04" w:rsidP="00F34A04">
      <w:pPr>
        <w:snapToGrid w:val="0"/>
        <w:spacing w:line="360" w:lineRule="auto"/>
        <w:jc w:val="both"/>
        <w:rPr>
          <w:color w:val="000000"/>
        </w:rPr>
      </w:pPr>
      <w:r>
        <w:rPr>
          <w:color w:val="000000"/>
        </w:rPr>
        <w:t>−</w:t>
      </w:r>
      <w:r>
        <w:rPr>
          <w:color w:val="000000"/>
        </w:rPr>
        <w:tab/>
        <w:t>объективно оценить достижение обучающимся планируемых результатов и при необходимости осуществить коррекцию методики и организационных аспектов обучения;</w:t>
      </w:r>
    </w:p>
    <w:p w:rsidR="00F34A04" w:rsidRDefault="00F34A04" w:rsidP="00F34A04">
      <w:pPr>
        <w:snapToGrid w:val="0"/>
        <w:spacing w:line="360" w:lineRule="auto"/>
        <w:jc w:val="both"/>
        <w:rPr>
          <w:color w:val="000000"/>
        </w:rPr>
      </w:pPr>
      <w:r>
        <w:rPr>
          <w:color w:val="000000"/>
        </w:rPr>
        <w:t>−</w:t>
      </w:r>
      <w:r>
        <w:rPr>
          <w:color w:val="000000"/>
        </w:rPr>
        <w:tab/>
        <w:t>выполнять оценку ответов и решений обучающегося в соответствии со стандартизированными критериями оценивания.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4. Структура диагностической работы</w:t>
      </w:r>
    </w:p>
    <w:p w:rsidR="00F34A04" w:rsidRDefault="00F34A04" w:rsidP="00F34A04">
      <w:pPr>
        <w:snapToGrid w:val="0"/>
        <w:spacing w:line="360" w:lineRule="auto"/>
        <w:jc w:val="both"/>
        <w:rPr>
          <w:color w:val="000000"/>
        </w:rPr>
      </w:pPr>
      <w:r>
        <w:rPr>
          <w:color w:val="000000"/>
        </w:rPr>
        <w:t>Задания в работе распределены по трем блокам.</w:t>
      </w:r>
    </w:p>
    <w:p w:rsidR="00F34A04" w:rsidRDefault="00F34A04" w:rsidP="00F34A04">
      <w:pPr>
        <w:snapToGrid w:val="0"/>
        <w:spacing w:line="360" w:lineRule="auto"/>
        <w:jc w:val="both"/>
        <w:rPr>
          <w:color w:val="000000"/>
        </w:rPr>
      </w:pPr>
      <w:r>
        <w:rPr>
          <w:color w:val="000000"/>
        </w:rPr>
        <w:t>Блок 1. Предметная подготовка (задания 1-9)</w:t>
      </w:r>
    </w:p>
    <w:p w:rsidR="00F34A04" w:rsidRDefault="00F34A04" w:rsidP="00F34A04">
      <w:pPr>
        <w:snapToGrid w:val="0"/>
        <w:spacing w:line="360" w:lineRule="auto"/>
        <w:jc w:val="both"/>
        <w:rPr>
          <w:color w:val="000000"/>
        </w:rPr>
      </w:pPr>
      <w:r>
        <w:rPr>
          <w:color w:val="000000"/>
        </w:rPr>
        <w:t>Объекты контроля: 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napToGrid w:val="0"/>
        <w:spacing w:line="360" w:lineRule="auto"/>
        <w:jc w:val="both"/>
        <w:rPr>
          <w:color w:val="000000"/>
        </w:rPr>
      </w:pPr>
      <w:r>
        <w:rPr>
          <w:color w:val="000000"/>
        </w:rPr>
        <w:t>Блок 2. Методика преподавания (задания 10-13)</w:t>
      </w:r>
    </w:p>
    <w:p w:rsidR="00F34A04" w:rsidRDefault="00F34A04" w:rsidP="00F34A04">
      <w:pPr>
        <w:snapToGrid w:val="0"/>
        <w:spacing w:line="360" w:lineRule="auto"/>
        <w:jc w:val="both"/>
        <w:rPr>
          <w:color w:val="000000"/>
        </w:rPr>
      </w:pPr>
      <w:r>
        <w:rPr>
          <w:color w:val="000000"/>
        </w:rPr>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snapToGrid w:val="0"/>
        <w:spacing w:line="360" w:lineRule="auto"/>
        <w:jc w:val="both"/>
        <w:rPr>
          <w:color w:val="000000"/>
        </w:rPr>
      </w:pPr>
      <w:r>
        <w:rPr>
          <w:color w:val="000000"/>
        </w:rPr>
        <w:t>−</w:t>
      </w:r>
      <w:r>
        <w:rPr>
          <w:color w:val="000000"/>
        </w:rPr>
        <w:tab/>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snapToGrid w:val="0"/>
        <w:spacing w:line="360" w:lineRule="auto"/>
        <w:jc w:val="both"/>
        <w:rPr>
          <w:color w:val="000000"/>
        </w:rPr>
      </w:pPr>
      <w:r>
        <w:rPr>
          <w:color w:val="000000"/>
        </w:rPr>
        <w:t>−</w:t>
      </w:r>
      <w:r>
        <w:rPr>
          <w:color w:val="000000"/>
        </w:rPr>
        <w:tab/>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задания на поиск методов и способов решения проблем в заданной педагогической ситуации.</w:t>
      </w:r>
    </w:p>
    <w:p w:rsidR="00F34A04" w:rsidRDefault="00F34A04" w:rsidP="00F34A04">
      <w:pPr>
        <w:snapToGrid w:val="0"/>
        <w:spacing w:line="360" w:lineRule="auto"/>
        <w:jc w:val="both"/>
        <w:rPr>
          <w:color w:val="000000"/>
        </w:rPr>
      </w:pPr>
      <w:r>
        <w:rPr>
          <w:color w:val="000000"/>
        </w:rPr>
        <w:t>Блок 3. Оценивание (задание 14)</w:t>
      </w:r>
    </w:p>
    <w:p w:rsidR="00F34A04" w:rsidRDefault="00F34A04" w:rsidP="00F34A04">
      <w:pPr>
        <w:snapToGrid w:val="0"/>
        <w:spacing w:line="360" w:lineRule="auto"/>
        <w:jc w:val="both"/>
        <w:rPr>
          <w:color w:val="000000"/>
        </w:rPr>
      </w:pPr>
      <w:r>
        <w:rPr>
          <w:color w:val="000000"/>
        </w:rPr>
        <w:lastRenderedPageBreak/>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 xml:space="preserve">знание путей достижения образовательных результатов и способов оценки результатов обучения; </w:t>
      </w:r>
    </w:p>
    <w:p w:rsidR="00F34A04" w:rsidRDefault="00F34A04" w:rsidP="00F34A04">
      <w:pPr>
        <w:snapToGrid w:val="0"/>
        <w:spacing w:line="360" w:lineRule="auto"/>
        <w:jc w:val="both"/>
        <w:rPr>
          <w:color w:val="000000"/>
        </w:rPr>
      </w:pPr>
      <w:r>
        <w:rPr>
          <w:color w:val="000000"/>
        </w:rPr>
        <w:t>−</w:t>
      </w:r>
      <w:r>
        <w:rPr>
          <w:color w:val="000000"/>
        </w:rPr>
        <w:tab/>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napToGrid w:val="0"/>
        <w:spacing w:line="360" w:lineRule="auto"/>
        <w:jc w:val="both"/>
        <w:rPr>
          <w:color w:val="000000"/>
        </w:rPr>
      </w:pPr>
      <w:r>
        <w:rPr>
          <w:color w:val="000000"/>
        </w:rPr>
        <w:t>Модели оценки объектов контроля: 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5. Типы заданий, сценарии выполнения заданий</w:t>
      </w:r>
    </w:p>
    <w:p w:rsidR="00F34A04" w:rsidRDefault="00F34A04" w:rsidP="00F34A04">
      <w:pPr>
        <w:snapToGrid w:val="0"/>
        <w:spacing w:line="360" w:lineRule="auto"/>
        <w:jc w:val="both"/>
        <w:rPr>
          <w:color w:val="000000"/>
        </w:rPr>
      </w:pPr>
      <w:r>
        <w:rPr>
          <w:color w:val="000000"/>
        </w:rPr>
        <w:t>Работа состоит из 14 заданий. Из них 6 заданий с кратким ответом (1–6), предполагающие ответ в виде числа, или нескольких чисел, или последовательности цифр, которые надо записать в отведенном для этого месте. В работе 8 заданий (7–14), которые требуют развернутого ответа, записанного в работе в соответствующем поле.</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6. Система оценивания отдельных заданий и работы в целом</w:t>
      </w:r>
    </w:p>
    <w:p w:rsidR="00F34A04" w:rsidRDefault="00F34A04" w:rsidP="00F34A04">
      <w:pPr>
        <w:snapToGrid w:val="0"/>
        <w:spacing w:line="360" w:lineRule="auto"/>
        <w:jc w:val="both"/>
        <w:rPr>
          <w:color w:val="000000"/>
        </w:rPr>
      </w:pPr>
      <w:r>
        <w:rPr>
          <w:color w:val="000000"/>
        </w:rPr>
        <w:t>Блок 1. Предметная подготовка (задания 1-9)</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в заданиях с кратким ответом оценивается правильность ответа; </w:t>
      </w:r>
    </w:p>
    <w:p w:rsidR="00F34A04" w:rsidRDefault="00F34A04" w:rsidP="00F34A04">
      <w:pPr>
        <w:snapToGrid w:val="0"/>
        <w:spacing w:line="360" w:lineRule="auto"/>
        <w:jc w:val="both"/>
        <w:rPr>
          <w:color w:val="000000"/>
        </w:rPr>
      </w:pPr>
      <w:r>
        <w:rPr>
          <w:color w:val="000000"/>
        </w:rPr>
        <w:t>−</w:t>
      </w:r>
      <w:r>
        <w:rPr>
          <w:color w:val="000000"/>
        </w:rPr>
        <w:tab/>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Блок 2. Методика преподавания (задания 10-13)</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адекватность предложенных методов и способов решения проблемы; </w:t>
      </w:r>
    </w:p>
    <w:p w:rsidR="00F34A04" w:rsidRDefault="00F34A04" w:rsidP="00F34A04">
      <w:pPr>
        <w:snapToGrid w:val="0"/>
        <w:spacing w:line="360" w:lineRule="auto"/>
        <w:jc w:val="both"/>
        <w:rPr>
          <w:color w:val="000000"/>
        </w:rPr>
      </w:pPr>
      <w:r>
        <w:rPr>
          <w:color w:val="000000"/>
        </w:rPr>
        <w:t>−</w:t>
      </w:r>
      <w:r>
        <w:rPr>
          <w:color w:val="000000"/>
        </w:rPr>
        <w:tab/>
        <w:t>оценивается наличие обоснования, полнота и точность аргументации.</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Блок 3. Оценивание (задание 14)</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точность следования стандартизированным критериям оценивания; </w:t>
      </w:r>
    </w:p>
    <w:p w:rsidR="00F34A04" w:rsidRDefault="00F34A04" w:rsidP="00F34A04">
      <w:pPr>
        <w:snapToGrid w:val="0"/>
        <w:spacing w:line="360" w:lineRule="auto"/>
        <w:jc w:val="both"/>
        <w:rPr>
          <w:color w:val="000000"/>
        </w:rPr>
      </w:pPr>
      <w:r>
        <w:rPr>
          <w:color w:val="000000"/>
        </w:rPr>
        <w:t>−</w:t>
      </w:r>
      <w:r>
        <w:rPr>
          <w:color w:val="000000"/>
        </w:rPr>
        <w:tab/>
        <w:t>оценивается точность идентификации и интерпретации ошибок в ответе обучающегося.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lastRenderedPageBreak/>
        <w:t>Выполнение каждого из заданий с кратким ответом 1–6 оценивается в 1 балл, если ответ совпадает с эталоном, в противном случае ставится 0 баллов.</w:t>
      </w:r>
    </w:p>
    <w:p w:rsidR="00F34A04" w:rsidRDefault="00F34A04" w:rsidP="00F34A04">
      <w:pPr>
        <w:snapToGrid w:val="0"/>
        <w:spacing w:line="360" w:lineRule="auto"/>
        <w:jc w:val="both"/>
        <w:rPr>
          <w:color w:val="000000"/>
        </w:rPr>
      </w:pPr>
      <w:r>
        <w:rPr>
          <w:color w:val="000000"/>
        </w:rPr>
        <w:t>Ответы на задания 7–14 оцениваются в зависимости от полноты и правильности ответа в соответствии с критериями оценивания.</w:t>
      </w:r>
    </w:p>
    <w:p w:rsidR="00F34A04" w:rsidRDefault="00F34A04" w:rsidP="00F34A04">
      <w:pPr>
        <w:snapToGrid w:val="0"/>
        <w:spacing w:line="360" w:lineRule="auto"/>
        <w:jc w:val="both"/>
        <w:rPr>
          <w:color w:val="000000"/>
        </w:rPr>
      </w:pPr>
      <w:r>
        <w:rPr>
          <w:color w:val="000000"/>
        </w:rPr>
        <w:t>Полный правильный ответ на каждое из заданий 7–9 и 12 оценивается максимум 2 баллами. Выполнений заданий 10, 11, 13 и 14 оценивается от 0 до 3 баллов.</w:t>
      </w:r>
    </w:p>
    <w:p w:rsidR="00F34A04" w:rsidRDefault="00F34A04" w:rsidP="00F34A04">
      <w:pPr>
        <w:snapToGrid w:val="0"/>
        <w:spacing w:line="360" w:lineRule="auto"/>
        <w:jc w:val="both"/>
        <w:rPr>
          <w:color w:val="000000"/>
        </w:rPr>
      </w:pPr>
      <w:r>
        <w:rPr>
          <w:color w:val="000000"/>
        </w:rPr>
        <w:t>Максимальный балл за выполнение работы – 26.</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7. Продолжительность диагностической работы</w:t>
      </w:r>
    </w:p>
    <w:p w:rsidR="00F34A04" w:rsidRDefault="00F34A04" w:rsidP="00F34A04">
      <w:pPr>
        <w:snapToGrid w:val="0"/>
        <w:spacing w:line="360" w:lineRule="auto"/>
        <w:jc w:val="both"/>
        <w:rPr>
          <w:color w:val="000000"/>
        </w:rPr>
      </w:pPr>
      <w:r>
        <w:rPr>
          <w:color w:val="000000"/>
        </w:rPr>
        <w:t xml:space="preserve">На выполнение работы отводится 90 минут. </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8. Дополнительные материалы и оборудование</w:t>
      </w:r>
    </w:p>
    <w:p w:rsidR="00F34A04" w:rsidRDefault="00F34A04" w:rsidP="00F34A04">
      <w:pPr>
        <w:snapToGrid w:val="0"/>
        <w:spacing w:line="360" w:lineRule="auto"/>
        <w:jc w:val="both"/>
        <w:rPr>
          <w:color w:val="000000"/>
        </w:rPr>
      </w:pPr>
      <w:r>
        <w:rPr>
          <w:color w:val="000000"/>
        </w:rPr>
        <w:t>Дополнительные материалы и оборудование не используются.</w:t>
      </w:r>
    </w:p>
    <w:p w:rsidR="00F34A04" w:rsidRDefault="00F34A04" w:rsidP="00F34A04">
      <w:pPr>
        <w:snapToGrid w:val="0"/>
        <w:spacing w:line="360" w:lineRule="auto"/>
        <w:jc w:val="both"/>
        <w:rPr>
          <w:color w:val="000000"/>
        </w:rPr>
      </w:pPr>
    </w:p>
    <w:p w:rsidR="00F34A04" w:rsidRDefault="00F34A04" w:rsidP="00F34A04">
      <w:pPr>
        <w:spacing w:after="200" w:line="276" w:lineRule="auto"/>
        <w:rPr>
          <w:color w:val="000000"/>
        </w:rPr>
      </w:pPr>
      <w:r>
        <w:rPr>
          <w:color w:val="000000"/>
        </w:rPr>
        <w:br w:type="page"/>
      </w:r>
    </w:p>
    <w:p w:rsidR="00F34A04" w:rsidRDefault="00F34A04" w:rsidP="00F34A04">
      <w:pPr>
        <w:pStyle w:val="3"/>
      </w:pPr>
      <w:bookmarkStart w:id="101" w:name="_Toc463532577"/>
      <w:r>
        <w:lastRenderedPageBreak/>
        <w:t>Демонстрационный вариант диагностической работы по математике</w:t>
      </w:r>
      <w:bookmarkEnd w:id="101"/>
    </w:p>
    <w:p w:rsidR="00F34A04" w:rsidRDefault="00F34A04" w:rsidP="00F34A04">
      <w:pPr>
        <w:snapToGrid w:val="0"/>
        <w:spacing w:line="360" w:lineRule="auto"/>
        <w:jc w:val="both"/>
        <w:rPr>
          <w:color w:val="000000"/>
        </w:rPr>
      </w:pPr>
    </w:p>
    <w:p w:rsidR="00F34A04" w:rsidRDefault="00F34A04" w:rsidP="00F34A04">
      <w:pPr>
        <w:spacing w:line="360" w:lineRule="auto"/>
        <w:jc w:val="center"/>
      </w:pPr>
    </w:p>
    <w:p w:rsidR="00F34A04" w:rsidRDefault="00F34A04" w:rsidP="00F34A04">
      <w:pPr>
        <w:spacing w:line="360" w:lineRule="auto"/>
        <w:jc w:val="center"/>
      </w:pPr>
    </w:p>
    <w:p w:rsidR="00F34A04" w:rsidRDefault="00F34A04" w:rsidP="00F34A04">
      <w:pPr>
        <w:spacing w:line="360" w:lineRule="auto"/>
        <w:jc w:val="center"/>
      </w:pPr>
      <w:r>
        <w:t>Уважаемый коллега!</w:t>
      </w:r>
    </w:p>
    <w:p w:rsidR="00F34A04" w:rsidRDefault="00F34A04" w:rsidP="00F34A04">
      <w:pPr>
        <w:spacing w:line="360" w:lineRule="auto"/>
        <w:jc w:val="center"/>
      </w:pPr>
    </w:p>
    <w:p w:rsidR="00F34A04" w:rsidRDefault="00F34A04" w:rsidP="00F34A04">
      <w:pPr>
        <w:spacing w:line="360" w:lineRule="auto"/>
        <w:jc w:val="center"/>
      </w:pPr>
    </w:p>
    <w:p w:rsidR="00F34A04" w:rsidRDefault="00F34A04" w:rsidP="00F34A04">
      <w:pPr>
        <w:spacing w:line="360" w:lineRule="auto"/>
        <w:ind w:firstLine="709"/>
      </w:pPr>
      <w:r>
        <w:t xml:space="preserve">Вы принимаете участие в апробации инструментария для изучения профессиональных компетенций учителей математики. </w:t>
      </w:r>
    </w:p>
    <w:p w:rsidR="00F34A04" w:rsidRDefault="00F34A04" w:rsidP="00F34A04">
      <w:pPr>
        <w:spacing w:line="360" w:lineRule="auto"/>
        <w:ind w:firstLine="709"/>
      </w:pPr>
      <w:r>
        <w:t xml:space="preserve">Вам предлагается выполнить 14 заданий, связанных с различными аспектами педагогической деятельности учителя. Цель данной работы – выявление характерных затруднений, с которыми сталкиваются учителя математики в своей профессиональной деятельности. </w:t>
      </w:r>
    </w:p>
    <w:p w:rsidR="00F34A04" w:rsidRDefault="00F34A04" w:rsidP="00F34A04">
      <w:pPr>
        <w:spacing w:line="360" w:lineRule="auto"/>
        <w:ind w:firstLine="709"/>
      </w:pPr>
      <w:r>
        <w:t>Каждое из заданий 1–6 предполагает краткий ответ в виде числа, или нескольких чисел, или последовательности цифр, которые надо записать в отведенном для этого месте.</w:t>
      </w:r>
    </w:p>
    <w:p w:rsidR="00F34A04" w:rsidRDefault="00F34A04" w:rsidP="00F34A04">
      <w:pPr>
        <w:spacing w:line="360" w:lineRule="auto"/>
        <w:ind w:firstLine="709"/>
      </w:pPr>
      <w:r>
        <w:t>Каждое из заданий 7–14 требует развернутого ответа, записанного в работе в соответствующем поле.</w:t>
      </w:r>
    </w:p>
    <w:p w:rsidR="00F34A04" w:rsidRDefault="00F34A04" w:rsidP="00F34A04">
      <w:pPr>
        <w:pStyle w:val="2b"/>
        <w:spacing w:after="0" w:line="360" w:lineRule="auto"/>
        <w:ind w:left="1080"/>
        <w:rPr>
          <w:rFonts w:cs="Times New Roman"/>
          <w:b/>
          <w:bCs/>
          <w:szCs w:val="24"/>
          <w:highlight w:val="yellow"/>
        </w:rPr>
      </w:pPr>
    </w:p>
    <w:p w:rsidR="00F34A04" w:rsidRDefault="00F34A04" w:rsidP="00F34A04">
      <w:pPr>
        <w:pStyle w:val="2b"/>
        <w:spacing w:after="0" w:line="360" w:lineRule="auto"/>
        <w:ind w:left="1080"/>
        <w:rPr>
          <w:rFonts w:cs="Times New Roman"/>
          <w:b/>
          <w:bCs/>
          <w:szCs w:val="24"/>
          <w:highlight w:val="yellow"/>
        </w:rPr>
      </w:pPr>
    </w:p>
    <w:p w:rsidR="00F34A04" w:rsidRDefault="00F34A04" w:rsidP="00F34A04">
      <w:pPr>
        <w:pStyle w:val="2b"/>
        <w:spacing w:after="0" w:line="360" w:lineRule="auto"/>
        <w:ind w:left="0"/>
        <w:jc w:val="center"/>
        <w:rPr>
          <w:rFonts w:cs="Times New Roman"/>
          <w:b/>
          <w:bCs/>
          <w:i/>
          <w:szCs w:val="24"/>
        </w:rPr>
      </w:pPr>
      <w:r>
        <w:rPr>
          <w:rFonts w:cs="Times New Roman"/>
          <w:b/>
          <w:bCs/>
          <w:i/>
          <w:szCs w:val="24"/>
        </w:rPr>
        <w:t>Желаем успеха!</w:t>
      </w:r>
    </w:p>
    <w:p w:rsidR="00F34A04" w:rsidRDefault="00F34A04" w:rsidP="00F34A04">
      <w:pPr>
        <w:pStyle w:val="2b"/>
        <w:spacing w:after="0" w:line="360" w:lineRule="auto"/>
        <w:ind w:left="0"/>
        <w:jc w:val="center"/>
        <w:rPr>
          <w:szCs w:val="24"/>
        </w:rPr>
      </w:pPr>
      <w:r>
        <w:rPr>
          <w:szCs w:val="24"/>
        </w:rPr>
        <w:br w:type="page"/>
      </w:r>
    </w:p>
    <w:p w:rsidR="00F34A04" w:rsidRDefault="00F34A04" w:rsidP="00F34A04">
      <w:pPr>
        <w:keepLines/>
        <w:pBdr>
          <w:top w:val="single" w:sz="4" w:space="1" w:color="auto"/>
          <w:left w:val="single" w:sz="4" w:space="4" w:color="auto"/>
          <w:bottom w:val="single" w:sz="4" w:space="1" w:color="auto"/>
          <w:right w:val="single" w:sz="4" w:space="4" w:color="auto"/>
        </w:pBdr>
        <w:jc w:val="center"/>
        <w:rPr>
          <w:b/>
          <w:i/>
        </w:rPr>
      </w:pPr>
      <w:r>
        <w:rPr>
          <w:b/>
          <w:i/>
        </w:rPr>
        <w:lastRenderedPageBreak/>
        <w:t>Выполните каждое из заданий 1–6 и запишите ответ.</w:t>
      </w:r>
    </w:p>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1</w:t>
      </w:r>
    </w:p>
    <w:p w:rsidR="00F34A04" w:rsidRDefault="00F34A04" w:rsidP="00F34A04">
      <w:pPr>
        <w:spacing w:line="19" w:lineRule="auto"/>
      </w:pPr>
    </w:p>
    <w:p w:rsidR="00F34A04" w:rsidRDefault="00F34A04" w:rsidP="00F34A04">
      <w:pPr>
        <w:rPr>
          <w:b/>
        </w:rPr>
      </w:pPr>
      <w:r>
        <w:rPr>
          <w:color w:val="000000"/>
        </w:rPr>
        <w:t>Решите уравнение</w:t>
      </w:r>
      <w:r>
        <w:rPr>
          <w:rFonts w:ascii="Calibri" w:hAnsi="Calibri"/>
          <w:color w:val="000000"/>
        </w:rPr>
        <w:t xml:space="preserve"> </w:t>
      </w:r>
      <w:r>
        <w:rPr>
          <w:rFonts w:ascii="Calibri" w:hAnsi="Calibri"/>
          <w:color w:val="000000"/>
          <w:position w:val="-14"/>
        </w:rPr>
        <w:object w:dxaOrig="1920" w:dyaOrig="450">
          <v:shape id="_x0000_i1031" type="#_x0000_t75" style="width:95.7pt;height:22.85pt" o:ole="">
            <v:imagedata r:id="rId111" o:title=""/>
          </v:shape>
          <o:OLEObject Type="Embed" ProgID="Equation.DSMT4" ShapeID="_x0000_i1031" DrawAspect="Content" ObjectID="_1546171923" r:id="rId112"/>
        </w:object>
      </w:r>
    </w:p>
    <w:p w:rsidR="00F34A04" w:rsidRDefault="00F34A04" w:rsidP="00F34A04"/>
    <w:p w:rsidR="00F34A04" w:rsidRDefault="00F34A04" w:rsidP="00F34A04">
      <w:r>
        <w:t>Ответ: ___________________________.</w:t>
      </w:r>
    </w:p>
    <w:p w:rsidR="00F34A04" w:rsidRDefault="00F34A04" w:rsidP="00F34A04"/>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2</w:t>
      </w:r>
    </w:p>
    <w:p w:rsidR="00F34A04" w:rsidRDefault="00F34A04" w:rsidP="00F34A04">
      <w:pPr>
        <w:spacing w:line="19" w:lineRule="auto"/>
      </w:pPr>
    </w:p>
    <w:p w:rsidR="00F34A04" w:rsidRDefault="00F34A04" w:rsidP="00F34A04">
      <w:pPr>
        <w:spacing w:line="360" w:lineRule="auto"/>
      </w:pPr>
      <w:r>
        <w:t xml:space="preserve">Для транспортировки 42 т груза на 1200 км можно воспользоваться услугами одной из трех фирм-перевозчиков. Стоимость перевозки </w:t>
      </w:r>
      <w:r>
        <w:rPr>
          <w:spacing w:val="-1"/>
        </w:rPr>
        <w:t>и грузоподъемность автомобилей каждого перевозчика указаны в таблице.</w:t>
      </w:r>
    </w:p>
    <w:tbl>
      <w:tblPr>
        <w:tblW w:w="9318"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17"/>
        <w:gridCol w:w="4332"/>
        <w:gridCol w:w="3369"/>
      </w:tblGrid>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rPr>
                <w:bCs/>
              </w:rPr>
              <w:t>Перевозчик</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rPr>
                <w:bCs/>
              </w:rPr>
              <w:t xml:space="preserve">Стоимость перевозки одним автомобилем </w:t>
            </w:r>
            <w:r>
              <w:rPr>
                <w:bCs/>
              </w:rPr>
              <w:br/>
              <w:t>(руб. на 100 км)</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rPr>
                <w:bCs/>
              </w:rPr>
              <w:t>Грузоподъемность одного автомобиля (т)</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А</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3100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4</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Б</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4000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5,5</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В</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7600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jc w:val="center"/>
            </w:pPr>
            <w:r>
              <w:t>10</w:t>
            </w:r>
          </w:p>
        </w:tc>
      </w:tr>
    </w:tbl>
    <w:p w:rsidR="00F34A04" w:rsidRDefault="00F34A04" w:rsidP="00F34A04"/>
    <w:p w:rsidR="00F34A04" w:rsidRDefault="00F34A04" w:rsidP="00F34A04">
      <w:r>
        <w:t>Сколько рублей придется заплатить за самую дешевую перевозку?</w:t>
      </w:r>
    </w:p>
    <w:p w:rsidR="00F34A04" w:rsidRDefault="00F34A04" w:rsidP="00F34A04"/>
    <w:p w:rsidR="00F34A04" w:rsidRDefault="00F34A04" w:rsidP="00F34A04">
      <w:r>
        <w:t xml:space="preserve">Ответ: ___________________________. </w:t>
      </w:r>
    </w:p>
    <w:p w:rsidR="00F34A04" w:rsidRDefault="00F34A04" w:rsidP="00F34A04"/>
    <w:p w:rsidR="00F34A04" w:rsidRDefault="00F34A04" w:rsidP="00F34A04">
      <w:pPr>
        <w:rPr>
          <w:lang w:val="en-US"/>
        </w:rPr>
      </w:pP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3</w:t>
      </w:r>
    </w:p>
    <w:p w:rsidR="00F34A04" w:rsidRDefault="00F34A04" w:rsidP="00F34A04">
      <w:pPr>
        <w:spacing w:line="19" w:lineRule="auto"/>
      </w:pPr>
    </w:p>
    <w:tbl>
      <w:tblPr>
        <w:tblW w:w="0" w:type="auto"/>
        <w:tblLook w:val="01E0" w:firstRow="1" w:lastRow="1" w:firstColumn="1" w:lastColumn="1" w:noHBand="0" w:noVBand="0"/>
      </w:tblPr>
      <w:tblGrid>
        <w:gridCol w:w="6188"/>
        <w:gridCol w:w="3666"/>
      </w:tblGrid>
      <w:tr w:rsidR="00F34A04" w:rsidTr="00F34A04">
        <w:tc>
          <w:tcPr>
            <w:tcW w:w="0" w:type="auto"/>
          </w:tcPr>
          <w:p w:rsidR="00F34A04" w:rsidRDefault="00F34A04">
            <w:pPr>
              <w:spacing w:line="360" w:lineRule="auto"/>
              <w:jc w:val="both"/>
            </w:pPr>
            <w:r>
              <w:t xml:space="preserve">На рисунке изображен график функции </w:t>
            </w:r>
            <w:r>
              <w:rPr>
                <w:position w:val="-14"/>
              </w:rPr>
              <w:object w:dxaOrig="960" w:dyaOrig="390">
                <v:shape id="_x0000_i1032" type="#_x0000_t75" style="width:48.3pt;height:19.3pt" o:ole="">
                  <v:imagedata r:id="rId113" o:title=""/>
                </v:shape>
                <o:OLEObject Type="Embed" ProgID="Equation.DSMT4" ShapeID="_x0000_i1032" DrawAspect="Content" ObjectID="_1546171924" r:id="rId114"/>
              </w:object>
            </w:r>
            <w:r>
              <w:t xml:space="preserve"> и отмечены точки </w:t>
            </w:r>
            <w:r>
              <w:rPr>
                <w:position w:val="-4"/>
              </w:rPr>
              <w:object w:dxaOrig="240" w:dyaOrig="255">
                <v:shape id="_x0000_i1033" type="#_x0000_t75" style="width:12.3pt;height:13.15pt" o:ole="">
                  <v:imagedata r:id="rId115" o:title=""/>
                </v:shape>
                <o:OLEObject Type="Embed" ProgID="Equation.DSMT4" ShapeID="_x0000_i1033" DrawAspect="Content" ObjectID="_1546171925" r:id="rId116"/>
              </w:object>
            </w:r>
            <w:r>
              <w:t xml:space="preserve">, </w:t>
            </w:r>
            <w:r>
              <w:rPr>
                <w:position w:val="-4"/>
              </w:rPr>
              <w:object w:dxaOrig="240" w:dyaOrig="255">
                <v:shape id="_x0000_i1034" type="#_x0000_t75" style="width:12.3pt;height:13.15pt" o:ole="">
                  <v:imagedata r:id="rId117" o:title=""/>
                </v:shape>
                <o:OLEObject Type="Embed" ProgID="Equation.DSMT4" ShapeID="_x0000_i1034" DrawAspect="Content" ObjectID="_1546171926" r:id="rId118"/>
              </w:object>
            </w:r>
            <w:r>
              <w:t xml:space="preserve">, </w:t>
            </w:r>
            <w:r>
              <w:rPr>
                <w:position w:val="-6"/>
              </w:rPr>
              <w:object w:dxaOrig="240" w:dyaOrig="285">
                <v:shape id="_x0000_i1035" type="#_x0000_t75" style="width:12.3pt;height:14.05pt" o:ole="">
                  <v:imagedata r:id="rId119" o:title=""/>
                </v:shape>
                <o:OLEObject Type="Embed" ProgID="Equation.DSMT4" ShapeID="_x0000_i1035" DrawAspect="Content" ObjectID="_1546171927" r:id="rId120"/>
              </w:object>
            </w:r>
            <w:r>
              <w:t xml:space="preserve"> и </w:t>
            </w:r>
            <w:r>
              <w:rPr>
                <w:position w:val="-4"/>
              </w:rPr>
              <w:object w:dxaOrig="255" w:dyaOrig="255">
                <v:shape id="_x0000_i1036" type="#_x0000_t75" style="width:13.15pt;height:13.15pt" o:ole="">
                  <v:imagedata r:id="rId121" o:title=""/>
                </v:shape>
                <o:OLEObject Type="Embed" ProgID="Equation.DSMT4" ShapeID="_x0000_i1036" DrawAspect="Content" ObjectID="_1546171928" r:id="rId122"/>
              </w:object>
            </w:r>
            <w:r>
              <w:t xml:space="preserve"> на оси </w:t>
            </w:r>
            <w:r>
              <w:rPr>
                <w:position w:val="-6"/>
              </w:rPr>
              <w:object w:dxaOrig="375" w:dyaOrig="285">
                <v:shape id="_x0000_i1037" type="#_x0000_t75" style="width:18.45pt;height:14.05pt" o:ole="">
                  <v:imagedata r:id="rId123" o:title=""/>
                </v:shape>
                <o:OLEObject Type="Embed" ProgID="Equation.DSMT4" ShapeID="_x0000_i1037" DrawAspect="Content" ObjectID="_1546171929" r:id="rId124"/>
              </w:object>
            </w:r>
            <w:r>
              <w:t xml:space="preserve"> Пользуясь графиком, поставьте в соответствие каждой точке характеристики функции и ее производной.</w:t>
            </w:r>
          </w:p>
          <w:p w:rsidR="00F34A04" w:rsidRDefault="00F34A04">
            <w:pPr>
              <w:jc w:val="both"/>
            </w:pPr>
          </w:p>
        </w:tc>
        <w:tc>
          <w:tcPr>
            <w:tcW w:w="0" w:type="auto"/>
            <w:hideMark/>
          </w:tcPr>
          <w:p w:rsidR="00F34A04" w:rsidRDefault="00F34A04">
            <w:pPr>
              <w:jc w:val="both"/>
            </w:pPr>
            <w:r>
              <w:rPr>
                <w:noProof/>
              </w:rPr>
              <w:drawing>
                <wp:inline distT="0" distB="0" distL="0" distR="0" wp14:anchorId="08B860EF" wp14:editId="246B6E0B">
                  <wp:extent cx="2185670" cy="1594485"/>
                  <wp:effectExtent l="0" t="0" r="5080" b="5715"/>
                  <wp:docPr id="42" name="Рисунок 42" descr="Описание: 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4_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85670" cy="1594485"/>
                          </a:xfrm>
                          <a:prstGeom prst="rect">
                            <a:avLst/>
                          </a:prstGeom>
                          <a:noFill/>
                          <a:ln>
                            <a:noFill/>
                          </a:ln>
                        </pic:spPr>
                      </pic:pic>
                    </a:graphicData>
                  </a:graphic>
                </wp:inline>
              </w:drawing>
            </w:r>
          </w:p>
        </w:tc>
      </w:tr>
    </w:tbl>
    <w:p w:rsidR="00F34A04" w:rsidRDefault="00F34A04" w:rsidP="00F34A04">
      <w:pPr>
        <w:jc w:val="center"/>
        <w:rPr>
          <w:lang w:val="en-US"/>
        </w:rPr>
      </w:pPr>
    </w:p>
    <w:tbl>
      <w:tblPr>
        <w:tblW w:w="9540" w:type="dxa"/>
        <w:tblLayout w:type="fixed"/>
        <w:tblCellMar>
          <w:left w:w="0" w:type="dxa"/>
          <w:right w:w="0" w:type="dxa"/>
        </w:tblCellMar>
        <w:tblLook w:val="04A0" w:firstRow="1" w:lastRow="0" w:firstColumn="1" w:lastColumn="0" w:noHBand="0" w:noVBand="1"/>
      </w:tblPr>
      <w:tblGrid>
        <w:gridCol w:w="2880"/>
        <w:gridCol w:w="180"/>
        <w:gridCol w:w="6480"/>
      </w:tblGrid>
      <w:tr w:rsidR="00F34A04" w:rsidTr="00F34A04">
        <w:tc>
          <w:tcPr>
            <w:tcW w:w="2880" w:type="dxa"/>
            <w:hideMark/>
          </w:tcPr>
          <w:p w:rsidR="00F34A04" w:rsidRDefault="00F34A04">
            <w:pPr>
              <w:jc w:val="center"/>
            </w:pPr>
            <w:r>
              <w:t>ТОЧКИ</w:t>
            </w:r>
          </w:p>
        </w:tc>
        <w:tc>
          <w:tcPr>
            <w:tcW w:w="180" w:type="dxa"/>
          </w:tcPr>
          <w:p w:rsidR="00F34A04" w:rsidRDefault="00F34A04"/>
        </w:tc>
        <w:tc>
          <w:tcPr>
            <w:tcW w:w="6480" w:type="dxa"/>
            <w:hideMark/>
          </w:tcPr>
          <w:p w:rsidR="00F34A04" w:rsidRDefault="00F34A04">
            <w:pPr>
              <w:jc w:val="center"/>
            </w:pPr>
            <w:r>
              <w:t>ХАРАКТЕРИСТИКИ ФУНКЦИИ И ПРОИЗВОДНОЙ</w:t>
            </w:r>
          </w:p>
        </w:tc>
      </w:tr>
      <w:tr w:rsidR="00F34A04" w:rsidTr="00F34A04">
        <w:tc>
          <w:tcPr>
            <w:tcW w:w="2880" w:type="dxa"/>
            <w:hideMark/>
          </w:tcPr>
          <w:tbl>
            <w:tblPr>
              <w:tblOverlap w:val="never"/>
              <w:tblW w:w="9045" w:type="dxa"/>
              <w:tblLayout w:type="fixed"/>
              <w:tblCellMar>
                <w:left w:w="0" w:type="dxa"/>
                <w:right w:w="0" w:type="dxa"/>
              </w:tblCellMar>
              <w:tblLook w:val="04A0" w:firstRow="1" w:lastRow="0" w:firstColumn="1" w:lastColumn="0" w:noHBand="0" w:noVBand="1"/>
            </w:tblPr>
            <w:tblGrid>
              <w:gridCol w:w="2877"/>
              <w:gridCol w:w="1855"/>
              <w:gridCol w:w="4313"/>
            </w:tblGrid>
            <w:tr w:rsidR="00F34A04">
              <w:trPr>
                <w:trHeight w:val="284"/>
              </w:trPr>
              <w:tc>
                <w:tcPr>
                  <w:tcW w:w="2880" w:type="dxa"/>
                  <w:hideMark/>
                </w:tcPr>
                <w:p w:rsidR="00F34A04" w:rsidRDefault="00F34A04">
                  <w:pPr>
                    <w:jc w:val="center"/>
                  </w:pPr>
                  <w:r>
                    <w:rPr>
                      <w:i/>
                    </w:rPr>
                    <w:t>A</w:t>
                  </w:r>
                </w:p>
              </w:tc>
              <w:tc>
                <w:tcPr>
                  <w:tcW w:w="1856" w:type="dxa"/>
                </w:tcPr>
                <w:p w:rsidR="00F34A04" w:rsidRDefault="00F34A04">
                  <w:pPr>
                    <w:spacing w:line="16" w:lineRule="auto"/>
                  </w:pPr>
                </w:p>
              </w:tc>
              <w:tc>
                <w:tcPr>
                  <w:tcW w:w="4316" w:type="dxa"/>
                </w:tcPr>
                <w:p w:rsidR="00F34A04" w:rsidRDefault="00F34A04">
                  <w:pPr>
                    <w:spacing w:line="16" w:lineRule="auto"/>
                  </w:pPr>
                </w:p>
                <w:p w:rsidR="00F34A04" w:rsidRDefault="00F34A04"/>
              </w:tc>
            </w:tr>
            <w:tr w:rsidR="00F34A04">
              <w:trPr>
                <w:trHeight w:val="284"/>
              </w:trPr>
              <w:tc>
                <w:tcPr>
                  <w:tcW w:w="2880" w:type="dxa"/>
                  <w:hideMark/>
                </w:tcPr>
                <w:p w:rsidR="00F34A04" w:rsidRDefault="00F34A04">
                  <w:pPr>
                    <w:jc w:val="center"/>
                  </w:pPr>
                  <w:r>
                    <w:rPr>
                      <w:i/>
                    </w:rPr>
                    <w:t>B</w:t>
                  </w:r>
                </w:p>
              </w:tc>
              <w:tc>
                <w:tcPr>
                  <w:tcW w:w="1856" w:type="dxa"/>
                </w:tcPr>
                <w:p w:rsidR="00F34A04" w:rsidRDefault="00F34A04">
                  <w:pPr>
                    <w:spacing w:line="16" w:lineRule="auto"/>
                  </w:pPr>
                </w:p>
              </w:tc>
              <w:tc>
                <w:tcPr>
                  <w:tcW w:w="4316" w:type="dxa"/>
                </w:tcPr>
                <w:p w:rsidR="00F34A04" w:rsidRDefault="00F34A04">
                  <w:pPr>
                    <w:spacing w:line="16" w:lineRule="auto"/>
                  </w:pPr>
                </w:p>
                <w:p w:rsidR="00F34A04" w:rsidRDefault="00F34A04"/>
              </w:tc>
            </w:tr>
            <w:tr w:rsidR="00F34A04">
              <w:trPr>
                <w:trHeight w:val="284"/>
              </w:trPr>
              <w:tc>
                <w:tcPr>
                  <w:tcW w:w="2880" w:type="dxa"/>
                  <w:hideMark/>
                </w:tcPr>
                <w:p w:rsidR="00F34A04" w:rsidRDefault="00F34A04">
                  <w:pPr>
                    <w:jc w:val="center"/>
                  </w:pPr>
                  <w:r>
                    <w:rPr>
                      <w:i/>
                    </w:rPr>
                    <w:t>C</w:t>
                  </w:r>
                </w:p>
              </w:tc>
              <w:tc>
                <w:tcPr>
                  <w:tcW w:w="1856" w:type="dxa"/>
                </w:tcPr>
                <w:p w:rsidR="00F34A04" w:rsidRDefault="00F34A04">
                  <w:pPr>
                    <w:spacing w:line="16" w:lineRule="auto"/>
                  </w:pPr>
                </w:p>
              </w:tc>
              <w:tc>
                <w:tcPr>
                  <w:tcW w:w="4316" w:type="dxa"/>
                </w:tcPr>
                <w:p w:rsidR="00F34A04" w:rsidRDefault="00F34A04">
                  <w:pPr>
                    <w:spacing w:line="16" w:lineRule="auto"/>
                  </w:pPr>
                </w:p>
                <w:p w:rsidR="00F34A04" w:rsidRDefault="00F34A04"/>
              </w:tc>
            </w:tr>
            <w:tr w:rsidR="00F34A04">
              <w:trPr>
                <w:trHeight w:val="284"/>
              </w:trPr>
              <w:tc>
                <w:tcPr>
                  <w:tcW w:w="2880" w:type="dxa"/>
                  <w:hideMark/>
                </w:tcPr>
                <w:p w:rsidR="00F34A04" w:rsidRDefault="00F34A04">
                  <w:pPr>
                    <w:jc w:val="center"/>
                  </w:pPr>
                  <w:r>
                    <w:rPr>
                      <w:i/>
                    </w:rPr>
                    <w:t>D</w:t>
                  </w:r>
                </w:p>
              </w:tc>
              <w:tc>
                <w:tcPr>
                  <w:tcW w:w="1856" w:type="dxa"/>
                </w:tcPr>
                <w:p w:rsidR="00F34A04" w:rsidRDefault="00F34A04">
                  <w:pPr>
                    <w:spacing w:line="16" w:lineRule="auto"/>
                  </w:pPr>
                </w:p>
              </w:tc>
              <w:tc>
                <w:tcPr>
                  <w:tcW w:w="4316" w:type="dxa"/>
                </w:tcPr>
                <w:p w:rsidR="00F34A04" w:rsidRDefault="00F34A04">
                  <w:pPr>
                    <w:spacing w:line="16" w:lineRule="auto"/>
                  </w:pPr>
                </w:p>
                <w:p w:rsidR="00F34A04" w:rsidRDefault="00F34A04"/>
              </w:tc>
            </w:tr>
          </w:tbl>
          <w:p w:rsidR="00F34A04" w:rsidRDefault="00F34A04"/>
        </w:tc>
        <w:tc>
          <w:tcPr>
            <w:tcW w:w="180" w:type="dxa"/>
          </w:tcPr>
          <w:p w:rsidR="00F34A04" w:rsidRDefault="00F34A04"/>
        </w:tc>
        <w:tc>
          <w:tcPr>
            <w:tcW w:w="6480" w:type="dxa"/>
            <w:hideMark/>
          </w:tcPr>
          <w:tbl>
            <w:tblPr>
              <w:tblOverlap w:val="never"/>
              <w:tblW w:w="0" w:type="auto"/>
              <w:tblLayout w:type="fixed"/>
              <w:tblCellMar>
                <w:left w:w="0" w:type="dxa"/>
                <w:right w:w="0" w:type="dxa"/>
              </w:tblCellMar>
              <w:tblLook w:val="04A0" w:firstRow="1" w:lastRow="0" w:firstColumn="1" w:lastColumn="0" w:noHBand="0" w:noVBand="1"/>
            </w:tblPr>
            <w:tblGrid>
              <w:gridCol w:w="405"/>
              <w:gridCol w:w="5895"/>
            </w:tblGrid>
            <w:tr w:rsidR="00F34A04">
              <w:trPr>
                <w:trHeight w:val="284"/>
              </w:trPr>
              <w:tc>
                <w:tcPr>
                  <w:tcW w:w="405" w:type="dxa"/>
                  <w:hideMark/>
                </w:tcPr>
                <w:p w:rsidR="00F34A04" w:rsidRDefault="00F34A04">
                  <w:r>
                    <w:t>1)</w:t>
                  </w:r>
                </w:p>
              </w:tc>
              <w:tc>
                <w:tcPr>
                  <w:tcW w:w="5895" w:type="dxa"/>
                </w:tcPr>
                <w:p w:rsidR="00F34A04" w:rsidRDefault="00F34A04">
                  <w:pPr>
                    <w:spacing w:line="16" w:lineRule="auto"/>
                  </w:pPr>
                </w:p>
                <w:p w:rsidR="00F34A04" w:rsidRDefault="00F34A04">
                  <w:r>
                    <w:t>значение функции в точке отрицательно и значение производной функции в точке отрицательно</w:t>
                  </w:r>
                </w:p>
              </w:tc>
            </w:tr>
            <w:tr w:rsidR="00F34A04">
              <w:trPr>
                <w:trHeight w:val="284"/>
              </w:trPr>
              <w:tc>
                <w:tcPr>
                  <w:tcW w:w="405" w:type="dxa"/>
                  <w:hideMark/>
                </w:tcPr>
                <w:p w:rsidR="00F34A04" w:rsidRDefault="00F34A04">
                  <w:r>
                    <w:t>2)</w:t>
                  </w:r>
                </w:p>
              </w:tc>
              <w:tc>
                <w:tcPr>
                  <w:tcW w:w="5895" w:type="dxa"/>
                </w:tcPr>
                <w:p w:rsidR="00F34A04" w:rsidRDefault="00F34A04">
                  <w:pPr>
                    <w:spacing w:line="16" w:lineRule="auto"/>
                  </w:pPr>
                </w:p>
                <w:p w:rsidR="00F34A04" w:rsidRDefault="00F34A04">
                  <w:r>
                    <w:t>значение функции в точке положительно и значение производной функции в точке положительно</w:t>
                  </w:r>
                </w:p>
              </w:tc>
            </w:tr>
            <w:tr w:rsidR="00F34A04">
              <w:trPr>
                <w:trHeight w:val="284"/>
              </w:trPr>
              <w:tc>
                <w:tcPr>
                  <w:tcW w:w="405" w:type="dxa"/>
                  <w:hideMark/>
                </w:tcPr>
                <w:p w:rsidR="00F34A04" w:rsidRDefault="00F34A04">
                  <w:r>
                    <w:t>3)</w:t>
                  </w:r>
                </w:p>
              </w:tc>
              <w:tc>
                <w:tcPr>
                  <w:tcW w:w="5895" w:type="dxa"/>
                </w:tcPr>
                <w:p w:rsidR="00F34A04" w:rsidRDefault="00F34A04">
                  <w:pPr>
                    <w:spacing w:line="16" w:lineRule="auto"/>
                  </w:pPr>
                </w:p>
                <w:p w:rsidR="00F34A04" w:rsidRDefault="00F34A04">
                  <w:r>
                    <w:t>значение функции в точке отрицательно, а значение производной функции в точке положительно</w:t>
                  </w:r>
                </w:p>
              </w:tc>
            </w:tr>
            <w:tr w:rsidR="00F34A04">
              <w:trPr>
                <w:trHeight w:val="284"/>
              </w:trPr>
              <w:tc>
                <w:tcPr>
                  <w:tcW w:w="405" w:type="dxa"/>
                  <w:hideMark/>
                </w:tcPr>
                <w:p w:rsidR="00F34A04" w:rsidRDefault="00F34A04">
                  <w:r>
                    <w:t>4)</w:t>
                  </w:r>
                </w:p>
              </w:tc>
              <w:tc>
                <w:tcPr>
                  <w:tcW w:w="5895" w:type="dxa"/>
                </w:tcPr>
                <w:p w:rsidR="00F34A04" w:rsidRDefault="00F34A04">
                  <w:pPr>
                    <w:spacing w:line="16" w:lineRule="auto"/>
                  </w:pPr>
                </w:p>
                <w:p w:rsidR="00F34A04" w:rsidRDefault="00F34A04">
                  <w:r>
                    <w:t>значение функции в точке положительно, а значение производной функции в точке отрицательно</w:t>
                  </w:r>
                </w:p>
              </w:tc>
            </w:tr>
          </w:tbl>
          <w:p w:rsidR="00F34A04" w:rsidRDefault="00F34A04"/>
        </w:tc>
      </w:tr>
    </w:tbl>
    <w:p w:rsidR="00F34A04" w:rsidRDefault="00F34A04" w:rsidP="00F34A04">
      <w:pPr>
        <w:keepNext/>
      </w:pPr>
    </w:p>
    <w:p w:rsidR="00F34A04" w:rsidRDefault="00F34A04" w:rsidP="00F34A04">
      <w:pPr>
        <w:keepNext/>
      </w:pPr>
      <w:r>
        <w:t>В таблице под каждой буквой укажите соответствующий номер.</w:t>
      </w:r>
    </w:p>
    <w:p w:rsidR="00F34A04" w:rsidRDefault="00F34A04" w:rsidP="00F34A04"/>
    <w:tbl>
      <w:tblPr>
        <w:tblW w:w="0" w:type="auto"/>
        <w:tblCellMar>
          <w:left w:w="0" w:type="dxa"/>
          <w:right w:w="0" w:type="dxa"/>
        </w:tblCellMar>
        <w:tblLook w:val="04A0" w:firstRow="1" w:lastRow="0" w:firstColumn="1" w:lastColumn="0" w:noHBand="0" w:noVBand="1"/>
      </w:tblPr>
      <w:tblGrid>
        <w:gridCol w:w="1134"/>
        <w:gridCol w:w="453"/>
        <w:gridCol w:w="453"/>
        <w:gridCol w:w="453"/>
        <w:gridCol w:w="453"/>
      </w:tblGrid>
      <w:tr w:rsidR="00F34A04" w:rsidTr="00F34A04">
        <w:tc>
          <w:tcPr>
            <w:tcW w:w="1134" w:type="dxa"/>
            <w:vMerge w:val="restart"/>
            <w:tcBorders>
              <w:top w:val="nil"/>
              <w:left w:val="nil"/>
              <w:bottom w:val="nil"/>
              <w:right w:val="single" w:sz="4" w:space="0" w:color="auto"/>
            </w:tcBorders>
            <w:vAlign w:val="center"/>
            <w:hideMark/>
          </w:tcPr>
          <w:p w:rsidR="00F34A04" w:rsidRDefault="00F34A04">
            <w:r>
              <w:t>Ответ:</w:t>
            </w:r>
          </w:p>
        </w:tc>
        <w:tc>
          <w:tcPr>
            <w:tcW w:w="453" w:type="dxa"/>
            <w:tcBorders>
              <w:top w:val="single" w:sz="4" w:space="0" w:color="auto"/>
              <w:left w:val="single" w:sz="4" w:space="0" w:color="auto"/>
              <w:bottom w:val="nil"/>
              <w:right w:val="single" w:sz="4" w:space="0" w:color="auto"/>
            </w:tcBorders>
            <w:hideMark/>
          </w:tcPr>
          <w:p w:rsidR="00F34A04" w:rsidRDefault="00F34A04">
            <w:pPr>
              <w:jc w:val="center"/>
            </w:pPr>
            <w:r>
              <w:t>A</w:t>
            </w:r>
          </w:p>
        </w:tc>
        <w:tc>
          <w:tcPr>
            <w:tcW w:w="453" w:type="dxa"/>
            <w:tcBorders>
              <w:top w:val="single" w:sz="4" w:space="0" w:color="auto"/>
              <w:left w:val="single" w:sz="4" w:space="0" w:color="auto"/>
              <w:bottom w:val="nil"/>
              <w:right w:val="single" w:sz="4" w:space="0" w:color="auto"/>
            </w:tcBorders>
            <w:hideMark/>
          </w:tcPr>
          <w:p w:rsidR="00F34A04" w:rsidRDefault="00F34A04">
            <w:pPr>
              <w:jc w:val="center"/>
            </w:pPr>
            <w:r>
              <w:t>B</w:t>
            </w:r>
          </w:p>
        </w:tc>
        <w:tc>
          <w:tcPr>
            <w:tcW w:w="453" w:type="dxa"/>
            <w:tcBorders>
              <w:top w:val="single" w:sz="4" w:space="0" w:color="auto"/>
              <w:left w:val="single" w:sz="4" w:space="0" w:color="auto"/>
              <w:bottom w:val="nil"/>
              <w:right w:val="single" w:sz="4" w:space="0" w:color="auto"/>
            </w:tcBorders>
            <w:hideMark/>
          </w:tcPr>
          <w:p w:rsidR="00F34A04" w:rsidRDefault="00F34A04">
            <w:pPr>
              <w:jc w:val="center"/>
            </w:pPr>
            <w:r>
              <w:t>C</w:t>
            </w:r>
          </w:p>
        </w:tc>
        <w:tc>
          <w:tcPr>
            <w:tcW w:w="453" w:type="dxa"/>
            <w:tcBorders>
              <w:top w:val="single" w:sz="4" w:space="0" w:color="auto"/>
              <w:left w:val="single" w:sz="4" w:space="0" w:color="auto"/>
              <w:bottom w:val="nil"/>
              <w:right w:val="single" w:sz="4" w:space="0" w:color="auto"/>
            </w:tcBorders>
            <w:hideMark/>
          </w:tcPr>
          <w:p w:rsidR="00F34A04" w:rsidRDefault="00F34A04">
            <w:pPr>
              <w:jc w:val="center"/>
            </w:pPr>
            <w:r>
              <w:t>D</w:t>
            </w:r>
          </w:p>
        </w:tc>
      </w:tr>
      <w:tr w:rsidR="00F34A04" w:rsidTr="00F34A04">
        <w:trPr>
          <w:trHeight w:val="547"/>
        </w:trPr>
        <w:tc>
          <w:tcPr>
            <w:tcW w:w="0" w:type="auto"/>
            <w:vMerge/>
            <w:tcBorders>
              <w:top w:val="nil"/>
              <w:left w:val="nil"/>
              <w:bottom w:val="nil"/>
              <w:right w:val="single" w:sz="4" w:space="0" w:color="auto"/>
            </w:tcBorders>
            <w:vAlign w:val="center"/>
            <w:hideMark/>
          </w:tcPr>
          <w:p w:rsidR="00F34A04" w:rsidRDefault="00F34A04"/>
        </w:tc>
        <w:tc>
          <w:tcPr>
            <w:tcW w:w="453" w:type="dxa"/>
            <w:tcBorders>
              <w:top w:val="single" w:sz="4" w:space="0" w:color="auto"/>
              <w:left w:val="single" w:sz="4" w:space="0" w:color="auto"/>
              <w:bottom w:val="single" w:sz="4" w:space="0" w:color="auto"/>
              <w:right w:val="single" w:sz="4" w:space="0" w:color="auto"/>
            </w:tcBorders>
          </w:tcPr>
          <w:p w:rsidR="00F34A04" w:rsidRDefault="00F34A04">
            <w:pPr>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jc w:val="cente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jc w:val="center"/>
            </w:pPr>
          </w:p>
        </w:tc>
      </w:tr>
    </w:tbl>
    <w:p w:rsidR="00F34A04" w:rsidRDefault="00F34A04" w:rsidP="00F34A04">
      <w:pPr>
        <w:rPr>
          <w:lang w:val="en-US"/>
        </w:rPr>
      </w:pPr>
    </w:p>
    <w:p w:rsidR="00F34A04" w:rsidRDefault="00F34A04" w:rsidP="00F34A04">
      <w:pPr>
        <w:rPr>
          <w:lang w:val="en-US"/>
        </w:rPr>
      </w:pPr>
      <w:r>
        <w:rPr>
          <w:lang w:val="en-US"/>
        </w:rPr>
        <w:br w:type="page"/>
      </w: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lastRenderedPageBreak/>
        <w:t>4</w:t>
      </w:r>
    </w:p>
    <w:p w:rsidR="00F34A04" w:rsidRDefault="00F34A04" w:rsidP="00F34A04"/>
    <w:p w:rsidR="00F34A04" w:rsidRDefault="00F34A04" w:rsidP="00F34A04">
      <w:pPr>
        <w:spacing w:line="19" w:lineRule="auto"/>
      </w:pPr>
    </w:p>
    <w:tbl>
      <w:tblPr>
        <w:tblW w:w="0" w:type="auto"/>
        <w:tblLook w:val="01E0" w:firstRow="1" w:lastRow="1" w:firstColumn="1" w:lastColumn="1" w:noHBand="0" w:noVBand="0"/>
      </w:tblPr>
      <w:tblGrid>
        <w:gridCol w:w="7021"/>
        <w:gridCol w:w="2833"/>
      </w:tblGrid>
      <w:tr w:rsidR="00F34A04" w:rsidTr="00F34A04">
        <w:tc>
          <w:tcPr>
            <w:tcW w:w="0" w:type="auto"/>
          </w:tcPr>
          <w:p w:rsidR="00F34A04" w:rsidRDefault="00F34A04">
            <w:pPr>
              <w:spacing w:line="360" w:lineRule="auto"/>
            </w:pPr>
            <w:r>
              <w:t xml:space="preserve">На рисунке изображен план местности, разбитый на клетки. Каждая клетка обозначает квадрат </w:t>
            </w:r>
            <w:r>
              <w:rPr>
                <w:position w:val="-10"/>
              </w:rPr>
              <w:object w:dxaOrig="900" w:dyaOrig="315">
                <v:shape id="_x0000_i1038" type="#_x0000_t75" style="width:44.8pt;height:15.8pt" o:ole="">
                  <v:imagedata r:id="rId126" o:title=""/>
                </v:shape>
                <o:OLEObject Type="Embed" ProgID="Equation.DSMT4" ShapeID="_x0000_i1038" DrawAspect="Content" ObjectID="_1546171930" r:id="rId127"/>
              </w:object>
            </w:r>
            <w:r>
              <w:t xml:space="preserve"> Найдите площадь участка, выделенного на плане. Ответ дайте в квадратных метрах.</w:t>
            </w:r>
          </w:p>
          <w:p w:rsidR="00F34A04" w:rsidRDefault="00F34A04"/>
          <w:p w:rsidR="00F34A04" w:rsidRDefault="00F34A04"/>
          <w:p w:rsidR="00F34A04" w:rsidRDefault="00F34A04">
            <w:r>
              <w:t>Ответ: ___________________________.</w:t>
            </w:r>
          </w:p>
          <w:p w:rsidR="00F34A04" w:rsidRDefault="00F34A04"/>
        </w:tc>
        <w:tc>
          <w:tcPr>
            <w:tcW w:w="0" w:type="auto"/>
            <w:hideMark/>
          </w:tcPr>
          <w:p w:rsidR="00F34A04" w:rsidRDefault="00F34A04">
            <w:r>
              <w:rPr>
                <w:noProof/>
              </w:rPr>
              <w:drawing>
                <wp:inline distT="0" distB="0" distL="0" distR="0" wp14:anchorId="48695ED5" wp14:editId="0D67EC1F">
                  <wp:extent cx="1661795" cy="1383030"/>
                  <wp:effectExtent l="0" t="0" r="0" b="7620"/>
                  <wp:docPr id="41" name="Рисунок 41" descr="Описание: 11б.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11б.em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61795" cy="1383030"/>
                          </a:xfrm>
                          <a:prstGeom prst="rect">
                            <a:avLst/>
                          </a:prstGeom>
                          <a:noFill/>
                          <a:ln>
                            <a:noFill/>
                          </a:ln>
                        </pic:spPr>
                      </pic:pic>
                    </a:graphicData>
                  </a:graphic>
                </wp:inline>
              </w:drawing>
            </w:r>
          </w:p>
        </w:tc>
      </w:tr>
    </w:tbl>
    <w:p w:rsidR="00F34A04" w:rsidRDefault="00F34A04" w:rsidP="00F34A04"/>
    <w:p w:rsidR="00F34A04" w:rsidRDefault="00F34A04" w:rsidP="00F34A04"/>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5</w:t>
      </w:r>
    </w:p>
    <w:p w:rsidR="00F34A04" w:rsidRDefault="00F34A04" w:rsidP="00F34A04">
      <w:pPr>
        <w:keepNext/>
        <w:spacing w:line="19" w:lineRule="auto"/>
      </w:pPr>
    </w:p>
    <w:tbl>
      <w:tblPr>
        <w:tblW w:w="0" w:type="auto"/>
        <w:tblLook w:val="01E0" w:firstRow="1" w:lastRow="1" w:firstColumn="1" w:lastColumn="1" w:noHBand="0" w:noVBand="0"/>
      </w:tblPr>
      <w:tblGrid>
        <w:gridCol w:w="7864"/>
        <w:gridCol w:w="1990"/>
      </w:tblGrid>
      <w:tr w:rsidR="00F34A04" w:rsidTr="00F34A04">
        <w:tc>
          <w:tcPr>
            <w:tcW w:w="0" w:type="auto"/>
          </w:tcPr>
          <w:p w:rsidR="00F34A04" w:rsidRDefault="00F34A04">
            <w:pPr>
              <w:tabs>
                <w:tab w:val="center" w:pos="4800"/>
                <w:tab w:val="right" w:pos="9500"/>
              </w:tabs>
              <w:spacing w:line="360" w:lineRule="auto"/>
              <w:rPr>
                <w:noProof/>
              </w:rPr>
            </w:pPr>
            <w:r>
              <w:rPr>
                <w:noProof/>
              </w:rPr>
              <w:t xml:space="preserve">Вода в сосуде цилиндрической формы находится на уровне </w:t>
            </w:r>
            <w:r>
              <w:rPr>
                <w:noProof/>
                <w:position w:val="-6"/>
              </w:rPr>
              <w:object w:dxaOrig="675" w:dyaOrig="285">
                <v:shape id="_x0000_i1039" type="#_x0000_t75" style="width:33.35pt;height:14.05pt" o:ole="">
                  <v:imagedata r:id="rId129" o:title=""/>
                </v:shape>
                <o:OLEObject Type="Embed" ProgID="Equation.DSMT4" ShapeID="_x0000_i1039" DrawAspect="Content" ObjectID="_1546171931" r:id="rId130"/>
              </w:object>
            </w:r>
            <w:r>
              <w:rPr>
                <w:noProof/>
              </w:rPr>
              <w:t xml:space="preserve"> см (см. рисунок). На каком уровне окажется вода, если ее перелить в другой цилиндрический сосуд, у которого радиус основания вдвое больше, чем у первого? Ответ дайте в сантиметрах.</w:t>
            </w:r>
          </w:p>
          <w:p w:rsidR="00F34A04" w:rsidRDefault="00F34A04">
            <w:pPr>
              <w:tabs>
                <w:tab w:val="center" w:pos="4800"/>
                <w:tab w:val="right" w:pos="9500"/>
              </w:tabs>
              <w:rPr>
                <w:noProof/>
              </w:rPr>
            </w:pPr>
          </w:p>
        </w:tc>
        <w:tc>
          <w:tcPr>
            <w:tcW w:w="0" w:type="auto"/>
            <w:hideMark/>
          </w:tcPr>
          <w:p w:rsidR="00F34A04" w:rsidRDefault="00F34A04">
            <w:pPr>
              <w:tabs>
                <w:tab w:val="center" w:pos="4800"/>
                <w:tab w:val="right" w:pos="9500"/>
              </w:tabs>
              <w:rPr>
                <w:noProof/>
              </w:rPr>
            </w:pPr>
            <w:r>
              <w:rPr>
                <w:noProof/>
              </w:rPr>
              <w:drawing>
                <wp:inline distT="0" distB="0" distL="0" distR="0" wp14:anchorId="66DA1376" wp14:editId="57298A88">
                  <wp:extent cx="1126490" cy="1026160"/>
                  <wp:effectExtent l="0" t="0" r="0" b="2540"/>
                  <wp:docPr id="40" name="Рисунок 40" descr="Описа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26490" cy="1026160"/>
                          </a:xfrm>
                          <a:prstGeom prst="rect">
                            <a:avLst/>
                          </a:prstGeom>
                          <a:solidFill>
                            <a:srgbClr val="FFFFFF"/>
                          </a:solidFill>
                          <a:ln>
                            <a:noFill/>
                          </a:ln>
                        </pic:spPr>
                      </pic:pic>
                    </a:graphicData>
                  </a:graphic>
                </wp:inline>
              </w:drawing>
            </w:r>
          </w:p>
        </w:tc>
      </w:tr>
    </w:tbl>
    <w:p w:rsidR="00F34A04" w:rsidRDefault="00F34A04" w:rsidP="00F34A04">
      <w:r>
        <w:t>Ответ: ___________________________.</w:t>
      </w:r>
    </w:p>
    <w:p w:rsidR="00F34A04" w:rsidRDefault="00F34A04" w:rsidP="00F34A04"/>
    <w:p w:rsidR="00F34A04" w:rsidRDefault="00F34A04" w:rsidP="00F34A04"/>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6</w:t>
      </w:r>
    </w:p>
    <w:p w:rsidR="00F34A04" w:rsidRDefault="00F34A04" w:rsidP="00F34A04">
      <w:pPr>
        <w:spacing w:line="19" w:lineRule="auto"/>
      </w:pPr>
    </w:p>
    <w:p w:rsidR="00F34A04" w:rsidRDefault="00F34A04" w:rsidP="00F34A04">
      <w:pPr>
        <w:spacing w:line="360" w:lineRule="auto"/>
      </w:pPr>
      <w:r>
        <w:t>Кузнечик прыгает вдоль координатной прямой в любом направлении на единичный отрезок за прыжок. Сколько существует различных точек на координатной прямой, в которых кузнечик может оказаться, сделав ровно 12 прыжков, начиная прыгать из начала координат?</w:t>
      </w:r>
    </w:p>
    <w:p w:rsidR="00F34A04" w:rsidRDefault="00F34A04" w:rsidP="00F34A04"/>
    <w:p w:rsidR="00F34A04" w:rsidRDefault="00F34A04" w:rsidP="00F34A04">
      <w:r>
        <w:t>Ответ: ___________________________.</w:t>
      </w:r>
    </w:p>
    <w:p w:rsidR="00F34A04" w:rsidRDefault="00F34A04" w:rsidP="00F34A04">
      <w:pPr>
        <w:jc w:val="center"/>
      </w:pPr>
    </w:p>
    <w:p w:rsidR="00F34A04" w:rsidRDefault="00F34A04" w:rsidP="00F34A04">
      <w:pPr>
        <w:jc w:val="center"/>
      </w:pPr>
      <w:r>
        <w:br w:type="page"/>
      </w:r>
    </w:p>
    <w:p w:rsidR="00F34A04" w:rsidRDefault="00F34A04" w:rsidP="00F34A04">
      <w:pPr>
        <w:keepLines/>
        <w:pBdr>
          <w:top w:val="single" w:sz="4" w:space="1" w:color="auto"/>
          <w:left w:val="single" w:sz="4" w:space="4" w:color="auto"/>
          <w:bottom w:val="single" w:sz="4" w:space="1" w:color="auto"/>
          <w:right w:val="single" w:sz="4" w:space="4" w:color="auto"/>
        </w:pBdr>
        <w:jc w:val="center"/>
        <w:rPr>
          <w:b/>
          <w:i/>
        </w:rPr>
      </w:pPr>
      <w:r>
        <w:rPr>
          <w:b/>
          <w:i/>
        </w:rPr>
        <w:lastRenderedPageBreak/>
        <w:t>В заданиях 7–9 запишите решение и ответ.</w:t>
      </w:r>
    </w:p>
    <w:p w:rsidR="00F34A04" w:rsidRDefault="00F34A04" w:rsidP="00F34A04"/>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7</w:t>
      </w:r>
    </w:p>
    <w:p w:rsidR="00F34A04" w:rsidRDefault="00F34A04" w:rsidP="00F34A04">
      <w:pPr>
        <w:spacing w:line="19" w:lineRule="auto"/>
      </w:pPr>
    </w:p>
    <w:p w:rsidR="00F34A04" w:rsidRDefault="00F34A04" w:rsidP="00F34A04">
      <w:r>
        <w:t xml:space="preserve">Решите уравнение </w:t>
      </w:r>
      <w:r>
        <w:rPr>
          <w:position w:val="-8"/>
        </w:rPr>
        <w:object w:dxaOrig="1905" w:dyaOrig="375">
          <v:shape id="_x0000_i1040" type="#_x0000_t75" style="width:94.85pt;height:18.45pt" o:ole="">
            <v:imagedata r:id="rId132" o:title=""/>
          </v:shape>
          <o:OLEObject Type="Embed" ProgID="Equation.DSMT4" ShapeID="_x0000_i1040" DrawAspect="Content" ObjectID="_1546171932" r:id="rId133"/>
        </w:object>
      </w:r>
      <w:r>
        <w:rPr>
          <w:position w:val="-28"/>
        </w:rPr>
        <w:t xml:space="preserve"> </w:t>
      </w:r>
    </w:p>
    <w:p w:rsidR="00F34A04" w:rsidRDefault="00F34A04" w:rsidP="00F34A04"/>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Решение:</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1132" w:type="dxa"/>
            <w:gridSpan w:val="4"/>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 w:rsidR="00F34A04" w:rsidRDefault="00F34A04" w:rsidP="00F34A04">
      <w:pPr>
        <w:rPr>
          <w:lang w:val="en-US"/>
        </w:rPr>
      </w:pPr>
      <w:r>
        <w:br w:type="page"/>
      </w: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lastRenderedPageBreak/>
        <w:t>8</w:t>
      </w:r>
    </w:p>
    <w:p w:rsidR="00F34A04" w:rsidRDefault="00F34A04" w:rsidP="00F34A04">
      <w:pPr>
        <w:spacing w:line="19" w:lineRule="auto"/>
      </w:pPr>
    </w:p>
    <w:p w:rsidR="00F34A04" w:rsidRDefault="00F34A04" w:rsidP="00F34A04">
      <w:pPr>
        <w:spacing w:line="360" w:lineRule="auto"/>
        <w:rPr>
          <w:noProof/>
        </w:rPr>
      </w:pPr>
      <w:r>
        <w:rPr>
          <w:noProof/>
        </w:rPr>
        <w:t xml:space="preserve">Найдите боковую сторону </w:t>
      </w:r>
      <w:r>
        <w:rPr>
          <w:noProof/>
          <w:position w:val="-4"/>
        </w:rPr>
        <w:object w:dxaOrig="390" w:dyaOrig="255">
          <v:shape id="_x0000_i1041" type="#_x0000_t75" style="width:19.3pt;height:13.15pt" o:ole="">
            <v:imagedata r:id="rId134" o:title=""/>
          </v:shape>
          <o:OLEObject Type="Embed" ProgID="Equation.DSMT4" ShapeID="_x0000_i1041" DrawAspect="Content" ObjectID="_1546171933" r:id="rId135"/>
        </w:object>
      </w:r>
      <w:r>
        <w:rPr>
          <w:noProof/>
        </w:rPr>
        <w:t xml:space="preserve"> трапеции </w:t>
      </w:r>
      <w:r>
        <w:rPr>
          <w:noProof/>
          <w:position w:val="-10"/>
        </w:rPr>
        <w:object w:dxaOrig="780" w:dyaOrig="315">
          <v:shape id="_x0000_i1042" type="#_x0000_t75" style="width:38.65pt;height:15.8pt" o:ole="">
            <v:imagedata r:id="rId136" o:title=""/>
          </v:shape>
          <o:OLEObject Type="Embed" ProgID="Equation.DSMT4" ShapeID="_x0000_i1042" DrawAspect="Content" ObjectID="_1546171934" r:id="rId137"/>
        </w:object>
      </w:r>
      <w:r>
        <w:rPr>
          <w:noProof/>
        </w:rPr>
        <w:t xml:space="preserve"> если углы </w:t>
      </w:r>
      <w:r>
        <w:rPr>
          <w:noProof/>
          <w:position w:val="-6"/>
        </w:rPr>
        <w:object w:dxaOrig="555" w:dyaOrig="285">
          <v:shape id="_x0000_i1043" type="#_x0000_t75" style="width:28.1pt;height:14.05pt" o:ole="">
            <v:imagedata r:id="rId138" o:title=""/>
          </v:shape>
          <o:OLEObject Type="Embed" ProgID="Equation.DSMT4" ShapeID="_x0000_i1043" DrawAspect="Content" ObjectID="_1546171935" r:id="rId139"/>
        </w:object>
      </w:r>
      <w:r>
        <w:rPr>
          <w:noProof/>
        </w:rPr>
        <w:t xml:space="preserve"> и </w:t>
      </w:r>
      <w:r>
        <w:rPr>
          <w:noProof/>
          <w:position w:val="-6"/>
        </w:rPr>
        <w:object w:dxaOrig="555" w:dyaOrig="285">
          <v:shape id="_x0000_i1044" type="#_x0000_t75" style="width:28.1pt;height:14.05pt" o:ole="">
            <v:imagedata r:id="rId140" o:title=""/>
          </v:shape>
          <o:OLEObject Type="Embed" ProgID="Equation.DSMT4" ShapeID="_x0000_i1044" DrawAspect="Content" ObjectID="_1546171936" r:id="rId141"/>
        </w:object>
      </w:r>
      <w:r>
        <w:rPr>
          <w:noProof/>
        </w:rPr>
        <w:t xml:space="preserve"> равны соответственно </w:t>
      </w:r>
      <w:r>
        <w:rPr>
          <w:noProof/>
          <w:position w:val="-6"/>
        </w:rPr>
        <w:object w:dxaOrig="390" w:dyaOrig="285">
          <v:shape id="_x0000_i1045" type="#_x0000_t75" style="width:19.3pt;height:14.05pt" o:ole="">
            <v:imagedata r:id="rId142" o:title=""/>
          </v:shape>
          <o:OLEObject Type="Embed" ProgID="Equation.DSMT4" ShapeID="_x0000_i1045" DrawAspect="Content" ObjectID="_1546171937" r:id="rId143"/>
        </w:object>
      </w:r>
      <w:r>
        <w:rPr>
          <w:noProof/>
        </w:rPr>
        <w:t xml:space="preserve"> и </w:t>
      </w:r>
      <w:r>
        <w:rPr>
          <w:noProof/>
          <w:position w:val="-10"/>
        </w:rPr>
        <w:object w:dxaOrig="555" w:dyaOrig="315">
          <v:shape id="_x0000_i1046" type="#_x0000_t75" style="width:28.1pt;height:15.8pt" o:ole="">
            <v:imagedata r:id="rId144" o:title=""/>
          </v:shape>
          <o:OLEObject Type="Embed" ProgID="Equation.DSMT4" ShapeID="_x0000_i1046" DrawAspect="Content" ObjectID="_1546171938" r:id="rId145"/>
        </w:object>
      </w:r>
      <w:r>
        <w:rPr>
          <w:noProof/>
        </w:rPr>
        <w:t xml:space="preserve"> а </w:t>
      </w:r>
      <w:r>
        <w:rPr>
          <w:noProof/>
          <w:position w:val="-6"/>
        </w:rPr>
        <w:object w:dxaOrig="915" w:dyaOrig="285">
          <v:shape id="_x0000_i1047" type="#_x0000_t75" style="width:45.65pt;height:14.05pt" o:ole="">
            <v:imagedata r:id="rId146" o:title=""/>
          </v:shape>
          <o:OLEObject Type="Embed" ProgID="Equation.DSMT4" ShapeID="_x0000_i1047" DrawAspect="Content" ObjectID="_1546171939" r:id="rId147"/>
        </w:object>
      </w:r>
    </w:p>
    <w:p w:rsidR="00F34A04" w:rsidRDefault="00F34A04" w:rsidP="00F34A04"/>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2"/>
        <w:gridCol w:w="282"/>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3"/>
      </w:tblGrid>
      <w:tr w:rsidR="00F34A04" w:rsidTr="00F34A04">
        <w:trPr>
          <w:trHeight w:hRule="exact" w:val="284"/>
          <w:jc w:val="center"/>
        </w:trPr>
        <w:tc>
          <w:tcPr>
            <w:tcW w:w="1412"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Решение:</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1130" w:type="dxa"/>
            <w:gridSpan w:val="4"/>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 w:rsidR="00F34A04" w:rsidRDefault="00F34A04" w:rsidP="00F34A04">
      <w:r>
        <w:br w:type="page"/>
      </w:r>
    </w:p>
    <w:p w:rsidR="00F34A04" w:rsidRDefault="00F34A04" w:rsidP="00F34A04">
      <w:pPr>
        <w:jc w:val="center"/>
      </w:pPr>
      <w:r>
        <w:rPr>
          <w:b/>
        </w:rPr>
        <w:lastRenderedPageBreak/>
        <w:t> </w:t>
      </w:r>
    </w:p>
    <w:p w:rsidR="00F34A04" w:rsidRDefault="00F34A04" w:rsidP="00F34A04">
      <w:pPr>
        <w:keepLines/>
        <w:pBdr>
          <w:top w:val="single" w:sz="4" w:space="1" w:color="auto"/>
          <w:left w:val="single" w:sz="4" w:space="4" w:color="auto"/>
          <w:bottom w:val="single" w:sz="4" w:space="1" w:color="auto"/>
          <w:right w:val="single" w:sz="4" w:space="4" w:color="auto"/>
        </w:pBdr>
        <w:jc w:val="both"/>
        <w:rPr>
          <w:b/>
          <w:i/>
        </w:rPr>
      </w:pPr>
      <w:r>
        <w:rPr>
          <w:b/>
          <w:i/>
        </w:rPr>
        <w:t>В задании 9 запишите решение и ответ, воспользовавшись при необходимости примером решения похожей задачи (дан на отдельном листе).</w:t>
      </w:r>
    </w:p>
    <w:p w:rsidR="00F34A04" w:rsidRDefault="00F34A04" w:rsidP="00F34A04">
      <w:pPr>
        <w:keepLines/>
        <w:pBdr>
          <w:top w:val="single" w:sz="4" w:space="1" w:color="auto"/>
          <w:left w:val="single" w:sz="4" w:space="4" w:color="auto"/>
          <w:bottom w:val="single" w:sz="4" w:space="1" w:color="auto"/>
          <w:right w:val="single" w:sz="4" w:space="4" w:color="auto"/>
        </w:pBdr>
        <w:rPr>
          <w:b/>
          <w:i/>
        </w:rPr>
      </w:pPr>
    </w:p>
    <w:p w:rsidR="00F34A04" w:rsidRDefault="00F34A04" w:rsidP="00F34A04">
      <w:pPr>
        <w:keepLines/>
      </w:pPr>
    </w:p>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9</w:t>
      </w:r>
    </w:p>
    <w:p w:rsidR="00F34A04" w:rsidRDefault="00F34A04" w:rsidP="00F34A04">
      <w:pPr>
        <w:spacing w:line="19" w:lineRule="auto"/>
      </w:pPr>
    </w:p>
    <w:p w:rsidR="00F34A04" w:rsidRDefault="00F34A04" w:rsidP="00F34A04">
      <w:pPr>
        <w:spacing w:line="276" w:lineRule="auto"/>
        <w:rPr>
          <w:lang w:eastAsia="en-US"/>
        </w:rPr>
      </w:pPr>
      <w:r>
        <w:rPr>
          <w:lang w:eastAsia="en-US"/>
        </w:rPr>
        <w:t xml:space="preserve">Найдите все значения </w:t>
      </w:r>
      <w:r>
        <w:rPr>
          <w:position w:val="-10"/>
          <w:lang w:eastAsia="en-US"/>
        </w:rPr>
        <w:object w:dxaOrig="255" w:dyaOrig="255">
          <v:shape id="_x0000_i1048" type="#_x0000_t75" style="width:13.15pt;height:13.15pt" o:ole="">
            <v:imagedata r:id="rId148" o:title=""/>
          </v:shape>
          <o:OLEObject Type="Embed" ProgID="Equation.DSMT4" ShapeID="_x0000_i1048" DrawAspect="Content" ObjectID="_1546171940" r:id="rId149"/>
        </w:object>
      </w:r>
      <w:r>
        <w:rPr>
          <w:lang w:eastAsia="en-US"/>
        </w:rPr>
        <w:t xml:space="preserve"> при каждом из которых система уравнений</w:t>
      </w:r>
    </w:p>
    <w:p w:rsidR="00F34A04" w:rsidRDefault="00F34A04" w:rsidP="00F34A04">
      <w:pPr>
        <w:spacing w:after="200" w:line="276" w:lineRule="auto"/>
        <w:jc w:val="center"/>
        <w:rPr>
          <w:lang w:eastAsia="en-US"/>
        </w:rPr>
      </w:pPr>
      <w:r>
        <w:rPr>
          <w:position w:val="-52"/>
          <w:lang w:eastAsia="en-US"/>
        </w:rPr>
        <w:object w:dxaOrig="3270" w:dyaOrig="1155">
          <v:shape id="_x0000_i1049" type="#_x0000_t75" style="width:163.3pt;height:57.95pt" o:ole="">
            <v:imagedata r:id="rId150" o:title=""/>
          </v:shape>
          <o:OLEObject Type="Embed" ProgID="Equation.DSMT4" ShapeID="_x0000_i1049" DrawAspect="Content" ObjectID="_1546171941" r:id="rId151"/>
        </w:object>
      </w:r>
    </w:p>
    <w:p w:rsidR="00F34A04" w:rsidRDefault="00F34A04" w:rsidP="00F34A04">
      <w:pPr>
        <w:spacing w:after="200" w:line="276" w:lineRule="auto"/>
        <w:rPr>
          <w:lang w:eastAsia="en-US"/>
        </w:rPr>
      </w:pPr>
      <w:r>
        <w:rPr>
          <w:lang w:eastAsia="en-US"/>
        </w:rPr>
        <w:t>имеет ровно два различных решения.</w:t>
      </w:r>
    </w:p>
    <w:p w:rsidR="00F34A04" w:rsidRDefault="00F34A04" w:rsidP="00F34A04">
      <w:pPr>
        <w:spacing w:line="276" w:lineRule="auto"/>
        <w:rPr>
          <w:b/>
        </w:r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Решение:</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1132" w:type="dxa"/>
            <w:gridSpan w:val="4"/>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jc w:val="center"/>
      </w:pPr>
    </w:p>
    <w:p w:rsidR="00F34A04" w:rsidRDefault="00F34A04" w:rsidP="00F34A04">
      <w:pPr>
        <w:jc w:val="center"/>
      </w:pPr>
      <w:r>
        <w:br w:type="page"/>
      </w:r>
    </w:p>
    <w:p w:rsidR="00F34A04" w:rsidRDefault="00F34A04" w:rsidP="00F34A04">
      <w:pPr>
        <w:keepLines/>
        <w:pBdr>
          <w:top w:val="single" w:sz="4" w:space="1" w:color="auto"/>
          <w:left w:val="single" w:sz="4" w:space="4" w:color="auto"/>
          <w:bottom w:val="single" w:sz="4" w:space="1" w:color="auto"/>
          <w:right w:val="single" w:sz="4" w:space="4" w:color="auto"/>
        </w:pBdr>
        <w:jc w:val="center"/>
        <w:rPr>
          <w:b/>
          <w:i/>
        </w:rPr>
      </w:pPr>
      <w:r>
        <w:rPr>
          <w:b/>
          <w:i/>
        </w:rPr>
        <w:lastRenderedPageBreak/>
        <w:t>В заданиях 10–13 запишите развернутый ответ, суждение, мнение.</w:t>
      </w:r>
    </w:p>
    <w:p w:rsidR="00F34A04" w:rsidRDefault="00F34A04" w:rsidP="00F34A04"/>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10</w:t>
      </w:r>
    </w:p>
    <w:p w:rsidR="00F34A04" w:rsidRDefault="00F34A04" w:rsidP="00F34A04">
      <w:pPr>
        <w:spacing w:line="19" w:lineRule="auto"/>
      </w:pPr>
    </w:p>
    <w:p w:rsidR="00F34A04" w:rsidRDefault="00F34A04" w:rsidP="00F34A04">
      <w:pPr>
        <w:rPr>
          <w:bCs/>
        </w:rPr>
      </w:pPr>
      <w:r>
        <w:rPr>
          <w:bCs/>
        </w:rPr>
        <w:t>Выскажите свое мнение по одному из предложенных вопросов.</w:t>
      </w:r>
    </w:p>
    <w:p w:rsidR="00F34A04" w:rsidRDefault="00F34A04" w:rsidP="00F34A04"/>
    <w:p w:rsidR="00F34A04" w:rsidRDefault="00F34A04" w:rsidP="00F34A04">
      <w:pPr>
        <w:framePr w:w="629" w:hSpace="170" w:vSpace="45" w:wrap="around" w:vAnchor="text" w:hAnchor="page" w:x="1447" w:y="1" w:anchorLock="1"/>
        <w:pBdr>
          <w:top w:val="single" w:sz="6" w:space="1" w:color="auto"/>
          <w:left w:val="single" w:sz="6" w:space="1" w:color="auto"/>
          <w:bottom w:val="single" w:sz="6" w:space="1" w:color="auto"/>
          <w:right w:val="single" w:sz="6" w:space="1" w:color="auto"/>
        </w:pBdr>
        <w:jc w:val="center"/>
        <w:rPr>
          <w:b/>
          <w:bCs/>
        </w:rPr>
      </w:pPr>
      <w:r>
        <w:rPr>
          <w:b/>
          <w:bCs/>
        </w:rPr>
        <w:t>10.1</w:t>
      </w:r>
    </w:p>
    <w:p w:rsidR="00F34A04" w:rsidRDefault="00F34A04" w:rsidP="00F34A04">
      <w:pPr>
        <w:spacing w:line="360" w:lineRule="auto"/>
        <w:ind w:left="902"/>
      </w:pPr>
      <w:r>
        <w:t>Вы проводите урок по теме «Корни квадратного уравнения». Опишите две типичные ошибки, которые школьники допускают при вычислении корней по формуле. Кратко опишите один-два метода для развития навыков самопроверки при решении квадратных уравнений.</w:t>
      </w:r>
    </w:p>
    <w:p w:rsidR="00F34A04" w:rsidRDefault="00F34A04" w:rsidP="00F34A04">
      <w:pPr>
        <w:ind w:left="902"/>
      </w:pPr>
    </w:p>
    <w:p w:rsidR="00F34A04" w:rsidRDefault="00F34A04" w:rsidP="00F34A04">
      <w:pPr>
        <w:framePr w:w="629" w:hSpace="170" w:vSpace="45" w:wrap="around" w:vAnchor="text" w:hAnchor="page" w:x="1447" w:y="1" w:anchorLock="1"/>
        <w:pBdr>
          <w:top w:val="single" w:sz="6" w:space="1" w:color="auto"/>
          <w:left w:val="single" w:sz="6" w:space="1" w:color="auto"/>
          <w:bottom w:val="single" w:sz="6" w:space="1" w:color="auto"/>
          <w:right w:val="single" w:sz="6" w:space="1" w:color="auto"/>
        </w:pBdr>
        <w:jc w:val="center"/>
        <w:rPr>
          <w:b/>
          <w:bCs/>
        </w:rPr>
      </w:pPr>
      <w:r>
        <w:rPr>
          <w:b/>
          <w:bCs/>
        </w:rPr>
        <w:t>10.2</w:t>
      </w:r>
    </w:p>
    <w:p w:rsidR="00F34A04" w:rsidRDefault="00F34A04" w:rsidP="00F34A04">
      <w:pPr>
        <w:spacing w:line="360" w:lineRule="auto"/>
        <w:ind w:left="900"/>
      </w:pPr>
      <w:r>
        <w:t>В большинстве учебников алгебры тема «Степень с действительным показателем» изучается прежде темы «Логарифм числа». Приведите две причины, почему изучение этих тем дается именно в таком порядке. Кратко опишите последовательность действий, позволяющих ввести понятие логарифма до введения понятия степени с действительным показателем.</w:t>
      </w:r>
    </w:p>
    <w:p w:rsidR="00F34A04" w:rsidRDefault="00F34A04" w:rsidP="00F34A04">
      <w:pPr>
        <w:ind w:left="900"/>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F34A04" w:rsidTr="00F34A04">
        <w:trPr>
          <w:trHeight w:hRule="exact" w:val="284"/>
          <w:jc w:val="center"/>
        </w:trPr>
        <w:tc>
          <w:tcPr>
            <w:tcW w:w="1420" w:type="dxa"/>
            <w:gridSpan w:val="5"/>
            <w:vMerge w:val="restart"/>
            <w:tcBorders>
              <w:top w:val="single" w:sz="4" w:space="0" w:color="808080"/>
              <w:left w:val="single" w:sz="4" w:space="0" w:color="808080"/>
              <w:bottom w:val="single" w:sz="4" w:space="0" w:color="808080"/>
              <w:right w:val="single" w:sz="12" w:space="0" w:color="auto"/>
            </w:tcBorders>
            <w:vAlign w:val="center"/>
            <w:hideMark/>
          </w:tcPr>
          <w:p w:rsidR="00F34A04" w:rsidRDefault="00F34A04">
            <w:pPr>
              <w:rPr>
                <w:b/>
                <w:bCs/>
              </w:rPr>
            </w:pPr>
            <w:r>
              <w:rPr>
                <w:b/>
                <w:bCs/>
              </w:rPr>
              <w:t>№ вопроса</w:t>
            </w:r>
          </w:p>
        </w:tc>
        <w:tc>
          <w:tcPr>
            <w:tcW w:w="568" w:type="dxa"/>
            <w:gridSpan w:val="2"/>
            <w:vMerge w:val="restart"/>
            <w:tcBorders>
              <w:top w:val="single" w:sz="12" w:space="0" w:color="auto"/>
              <w:left w:val="single" w:sz="12" w:space="0" w:color="auto"/>
              <w:bottom w:val="single" w:sz="12" w:space="0" w:color="auto"/>
              <w:right w:val="single" w:sz="12" w:space="0" w:color="auto"/>
            </w:tcBorders>
          </w:tcPr>
          <w:p w:rsidR="00F34A04" w:rsidRDefault="00F34A04"/>
        </w:tc>
        <w:tc>
          <w:tcPr>
            <w:tcW w:w="284" w:type="dxa"/>
            <w:tcBorders>
              <w:top w:val="single" w:sz="4" w:space="0" w:color="808080"/>
              <w:left w:val="single" w:sz="12" w:space="0" w:color="auto"/>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12" w:space="0" w:color="auto"/>
            </w:tcBorders>
            <w:vAlign w:val="center"/>
            <w:hideMark/>
          </w:tcPr>
          <w:p w:rsidR="00F34A04" w:rsidRDefault="00F34A04">
            <w:pPr>
              <w:rPr>
                <w:b/>
                <w:bCs/>
              </w:rPr>
            </w:pPr>
          </w:p>
        </w:tc>
        <w:tc>
          <w:tcPr>
            <w:tcW w:w="0" w:type="auto"/>
            <w:gridSpan w:val="2"/>
            <w:vMerge/>
            <w:tcBorders>
              <w:top w:val="single" w:sz="12" w:space="0" w:color="auto"/>
              <w:left w:val="single" w:sz="12" w:space="0" w:color="auto"/>
              <w:bottom w:val="single" w:sz="12" w:space="0" w:color="auto"/>
              <w:right w:val="single" w:sz="12" w:space="0" w:color="auto"/>
            </w:tcBorders>
            <w:vAlign w:val="center"/>
            <w:hideMark/>
          </w:tcPr>
          <w:p w:rsidR="00F34A04" w:rsidRDefault="00F34A04"/>
        </w:tc>
        <w:tc>
          <w:tcPr>
            <w:tcW w:w="284" w:type="dxa"/>
            <w:tcBorders>
              <w:top w:val="single" w:sz="4" w:space="0" w:color="808080"/>
              <w:left w:val="single" w:sz="12" w:space="0" w:color="auto"/>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12" w:space="0" w:color="auto"/>
              <w:left w:val="single" w:sz="4" w:space="0" w:color="808080"/>
              <w:bottom w:val="single" w:sz="4" w:space="0" w:color="808080"/>
              <w:right w:val="single" w:sz="4" w:space="0" w:color="808080"/>
            </w:tcBorders>
          </w:tcPr>
          <w:p w:rsidR="00F34A04" w:rsidRDefault="00F34A04"/>
        </w:tc>
        <w:tc>
          <w:tcPr>
            <w:tcW w:w="284" w:type="dxa"/>
            <w:tcBorders>
              <w:top w:val="single" w:sz="12" w:space="0" w:color="auto"/>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c>
          <w:tcPr>
            <w:tcW w:w="284"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rPr>
          <w:lang w:val="en-US"/>
        </w:rPr>
      </w:pPr>
    </w:p>
    <w:p w:rsidR="00F34A04" w:rsidRDefault="00F34A04" w:rsidP="00F34A04">
      <w:pPr>
        <w:rPr>
          <w:lang w:val="en-US"/>
        </w:rPr>
      </w:pPr>
      <w:r>
        <w:rPr>
          <w:lang w:val="en-US"/>
        </w:rPr>
        <w:br w:type="page"/>
      </w: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lastRenderedPageBreak/>
        <w:t>11</w:t>
      </w:r>
    </w:p>
    <w:p w:rsidR="00F34A04" w:rsidRDefault="00F34A04" w:rsidP="00F34A04">
      <w:pPr>
        <w:spacing w:line="19" w:lineRule="auto"/>
      </w:pPr>
    </w:p>
    <w:p w:rsidR="00F34A04" w:rsidRDefault="00F34A04" w:rsidP="00F34A04">
      <w:pPr>
        <w:spacing w:line="360" w:lineRule="auto"/>
      </w:pPr>
      <w:r>
        <w:t>Представьте, что в классе, где Вы преподаете, есть слабослышащий ученик. Предложите методические приемы, которые необходимо применять педагогу на занятии, учитывая низкий темп переключения внимания ребенка с нарушенным слухом.</w:t>
      </w:r>
    </w:p>
    <w:p w:rsidR="00F34A04" w:rsidRDefault="00F34A04" w:rsidP="00F34A04">
      <w:pPr>
        <w:pStyle w:val="aff5"/>
        <w:tabs>
          <w:tab w:val="left" w:pos="1620"/>
        </w:tabs>
        <w:ind w:left="0"/>
        <w:jc w:val="both"/>
        <w:rPr>
          <w:iCs/>
          <w:sz w:val="24"/>
          <w:szCs w:val="24"/>
        </w:rPr>
      </w:pPr>
      <w:r>
        <w:rPr>
          <w:iCs/>
        </w:rPr>
        <w:t xml:space="preserve">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rPr>
          <w:lang w:val="en-US"/>
        </w:rPr>
      </w:pPr>
    </w:p>
    <w:p w:rsidR="00F34A04" w:rsidRDefault="00F34A04" w:rsidP="00F34A04"/>
    <w:p w:rsidR="00F34A04" w:rsidRDefault="00F34A04" w:rsidP="00F34A04">
      <w:pPr>
        <w:rPr>
          <w:lang w:val="en-US"/>
        </w:rPr>
      </w:pP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lastRenderedPageBreak/>
        <w:t>12</w:t>
      </w:r>
    </w:p>
    <w:p w:rsidR="00F34A04" w:rsidRDefault="00F34A04" w:rsidP="00F34A04">
      <w:pPr>
        <w:spacing w:line="19" w:lineRule="auto"/>
      </w:pPr>
    </w:p>
    <w:p w:rsidR="00F34A04" w:rsidRDefault="00F34A04" w:rsidP="00F34A04">
      <w:pPr>
        <w:pStyle w:val="aff5"/>
        <w:tabs>
          <w:tab w:val="left" w:pos="1620"/>
        </w:tabs>
        <w:spacing w:line="360" w:lineRule="auto"/>
        <w:ind w:left="0"/>
        <w:jc w:val="both"/>
        <w:rPr>
          <w:sz w:val="24"/>
          <w:szCs w:val="24"/>
        </w:rPr>
      </w:pPr>
      <w:r>
        <w:t>Вы работаете в выпускном классе, где треть класса выбирает базовый ЕГЭ по математике, а две трети класса нацелены на поступление в технический вуз, и поэтому им предстоит сдавать профильный экзамен. Кратко опишите трудности, с которыми сталкивается учитель в таком классе, и специфику планирования повторения.</w:t>
      </w:r>
    </w:p>
    <w:p w:rsidR="00F34A04" w:rsidRDefault="00F34A04" w:rsidP="00F34A04">
      <w:pPr>
        <w:pStyle w:val="aff5"/>
        <w:tabs>
          <w:tab w:val="left" w:pos="1620"/>
        </w:tabs>
        <w:ind w:left="0"/>
        <w:jc w:val="both"/>
        <w:rPr>
          <w:iCs/>
        </w:rPr>
      </w:pPr>
      <w:r>
        <w:rPr>
          <w:iCs/>
        </w:rPr>
        <w:t xml:space="preserve">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F34A04" w:rsidRDefault="00F34A04">
            <w:pPr>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rPr>
          <w:lang w:val="en-US"/>
        </w:rPr>
      </w:pPr>
    </w:p>
    <w:p w:rsidR="00F34A04" w:rsidRDefault="00F34A04" w:rsidP="00F34A04">
      <w:pPr>
        <w:rPr>
          <w:lang w:val="en-US"/>
        </w:rPr>
      </w:pPr>
      <w:r>
        <w:rPr>
          <w:lang w:val="en-US"/>
        </w:rPr>
        <w:br w:type="page"/>
      </w:r>
    </w:p>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lastRenderedPageBreak/>
        <w:t>13</w:t>
      </w:r>
    </w:p>
    <w:p w:rsidR="00F34A04" w:rsidRDefault="00F34A04" w:rsidP="00F34A04">
      <w:pPr>
        <w:spacing w:line="19" w:lineRule="auto"/>
      </w:pPr>
    </w:p>
    <w:p w:rsidR="00F34A04" w:rsidRDefault="00F34A04" w:rsidP="00F34A04">
      <w:pPr>
        <w:spacing w:after="120"/>
        <w:rPr>
          <w:color w:val="000000"/>
        </w:rPr>
      </w:pPr>
      <w:r>
        <w:rPr>
          <w:color w:val="000000"/>
        </w:rPr>
        <w:t>На экзамене было дано следующее задание.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0A0" w:firstRow="1" w:lastRow="0" w:firstColumn="1" w:lastColumn="0" w:noHBand="0" w:noVBand="0"/>
      </w:tblPr>
      <w:tblGrid>
        <w:gridCol w:w="9571"/>
      </w:tblGrid>
      <w:tr w:rsidR="00F34A04" w:rsidTr="00F34A04">
        <w:tc>
          <w:tcPr>
            <w:tcW w:w="957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rPr>
                <w:rFonts w:eastAsia="Arial Unicode MS"/>
              </w:rPr>
            </w:pPr>
            <w:r>
              <w:t xml:space="preserve">На рисунке изображен график </w:t>
            </w:r>
            <w:r>
              <w:rPr>
                <w:rFonts w:eastAsia="Arial Unicode MS"/>
                <w:color w:val="000000"/>
                <w:position w:val="-14"/>
              </w:rPr>
              <w:object w:dxaOrig="1050" w:dyaOrig="390">
                <v:shape id="_x0000_i1050" type="#_x0000_t75" style="width:52.7pt;height:19.3pt" o:ole="">
                  <v:imagedata r:id="rId152" o:title=""/>
                </v:shape>
                <o:OLEObject Type="Embed" ProgID="Equation.DSMT4" ShapeID="_x0000_i1050" DrawAspect="Content" ObjectID="_1546171942" r:id="rId153"/>
              </w:object>
            </w:r>
            <w:r>
              <w:t xml:space="preserve"> производной функции </w:t>
            </w:r>
            <w:r>
              <w:rPr>
                <w:rFonts w:eastAsia="Arial Unicode MS"/>
                <w:color w:val="000000"/>
                <w:position w:val="-14"/>
              </w:rPr>
              <w:object w:dxaOrig="585" w:dyaOrig="390">
                <v:shape id="_x0000_i1051" type="#_x0000_t75" style="width:29pt;height:19.3pt" o:ole="">
                  <v:imagedata r:id="rId154" o:title=""/>
                </v:shape>
                <o:OLEObject Type="Embed" ProgID="Equation.DSMT4" ShapeID="_x0000_i1051" DrawAspect="Content" ObjectID="_1546171943" r:id="rId155"/>
              </w:object>
            </w:r>
            <w:r>
              <w:t xml:space="preserve">, определенной на интервале </w:t>
            </w:r>
            <w:r>
              <w:rPr>
                <w:rFonts w:eastAsia="Arial Unicode MS"/>
                <w:color w:val="000000"/>
                <w:position w:val="-14"/>
              </w:rPr>
              <w:object w:dxaOrig="855" w:dyaOrig="390">
                <v:shape id="_x0000_i1052" type="#_x0000_t75" style="width:43pt;height:19.3pt" o:ole="">
                  <v:imagedata r:id="rId156" o:title=""/>
                </v:shape>
                <o:OLEObject Type="Embed" ProgID="Equation.DSMT4" ShapeID="_x0000_i1052" DrawAspect="Content" ObjectID="_1546171944" r:id="rId157"/>
              </w:object>
            </w:r>
            <w:r>
              <w:t xml:space="preserve"> В какой точке отрезка </w:t>
            </w:r>
            <w:r>
              <w:rPr>
                <w:rFonts w:eastAsia="Arial Unicode MS"/>
                <w:color w:val="000000"/>
                <w:position w:val="-14"/>
              </w:rPr>
              <w:object w:dxaOrig="735" w:dyaOrig="390">
                <v:shape id="_x0000_i1053" type="#_x0000_t75" style="width:36.9pt;height:19.3pt" o:ole="">
                  <v:imagedata r:id="rId158" o:title=""/>
                </v:shape>
                <o:OLEObject Type="Embed" ProgID="Equation.DSMT4" ShapeID="_x0000_i1053" DrawAspect="Content" ObjectID="_1546171945" r:id="rId159"/>
              </w:object>
            </w:r>
            <w:r>
              <w:t xml:space="preserve"> функция</w:t>
            </w:r>
            <w:r>
              <w:rPr>
                <w:lang w:val="en-US"/>
              </w:rPr>
              <w:t> </w:t>
            </w:r>
            <w:r>
              <w:rPr>
                <w:rFonts w:eastAsia="Arial Unicode MS"/>
                <w:color w:val="000000"/>
                <w:position w:val="-14"/>
                <w:lang w:val="en-US"/>
              </w:rPr>
              <w:object w:dxaOrig="585" w:dyaOrig="390">
                <v:shape id="_x0000_i1054" type="#_x0000_t75" style="width:29pt;height:19.3pt" o:ole="">
                  <v:imagedata r:id="rId160" o:title=""/>
                </v:shape>
                <o:OLEObject Type="Embed" ProgID="Equation.DSMT4" ShapeID="_x0000_i1054" DrawAspect="Content" ObjectID="_1546171946" r:id="rId161"/>
              </w:object>
            </w:r>
            <w:r>
              <w:t xml:space="preserve"> принимает наименьшее значение?</w:t>
            </w:r>
          </w:p>
          <w:p w:rsidR="00F34A04" w:rsidRDefault="00F34A04">
            <w:pPr>
              <w:pStyle w:val="a8"/>
              <w:spacing w:before="0" w:beforeAutospacing="0" w:after="0" w:afterAutospacing="0"/>
              <w:jc w:val="center"/>
              <w:rPr>
                <w:rFonts w:eastAsia="Calibri"/>
              </w:rPr>
            </w:pPr>
            <w:r>
              <w:rPr>
                <w:noProof/>
              </w:rPr>
              <w:drawing>
                <wp:inline distT="0" distB="0" distL="0" distR="0" wp14:anchorId="6FB45620" wp14:editId="7458F7D7">
                  <wp:extent cx="2832100" cy="1940560"/>
                  <wp:effectExtent l="0" t="0" r="6350" b="2540"/>
                  <wp:docPr id="39" name="Рисунок 39"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1"/>
                          <pic:cNvPicPr>
                            <a:picLocks noChangeAspect="1" noChangeArrowheads="1"/>
                          </pic:cNvPicPr>
                        </pic:nvPicPr>
                        <pic:blipFill>
                          <a:blip r:embed="rId162">
                            <a:extLst>
                              <a:ext uri="{28A0092B-C50C-407E-A947-70E740481C1C}">
                                <a14:useLocalDpi xmlns:a14="http://schemas.microsoft.com/office/drawing/2010/main" val="0"/>
                              </a:ext>
                            </a:extLst>
                          </a:blip>
                          <a:srcRect l="1477" t="569" r="655" b="1819"/>
                          <a:stretch>
                            <a:fillRect/>
                          </a:stretch>
                        </pic:blipFill>
                        <pic:spPr bwMode="auto">
                          <a:xfrm>
                            <a:off x="0" y="0"/>
                            <a:ext cx="2832100" cy="1940560"/>
                          </a:xfrm>
                          <a:prstGeom prst="rect">
                            <a:avLst/>
                          </a:prstGeom>
                          <a:noFill/>
                          <a:ln>
                            <a:noFill/>
                          </a:ln>
                        </pic:spPr>
                      </pic:pic>
                    </a:graphicData>
                  </a:graphic>
                </wp:inline>
              </w:drawing>
            </w:r>
          </w:p>
        </w:tc>
      </w:tr>
    </w:tbl>
    <w:p w:rsidR="00F34A04" w:rsidRDefault="00F34A04" w:rsidP="00F34A04">
      <w:pPr>
        <w:tabs>
          <w:tab w:val="left" w:pos="993"/>
          <w:tab w:val="left" w:pos="1276"/>
        </w:tabs>
        <w:spacing w:line="276" w:lineRule="auto"/>
        <w:ind w:firstLine="567"/>
        <w:rPr>
          <w:bCs/>
        </w:rPr>
      </w:pPr>
    </w:p>
    <w:p w:rsidR="00F34A04" w:rsidRDefault="00F34A04" w:rsidP="00F34A04">
      <w:pPr>
        <w:tabs>
          <w:tab w:val="left" w:pos="993"/>
          <w:tab w:val="left" w:pos="1276"/>
        </w:tabs>
        <w:spacing w:line="360" w:lineRule="auto"/>
        <w:ind w:firstLine="567"/>
        <w:rPr>
          <w:bCs/>
        </w:rPr>
      </w:pPr>
      <w:r>
        <w:rPr>
          <w:bCs/>
        </w:rPr>
        <w:t>После обработки результатов экзамена оказалось, что среди ответов наиболее часто встречаются четыре варианта:</w:t>
      </w:r>
      <w:r>
        <w:t xml:space="preserve"> </w:t>
      </w:r>
      <w:r>
        <w:rPr>
          <w:position w:val="-10"/>
        </w:rPr>
        <w:object w:dxaOrig="375" w:dyaOrig="315">
          <v:shape id="_x0000_i1055" type="#_x0000_t75" style="width:18.45pt;height:15.8pt" o:ole="">
            <v:imagedata r:id="rId163" o:title=""/>
          </v:shape>
          <o:OLEObject Type="Embed" ProgID="Equation.DSMT4" ShapeID="_x0000_i1055" DrawAspect="Content" ObjectID="_1546171947" r:id="rId164"/>
        </w:object>
      </w:r>
      <w:r>
        <w:t xml:space="preserve"> </w:t>
      </w:r>
      <w:r>
        <w:rPr>
          <w:position w:val="-10"/>
        </w:rPr>
        <w:object w:dxaOrig="375" w:dyaOrig="315">
          <v:shape id="_x0000_i1056" type="#_x0000_t75" style="width:18.45pt;height:15.8pt" o:ole="">
            <v:imagedata r:id="rId165" o:title=""/>
          </v:shape>
          <o:OLEObject Type="Embed" ProgID="Equation.DSMT4" ShapeID="_x0000_i1056" DrawAspect="Content" ObjectID="_1546171948" r:id="rId166"/>
        </w:object>
      </w:r>
      <w:r>
        <w:t xml:space="preserve"> </w:t>
      </w:r>
      <w:r>
        <w:rPr>
          <w:position w:val="-10"/>
        </w:rPr>
        <w:object w:dxaOrig="360" w:dyaOrig="315">
          <v:shape id="_x0000_i1057" type="#_x0000_t75" style="width:18.45pt;height:15.8pt" o:ole="">
            <v:imagedata r:id="rId167" o:title=""/>
          </v:shape>
          <o:OLEObject Type="Embed" ProgID="Equation.DSMT4" ShapeID="_x0000_i1057" DrawAspect="Content" ObjectID="_1546171949" r:id="rId168"/>
        </w:object>
      </w:r>
      <w:r>
        <w:t xml:space="preserve"> 3</w:t>
      </w:r>
      <w:r>
        <w:rPr>
          <w:bCs/>
        </w:rPr>
        <w:t>.</w:t>
      </w:r>
    </w:p>
    <w:p w:rsidR="00F34A04" w:rsidRDefault="00F34A04" w:rsidP="00F34A04">
      <w:pPr>
        <w:tabs>
          <w:tab w:val="left" w:pos="993"/>
          <w:tab w:val="left" w:pos="1276"/>
        </w:tabs>
        <w:spacing w:line="360" w:lineRule="auto"/>
        <w:ind w:firstLine="567"/>
        <w:rPr>
          <w:bCs/>
        </w:rPr>
      </w:pPr>
      <w:r>
        <w:rPr>
          <w:bCs/>
        </w:rPr>
        <w:t xml:space="preserve">Какой из вариантов ответа правильный? </w:t>
      </w:r>
    </w:p>
    <w:p w:rsidR="00F34A04" w:rsidRDefault="00F34A04" w:rsidP="00F34A04">
      <w:pPr>
        <w:tabs>
          <w:tab w:val="left" w:pos="993"/>
          <w:tab w:val="left" w:pos="1276"/>
        </w:tabs>
        <w:spacing w:line="360" w:lineRule="auto"/>
        <w:ind w:firstLine="567"/>
        <w:rPr>
          <w:bCs/>
        </w:rPr>
      </w:pPr>
      <w:r>
        <w:rPr>
          <w:bCs/>
        </w:rPr>
        <w:t xml:space="preserve">В результате каких ошибок могли быть получены другие ответы из приведенного списка? Предложите вариант объяснения для каждого из них. </w:t>
      </w:r>
    </w:p>
    <w:p w:rsidR="00F34A04" w:rsidRDefault="00F34A04" w:rsidP="00F34A04"/>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rPr>
          <w:b/>
        </w:rPr>
      </w:pPr>
      <w:r>
        <w:br w:type="page"/>
      </w:r>
    </w:p>
    <w:p w:rsidR="00F34A04" w:rsidRDefault="00F34A04" w:rsidP="00F34A04">
      <w:pPr>
        <w:keepLines/>
        <w:pBdr>
          <w:top w:val="single" w:sz="4" w:space="1" w:color="auto"/>
          <w:left w:val="single" w:sz="4" w:space="4" w:color="auto"/>
          <w:bottom w:val="single" w:sz="4" w:space="1" w:color="auto"/>
          <w:right w:val="single" w:sz="4" w:space="4" w:color="auto"/>
        </w:pBdr>
        <w:jc w:val="center"/>
        <w:rPr>
          <w:b/>
          <w:i/>
        </w:rPr>
      </w:pPr>
      <w:r>
        <w:rPr>
          <w:b/>
          <w:i/>
        </w:rPr>
        <w:lastRenderedPageBreak/>
        <w:t>В задании 14 расставьте пометки в тексте решения и запишите комментарий.</w:t>
      </w:r>
    </w:p>
    <w:p w:rsidR="00F34A04" w:rsidRDefault="00F34A04" w:rsidP="00F34A04"/>
    <w:p w:rsidR="00F34A04" w:rsidRDefault="00F34A04" w:rsidP="00F34A0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rPr>
      </w:pPr>
      <w:r>
        <w:rPr>
          <w:b/>
        </w:rPr>
        <w:t>14</w:t>
      </w:r>
    </w:p>
    <w:p w:rsidR="00F34A04" w:rsidRDefault="00F34A04" w:rsidP="00F34A04">
      <w:pPr>
        <w:keepNext/>
        <w:spacing w:line="19" w:lineRule="auto"/>
      </w:pPr>
    </w:p>
    <w:p w:rsidR="00F34A04" w:rsidRDefault="00F34A04" w:rsidP="00F34A04">
      <w:pPr>
        <w:spacing w:line="360" w:lineRule="auto"/>
      </w:pPr>
      <w:r>
        <w:t xml:space="preserve">Ниже приведено решение неравенства </w:t>
      </w:r>
      <w:r>
        <w:rPr>
          <w:position w:val="-16"/>
        </w:rPr>
        <w:object w:dxaOrig="2505" w:dyaOrig="450">
          <v:shape id="_x0000_i1058" type="#_x0000_t75" style="width:125.55pt;height:22.85pt" o:ole="">
            <v:imagedata r:id="rId169" o:title=""/>
          </v:shape>
          <o:OLEObject Type="Embed" ProgID="Equation.DSMT4" ShapeID="_x0000_i1058" DrawAspect="Content" ObjectID="_1546171950" r:id="rId170"/>
        </w:object>
      </w:r>
    </w:p>
    <w:p w:rsidR="00F34A04" w:rsidRDefault="00F34A04" w:rsidP="00F34A04">
      <w:pPr>
        <w:spacing w:line="360" w:lineRule="auto"/>
      </w:pPr>
      <w:r>
        <w:t>Кратко прокомментируйте решение. В своем комментарии укажите ошибки, описки и неточности, если они есть.</w:t>
      </w:r>
    </w:p>
    <w:p w:rsidR="00F34A04" w:rsidRDefault="00F34A04" w:rsidP="00F34A04">
      <w:pPr>
        <w:spacing w:line="360" w:lineRule="auto"/>
      </w:pPr>
      <w:r>
        <w:t xml:space="preserve"> </w:t>
      </w:r>
    </w:p>
    <w:p w:rsidR="00F34A04" w:rsidRDefault="00F34A04" w:rsidP="00F34A04">
      <w:pPr>
        <w:jc w:val="center"/>
        <w:rPr>
          <w:noProof/>
          <w:lang w:val="en-US"/>
        </w:rPr>
      </w:pPr>
      <w:r>
        <w:rPr>
          <w:noProof/>
        </w:rPr>
        <w:drawing>
          <wp:inline distT="0" distB="0" distL="0" distR="0" wp14:anchorId="1428FACE" wp14:editId="032A6284">
            <wp:extent cx="4192905" cy="5698490"/>
            <wp:effectExtent l="0" t="0" r="0" b="0"/>
            <wp:docPr id="38" name="Рисунок 38" descr="Описание: solutio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solution_000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92905" cy="5698490"/>
                    </a:xfrm>
                    <a:prstGeom prst="rect">
                      <a:avLst/>
                    </a:prstGeom>
                    <a:noFill/>
                    <a:ln>
                      <a:noFill/>
                    </a:ln>
                  </pic:spPr>
                </pic:pic>
              </a:graphicData>
            </a:graphic>
          </wp:inline>
        </w:drawing>
      </w:r>
    </w:p>
    <w:p w:rsidR="00F34A04" w:rsidRDefault="00F34A04" w:rsidP="00F34A04">
      <w:pPr>
        <w:jc w:val="center"/>
        <w:rPr>
          <w:noProof/>
          <w:lang w:val="en-US"/>
        </w:r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r w:rsidR="00F34A04" w:rsidTr="00F34A04">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3"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2"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c>
          <w:tcPr>
            <w:tcW w:w="281" w:type="dxa"/>
            <w:tcBorders>
              <w:top w:val="single" w:sz="4" w:space="0" w:color="808080"/>
              <w:left w:val="single" w:sz="4" w:space="0" w:color="808080"/>
              <w:bottom w:val="single" w:sz="4" w:space="0" w:color="808080"/>
              <w:right w:val="single" w:sz="4" w:space="0" w:color="808080"/>
            </w:tcBorders>
          </w:tcPr>
          <w:p w:rsidR="00F34A04" w:rsidRDefault="00F34A04"/>
        </w:tc>
      </w:tr>
    </w:tbl>
    <w:p w:rsidR="00F34A04" w:rsidRDefault="00F34A04" w:rsidP="00F34A04">
      <w:pPr>
        <w:jc w:val="center"/>
        <w:rPr>
          <w:noProof/>
          <w:lang w:val="en-US"/>
        </w:rPr>
      </w:pPr>
    </w:p>
    <w:p w:rsidR="00F34A04" w:rsidRDefault="00F34A04" w:rsidP="00F34A04">
      <w:pPr>
        <w:jc w:val="center"/>
        <w:rPr>
          <w:noProof/>
        </w:rPr>
      </w:pPr>
      <w:r>
        <w:rPr>
          <w:noProof/>
          <w:lang w:val="en-US"/>
        </w:rPr>
        <w:br w:type="page"/>
      </w:r>
    </w:p>
    <w:p w:rsidR="00F34A04" w:rsidRDefault="00F34A04" w:rsidP="00F34A04">
      <w:pPr>
        <w:jc w:val="center"/>
      </w:pPr>
      <w:r>
        <w:rPr>
          <w:b/>
        </w:rPr>
        <w:lastRenderedPageBreak/>
        <w:t>Пример к заданию 9</w:t>
      </w:r>
    </w:p>
    <w:p w:rsidR="00F34A04" w:rsidRDefault="00F34A04" w:rsidP="00F34A04"/>
    <w:p w:rsidR="00F34A04" w:rsidRDefault="00F34A04" w:rsidP="00F34A04">
      <w:pPr>
        <w:pBdr>
          <w:top w:val="dashed" w:sz="6" w:space="1" w:color="auto"/>
          <w:left w:val="dashed" w:sz="6" w:space="4" w:color="auto"/>
          <w:bottom w:val="dashed" w:sz="6" w:space="1" w:color="auto"/>
          <w:right w:val="dashed" w:sz="6" w:space="4" w:color="auto"/>
        </w:pBdr>
        <w:rPr>
          <w:color w:val="222222"/>
          <w:shd w:val="clear" w:color="auto" w:fill="FFFFFF"/>
        </w:rPr>
      </w:pPr>
      <w:r>
        <w:rPr>
          <w:color w:val="222222"/>
          <w:shd w:val="clear" w:color="auto" w:fill="FFFFFF"/>
        </w:rPr>
        <w:t xml:space="preserve">Найдите все значения </w:t>
      </w:r>
      <w:r>
        <w:rPr>
          <w:color w:val="222222"/>
          <w:position w:val="-10"/>
          <w:shd w:val="clear" w:color="auto" w:fill="FFFFFF"/>
        </w:rPr>
        <w:object w:dxaOrig="255" w:dyaOrig="255">
          <v:shape id="_x0000_i1059" type="#_x0000_t75" style="width:13.15pt;height:13.15pt" o:ole="">
            <v:imagedata r:id="rId172" o:title=""/>
          </v:shape>
          <o:OLEObject Type="Embed" ProgID="Equation.DSMT4" ShapeID="_x0000_i1059" DrawAspect="Content" ObjectID="_1546171951" r:id="rId173"/>
        </w:object>
      </w:r>
      <w:r>
        <w:rPr>
          <w:color w:val="222222"/>
          <w:shd w:val="clear" w:color="auto" w:fill="FFFFFF"/>
        </w:rPr>
        <w:t xml:space="preserve"> при каждом из которых система уравнений</w:t>
      </w:r>
    </w:p>
    <w:p w:rsidR="00F34A04" w:rsidRDefault="00F34A04" w:rsidP="00F34A04">
      <w:pPr>
        <w:pBdr>
          <w:top w:val="dashed" w:sz="6" w:space="1" w:color="auto"/>
          <w:left w:val="dashed" w:sz="6" w:space="4" w:color="auto"/>
          <w:bottom w:val="dashed" w:sz="6" w:space="1" w:color="auto"/>
          <w:right w:val="dashed" w:sz="6" w:space="4" w:color="auto"/>
        </w:pBdr>
        <w:jc w:val="center"/>
        <w:rPr>
          <w:color w:val="222222"/>
          <w:shd w:val="clear" w:color="auto" w:fill="FFFFFF"/>
        </w:rPr>
      </w:pPr>
      <w:r>
        <w:rPr>
          <w:color w:val="222222"/>
          <w:position w:val="-50"/>
          <w:shd w:val="clear" w:color="auto" w:fill="FFFFFF"/>
        </w:rPr>
        <w:object w:dxaOrig="3225" w:dyaOrig="1125">
          <v:shape id="_x0000_i1060" type="#_x0000_t75" style="width:161.55pt;height:56.2pt" o:ole="">
            <v:imagedata r:id="rId174" o:title=""/>
          </v:shape>
          <o:OLEObject Type="Embed" ProgID="Equation.DSMT4" ShapeID="_x0000_i1060" DrawAspect="Content" ObjectID="_1546171952" r:id="rId175"/>
        </w:object>
      </w:r>
    </w:p>
    <w:p w:rsidR="00F34A04" w:rsidRDefault="00F34A04" w:rsidP="00F34A04">
      <w:pPr>
        <w:pBdr>
          <w:top w:val="dashed" w:sz="6" w:space="1" w:color="auto"/>
          <w:left w:val="dashed" w:sz="6" w:space="4" w:color="auto"/>
          <w:bottom w:val="dashed" w:sz="6" w:space="1" w:color="auto"/>
          <w:right w:val="dashed" w:sz="6" w:space="4" w:color="auto"/>
        </w:pBdr>
        <w:rPr>
          <w:noProof/>
        </w:rPr>
      </w:pPr>
      <w:r>
        <w:rPr>
          <w:color w:val="222222"/>
          <w:shd w:val="clear" w:color="auto" w:fill="FFFFFF"/>
        </w:rPr>
        <w:t>имеет ровно два различных решения.</w:t>
      </w:r>
    </w:p>
    <w:p w:rsidR="00F34A04" w:rsidRDefault="00F34A04" w:rsidP="00F34A04">
      <w:pPr>
        <w:pStyle w:val="110"/>
        <w:spacing w:after="0" w:line="240" w:lineRule="auto"/>
        <w:ind w:left="0"/>
        <w:jc w:val="both"/>
        <w:rPr>
          <w:rFonts w:ascii="Times New Roman" w:hAnsi="Times New Roman"/>
          <w:b/>
          <w:sz w:val="24"/>
          <w:szCs w:val="24"/>
        </w:rPr>
      </w:pPr>
    </w:p>
    <w:p w:rsidR="00F34A04" w:rsidRDefault="00F34A04" w:rsidP="00F34A04">
      <w:pPr>
        <w:spacing w:after="200" w:line="276" w:lineRule="auto"/>
        <w:rPr>
          <w:b/>
          <w:lang w:eastAsia="en-US"/>
        </w:rPr>
      </w:pPr>
      <w:r>
        <w:rPr>
          <w:b/>
          <w:lang w:eastAsia="en-US"/>
        </w:rPr>
        <w:t>Решение.</w:t>
      </w:r>
    </w:p>
    <w:p w:rsidR="00F34A04" w:rsidRDefault="00F34A04" w:rsidP="00F34A04">
      <w:pPr>
        <w:spacing w:after="200" w:line="276" w:lineRule="auto"/>
        <w:rPr>
          <w:lang w:eastAsia="en-US"/>
        </w:rPr>
      </w:pPr>
      <w:r>
        <w:rPr>
          <w:lang w:eastAsia="en-US"/>
        </w:rPr>
        <w:t>Запишем первое уравнение в виде</w:t>
      </w:r>
    </w:p>
    <w:p w:rsidR="00F34A04" w:rsidRDefault="00F34A04" w:rsidP="00F34A04">
      <w:pPr>
        <w:spacing w:after="200" w:line="276" w:lineRule="auto"/>
        <w:jc w:val="center"/>
        <w:rPr>
          <w:lang w:eastAsia="en-US"/>
        </w:rPr>
      </w:pPr>
      <w:r>
        <w:rPr>
          <w:color w:val="222222"/>
          <w:position w:val="-28"/>
          <w:shd w:val="clear" w:color="auto" w:fill="FFFFFF"/>
        </w:rPr>
        <w:object w:dxaOrig="2850" w:dyaOrig="735">
          <v:shape id="_x0000_i1061" type="#_x0000_t75" style="width:142.25pt;height:36.9pt" o:ole="">
            <v:imagedata r:id="rId176" o:title=""/>
          </v:shape>
          <o:OLEObject Type="Embed" ProgID="Equation.DSMT4" ShapeID="_x0000_i1061" DrawAspect="Content" ObjectID="_1546171953" r:id="rId177"/>
        </w:object>
      </w:r>
    </w:p>
    <w:tbl>
      <w:tblPr>
        <w:tblpPr w:leftFromText="180" w:rightFromText="180" w:vertAnchor="text" w:tblpXSpec="righ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1"/>
      </w:tblGrid>
      <w:tr w:rsidR="00F34A04" w:rsidTr="00F34A04">
        <w:tc>
          <w:tcPr>
            <w:tcW w:w="3911" w:type="dxa"/>
            <w:tcBorders>
              <w:top w:val="nil"/>
              <w:left w:val="nil"/>
              <w:bottom w:val="nil"/>
              <w:right w:val="nil"/>
            </w:tcBorders>
            <w:hideMark/>
          </w:tcPr>
          <w:p w:rsidR="00F34A04" w:rsidRDefault="00F34A04">
            <w:pPr>
              <w:jc w:val="center"/>
            </w:pPr>
            <w:r>
              <w:rPr>
                <w:noProof/>
              </w:rPr>
              <w:drawing>
                <wp:inline distT="0" distB="0" distL="0" distR="0" wp14:anchorId="0C1225D7" wp14:editId="2F427250">
                  <wp:extent cx="1995805" cy="2520315"/>
                  <wp:effectExtent l="0" t="0" r="4445" b="0"/>
                  <wp:docPr id="37" name="Рисунок 37" descr="Описание: 2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20_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95805" cy="2520315"/>
                          </a:xfrm>
                          <a:prstGeom prst="rect">
                            <a:avLst/>
                          </a:prstGeom>
                          <a:noFill/>
                          <a:ln>
                            <a:noFill/>
                          </a:ln>
                        </pic:spPr>
                      </pic:pic>
                    </a:graphicData>
                  </a:graphic>
                </wp:inline>
              </w:drawing>
            </w:r>
          </w:p>
        </w:tc>
      </w:tr>
    </w:tbl>
    <w:p w:rsidR="00F34A04" w:rsidRDefault="00F34A04" w:rsidP="00F34A04">
      <w:pPr>
        <w:spacing w:after="200" w:line="360" w:lineRule="auto"/>
        <w:rPr>
          <w:lang w:eastAsia="en-US"/>
        </w:rPr>
      </w:pPr>
      <w:r>
        <w:rPr>
          <w:lang w:eastAsia="en-US"/>
        </w:rPr>
        <w:t xml:space="preserve">При </w:t>
      </w:r>
      <w:r>
        <w:rPr>
          <w:position w:val="-6"/>
          <w:lang w:eastAsia="en-US"/>
        </w:rPr>
        <w:object w:dxaOrig="675" w:dyaOrig="285">
          <v:shape id="_x0000_i1062" type="#_x0000_t75" style="width:33.35pt;height:14.05pt" o:ole="">
            <v:imagedata r:id="rId179" o:title=""/>
          </v:shape>
          <o:OLEObject Type="Embed" ProgID="Equation.DSMT4" ShapeID="_x0000_i1062" DrawAspect="Content" ObjectID="_1546171954" r:id="rId180"/>
        </w:object>
      </w:r>
      <w:r>
        <w:rPr>
          <w:lang w:eastAsia="en-US"/>
        </w:rPr>
        <w:t xml:space="preserve"> и </w:t>
      </w:r>
      <w:r>
        <w:rPr>
          <w:position w:val="-6"/>
          <w:lang w:eastAsia="en-US"/>
        </w:rPr>
        <w:object w:dxaOrig="555" w:dyaOrig="285">
          <v:shape id="_x0000_i1063" type="#_x0000_t75" style="width:28.1pt;height:14.05pt" o:ole="">
            <v:imagedata r:id="rId181" o:title=""/>
          </v:shape>
          <o:OLEObject Type="Embed" ProgID="Equation.DSMT4" ShapeID="_x0000_i1063" DrawAspect="Content" ObjectID="_1546171955" r:id="rId182"/>
        </w:object>
      </w:r>
      <w:r>
        <w:rPr>
          <w:lang w:eastAsia="en-US"/>
        </w:rPr>
        <w:t xml:space="preserve"> левая часть не имеет смысла. При </w:t>
      </w:r>
      <w:r>
        <w:rPr>
          <w:position w:val="-6"/>
          <w:lang w:eastAsia="en-US"/>
        </w:rPr>
        <w:object w:dxaOrig="1050" w:dyaOrig="285">
          <v:shape id="_x0000_i1064" type="#_x0000_t75" style="width:52.7pt;height:14.05pt" o:ole="">
            <v:imagedata r:id="rId183" o:title=""/>
          </v:shape>
          <o:OLEObject Type="Embed" ProgID="Equation.DSMT4" ShapeID="_x0000_i1064" DrawAspect="Content" ObjectID="_1546171956" r:id="rId184"/>
        </w:object>
      </w:r>
      <w:r>
        <w:rPr>
          <w:lang w:eastAsia="en-US"/>
        </w:rPr>
        <w:t xml:space="preserve">  уравнение задает прямые </w:t>
      </w:r>
      <w:r>
        <w:rPr>
          <w:position w:val="-10"/>
          <w:lang w:eastAsia="en-US"/>
        </w:rPr>
        <w:object w:dxaOrig="615" w:dyaOrig="315">
          <v:shape id="_x0000_i1065" type="#_x0000_t75" style="width:30.75pt;height:15.8pt" o:ole="">
            <v:imagedata r:id="rId185" o:title=""/>
          </v:shape>
          <o:OLEObject Type="Embed" ProgID="Equation.DSMT4" ShapeID="_x0000_i1065" DrawAspect="Content" ObjectID="_1546171957" r:id="rId186"/>
        </w:object>
      </w:r>
      <w:r>
        <w:rPr>
          <w:lang w:eastAsia="en-US"/>
        </w:rPr>
        <w:t xml:space="preserve">  </w:t>
      </w:r>
      <w:r>
        <w:rPr>
          <w:position w:val="-10"/>
          <w:lang w:eastAsia="en-US"/>
        </w:rPr>
        <w:object w:dxaOrig="960" w:dyaOrig="315">
          <v:shape id="_x0000_i1066" type="#_x0000_t75" style="width:48.3pt;height:15.8pt" o:ole="">
            <v:imagedata r:id="rId187" o:title=""/>
          </v:shape>
          <o:OLEObject Type="Embed" ProgID="Equation.DSMT4" ShapeID="_x0000_i1066" DrawAspect="Content" ObjectID="_1546171958" r:id="rId188"/>
        </w:object>
      </w:r>
      <w:r>
        <w:rPr>
          <w:lang w:eastAsia="en-US"/>
        </w:rPr>
        <w:t xml:space="preserve"> </w:t>
      </w:r>
      <w:r>
        <w:rPr>
          <w:position w:val="-6"/>
          <w:lang w:eastAsia="en-US"/>
        </w:rPr>
        <w:object w:dxaOrig="675" w:dyaOrig="285">
          <v:shape id="_x0000_i1067" type="#_x0000_t75" style="width:33.35pt;height:14.05pt" o:ole="">
            <v:imagedata r:id="rId189" o:title=""/>
          </v:shape>
          <o:OLEObject Type="Embed" ProgID="Equation.DSMT4" ShapeID="_x0000_i1067" DrawAspect="Content" ObjectID="_1546171959" r:id="rId190"/>
        </w:object>
      </w:r>
      <w:r>
        <w:rPr>
          <w:lang w:eastAsia="en-US"/>
        </w:rPr>
        <w:t xml:space="preserve"> (см. рисунок).</w:t>
      </w:r>
    </w:p>
    <w:p w:rsidR="00F34A04" w:rsidRDefault="00F34A04" w:rsidP="00F34A04">
      <w:pPr>
        <w:spacing w:after="200" w:line="360" w:lineRule="auto"/>
        <w:rPr>
          <w:lang w:eastAsia="en-US"/>
        </w:rPr>
      </w:pPr>
      <w:r>
        <w:rPr>
          <w:lang w:eastAsia="en-US"/>
        </w:rPr>
        <w:t xml:space="preserve">При каждом значении </w:t>
      </w:r>
      <w:r>
        <w:rPr>
          <w:position w:val="-6"/>
          <w:lang w:eastAsia="en-US"/>
        </w:rPr>
        <w:object w:dxaOrig="210" w:dyaOrig="225">
          <v:shape id="_x0000_i1068" type="#_x0000_t75" style="width:10.55pt;height:11.4pt" o:ole="">
            <v:imagedata r:id="rId191" o:title=""/>
          </v:shape>
          <o:OLEObject Type="Embed" ProgID="Equation.DSMT4" ShapeID="_x0000_i1068" DrawAspect="Content" ObjectID="_1546171960" r:id="rId192"/>
        </w:object>
      </w:r>
      <w:r>
        <w:rPr>
          <w:lang w:eastAsia="en-US"/>
        </w:rPr>
        <w:t xml:space="preserve"> уравнение </w:t>
      </w:r>
      <w:r>
        <w:rPr>
          <w:position w:val="-10"/>
          <w:lang w:eastAsia="en-US"/>
        </w:rPr>
        <w:object w:dxaOrig="1230" w:dyaOrig="315">
          <v:shape id="_x0000_i1069" type="#_x0000_t75" style="width:61.45pt;height:15.8pt" o:ole="">
            <v:imagedata r:id="rId193" o:title=""/>
          </v:shape>
          <o:OLEObject Type="Embed" ProgID="Equation.DSMT4" ShapeID="_x0000_i1069" DrawAspect="Content" ObjectID="_1546171961" r:id="rId194"/>
        </w:object>
      </w:r>
      <w:r>
        <w:rPr>
          <w:lang w:eastAsia="en-US"/>
        </w:rPr>
        <w:t xml:space="preserve"> задает прямую, параллельную прямой </w:t>
      </w:r>
      <w:r>
        <w:rPr>
          <w:position w:val="-10"/>
          <w:lang w:eastAsia="en-US"/>
        </w:rPr>
        <w:object w:dxaOrig="900" w:dyaOrig="315">
          <v:shape id="_x0000_i1070" type="#_x0000_t75" style="width:44.8pt;height:15.8pt" o:ole="">
            <v:imagedata r:id="rId195" o:title=""/>
          </v:shape>
          <o:OLEObject Type="Embed" ProgID="Equation.DSMT4" ShapeID="_x0000_i1070" DrawAspect="Content" ObjectID="_1546171962" r:id="rId196"/>
        </w:object>
      </w:r>
      <w:r>
        <w:rPr>
          <w:lang w:eastAsia="en-US"/>
        </w:rPr>
        <w:t xml:space="preserve">  или совпадающую с ней. При </w:t>
      </w:r>
      <w:r>
        <w:rPr>
          <w:position w:val="-6"/>
          <w:lang w:eastAsia="en-US"/>
        </w:rPr>
        <w:object w:dxaOrig="1050" w:dyaOrig="285">
          <v:shape id="_x0000_i1071" type="#_x0000_t75" style="width:52.7pt;height:14.05pt" o:ole="">
            <v:imagedata r:id="rId197" o:title=""/>
          </v:shape>
          <o:OLEObject Type="Embed" ProgID="Equation.DSMT4" ShapeID="_x0000_i1071" DrawAspect="Content" ObjectID="_1546171963" r:id="rId198"/>
        </w:object>
      </w:r>
      <w:r>
        <w:rPr>
          <w:lang w:eastAsia="en-US"/>
        </w:rPr>
        <w:t xml:space="preserve"> такая прямая пересекает прямую </w:t>
      </w:r>
      <w:r>
        <w:rPr>
          <w:position w:val="-10"/>
          <w:lang w:eastAsia="en-US"/>
        </w:rPr>
        <w:object w:dxaOrig="555" w:dyaOrig="315">
          <v:shape id="_x0000_i1072" type="#_x0000_t75" style="width:28.1pt;height:15.8pt" o:ole="">
            <v:imagedata r:id="rId199" o:title=""/>
          </v:shape>
          <o:OLEObject Type="Embed" ProgID="Equation.DSMT4" ShapeID="_x0000_i1072" DrawAspect="Content" ObjectID="_1546171964" r:id="rId200"/>
        </w:object>
      </w:r>
      <w:r>
        <w:rPr>
          <w:lang w:eastAsia="en-US"/>
        </w:rPr>
        <w:t xml:space="preserve"> при </w:t>
      </w:r>
      <w:r>
        <w:rPr>
          <w:position w:val="-10"/>
          <w:lang w:eastAsia="en-US"/>
        </w:rPr>
        <w:object w:dxaOrig="915" w:dyaOrig="315">
          <v:shape id="_x0000_i1073" type="#_x0000_t75" style="width:45.65pt;height:15.8pt" o:ole="">
            <v:imagedata r:id="rId201" o:title=""/>
          </v:shape>
          <o:OLEObject Type="Embed" ProgID="Equation.DSMT4" ShapeID="_x0000_i1073" DrawAspect="Content" ObjectID="_1546171965" r:id="rId202"/>
        </w:object>
      </w:r>
      <w:r>
        <w:rPr>
          <w:lang w:eastAsia="en-US"/>
        </w:rPr>
        <w:t xml:space="preserve"> пересекает прямую </w:t>
      </w:r>
      <w:r>
        <w:rPr>
          <w:position w:val="-10"/>
          <w:lang w:eastAsia="en-US"/>
        </w:rPr>
        <w:object w:dxaOrig="900" w:dyaOrig="315">
          <v:shape id="_x0000_i1074" type="#_x0000_t75" style="width:44.8pt;height:15.8pt" o:ole="">
            <v:imagedata r:id="rId203" o:title=""/>
          </v:shape>
          <o:OLEObject Type="Embed" ProgID="Equation.DSMT4" ShapeID="_x0000_i1074" DrawAspect="Content" ObjectID="_1546171966" r:id="rId204"/>
        </w:object>
      </w:r>
      <w:r>
        <w:rPr>
          <w:lang w:eastAsia="en-US"/>
        </w:rPr>
        <w:t xml:space="preserve"> при </w:t>
      </w:r>
      <w:r>
        <w:rPr>
          <w:position w:val="-10"/>
          <w:lang w:eastAsia="en-US"/>
        </w:rPr>
        <w:object w:dxaOrig="1200" w:dyaOrig="315">
          <v:shape id="_x0000_i1075" type="#_x0000_t75" style="width:59.7pt;height:15.8pt" o:ole="">
            <v:imagedata r:id="rId205" o:title=""/>
          </v:shape>
          <o:OLEObject Type="Embed" ProgID="Equation.DSMT4" ShapeID="_x0000_i1075" DrawAspect="Content" ObjectID="_1546171967" r:id="rId206"/>
        </w:object>
      </w:r>
      <w:r>
        <w:rPr>
          <w:lang w:eastAsia="en-US"/>
        </w:rPr>
        <w:t xml:space="preserve"> пересекает прямую </w:t>
      </w:r>
      <w:r>
        <w:rPr>
          <w:position w:val="-6"/>
          <w:lang w:eastAsia="en-US"/>
        </w:rPr>
        <w:object w:dxaOrig="675" w:dyaOrig="285">
          <v:shape id="_x0000_i1076" type="#_x0000_t75" style="width:33.35pt;height:14.05pt" o:ole="">
            <v:imagedata r:id="rId207" o:title=""/>
          </v:shape>
          <o:OLEObject Type="Embed" ProgID="Equation.DSMT4" ShapeID="_x0000_i1076" DrawAspect="Content" ObjectID="_1546171968" r:id="rId208"/>
        </w:object>
      </w:r>
      <w:r>
        <w:rPr>
          <w:lang w:eastAsia="en-US"/>
        </w:rPr>
        <w:t xml:space="preserve"> при любом значении </w:t>
      </w:r>
      <w:r>
        <w:rPr>
          <w:position w:val="-6"/>
          <w:lang w:eastAsia="en-US"/>
        </w:rPr>
        <w:object w:dxaOrig="240" w:dyaOrig="225">
          <v:shape id="_x0000_i1077" type="#_x0000_t75" style="width:12.3pt;height:11.4pt" o:ole="">
            <v:imagedata r:id="rId209" o:title=""/>
          </v:shape>
          <o:OLEObject Type="Embed" ProgID="Equation.DSMT4" ShapeID="_x0000_i1077" DrawAspect="Content" ObjectID="_1546171969" r:id="rId210"/>
        </w:object>
      </w:r>
      <w:r>
        <w:rPr>
          <w:lang w:eastAsia="en-US"/>
        </w:rPr>
        <w:t xml:space="preserve"> При этом прямые </w:t>
      </w:r>
      <w:r>
        <w:rPr>
          <w:position w:val="-10"/>
          <w:lang w:eastAsia="en-US"/>
        </w:rPr>
        <w:object w:dxaOrig="1230" w:dyaOrig="315">
          <v:shape id="_x0000_i1078" type="#_x0000_t75" style="width:61.45pt;height:15.8pt" o:ole="">
            <v:imagedata r:id="rId211" o:title=""/>
          </v:shape>
          <o:OLEObject Type="Embed" ProgID="Equation.DSMT4" ShapeID="_x0000_i1078" DrawAspect="Content" ObjectID="_1546171970" r:id="rId212"/>
        </w:object>
      </w:r>
      <w:r>
        <w:rPr>
          <w:lang w:eastAsia="en-US"/>
        </w:rPr>
        <w:t xml:space="preserve"> проходят через точки пересечения прямых </w:t>
      </w:r>
      <w:r>
        <w:rPr>
          <w:position w:val="-10"/>
          <w:lang w:eastAsia="en-US"/>
        </w:rPr>
        <w:object w:dxaOrig="735" w:dyaOrig="315">
          <v:shape id="_x0000_i1079" type="#_x0000_t75" style="width:36.9pt;height:15.8pt" o:ole="">
            <v:imagedata r:id="rId213" o:title=""/>
          </v:shape>
          <o:OLEObject Type="Embed" ProgID="Equation.DSMT4" ShapeID="_x0000_i1079" DrawAspect="Content" ObjectID="_1546171971" r:id="rId214"/>
        </w:object>
      </w:r>
      <w:r>
        <w:rPr>
          <w:lang w:eastAsia="en-US"/>
        </w:rPr>
        <w:t xml:space="preserve"> </w:t>
      </w:r>
      <w:r>
        <w:rPr>
          <w:position w:val="-10"/>
          <w:lang w:eastAsia="en-US"/>
        </w:rPr>
        <w:object w:dxaOrig="555" w:dyaOrig="315">
          <v:shape id="_x0000_i1080" type="#_x0000_t75" style="width:28.1pt;height:15.8pt" o:ole="">
            <v:imagedata r:id="rId215" o:title=""/>
          </v:shape>
          <o:OLEObject Type="Embed" ProgID="Equation.DSMT4" ShapeID="_x0000_i1080" DrawAspect="Content" ObjectID="_1546171972" r:id="rId216"/>
        </w:object>
      </w:r>
      <w:r>
        <w:rPr>
          <w:lang w:eastAsia="en-US"/>
        </w:rPr>
        <w:t xml:space="preserve"> и </w:t>
      </w:r>
      <w:r>
        <w:rPr>
          <w:position w:val="-10"/>
          <w:lang w:eastAsia="en-US"/>
        </w:rPr>
        <w:object w:dxaOrig="900" w:dyaOrig="315">
          <v:shape id="_x0000_i1081" type="#_x0000_t75" style="width:44.8pt;height:15.8pt" o:ole="">
            <v:imagedata r:id="rId217" o:title=""/>
          </v:shape>
          <o:OLEObject Type="Embed" ProgID="Equation.DSMT4" ShapeID="_x0000_i1081" DrawAspect="Content" ObjectID="_1546171973" r:id="rId218"/>
        </w:object>
      </w:r>
      <w:r>
        <w:rPr>
          <w:lang w:eastAsia="en-US"/>
        </w:rPr>
        <w:t xml:space="preserve"> при </w:t>
      </w:r>
      <w:r>
        <w:rPr>
          <w:position w:val="-10"/>
          <w:lang w:eastAsia="en-US"/>
        </w:rPr>
        <w:object w:dxaOrig="735" w:dyaOrig="315">
          <v:shape id="_x0000_i1082" type="#_x0000_t75" style="width:36.9pt;height:15.8pt" o:ole="">
            <v:imagedata r:id="rId219" o:title=""/>
          </v:shape>
          <o:OLEObject Type="Embed" ProgID="Equation.DSMT4" ShapeID="_x0000_i1082" DrawAspect="Content" ObjectID="_1546171974" r:id="rId220"/>
        </w:object>
      </w:r>
      <w:r>
        <w:rPr>
          <w:lang w:eastAsia="en-US"/>
        </w:rPr>
        <w:t xml:space="preserve"> </w:t>
      </w:r>
      <w:r>
        <w:rPr>
          <w:position w:val="-6"/>
          <w:lang w:eastAsia="en-US"/>
        </w:rPr>
        <w:object w:dxaOrig="525" w:dyaOrig="285">
          <v:shape id="_x0000_i1083" type="#_x0000_t75" style="width:26.35pt;height:14.05pt" o:ole="">
            <v:imagedata r:id="rId221" o:title=""/>
          </v:shape>
          <o:OLEObject Type="Embed" ProgID="Equation.DSMT4" ShapeID="_x0000_i1083" DrawAspect="Content" ObjectID="_1546171975" r:id="rId222"/>
        </w:object>
      </w:r>
      <w:r>
        <w:rPr>
          <w:lang w:eastAsia="en-US"/>
        </w:rPr>
        <w:t xml:space="preserve"> и </w:t>
      </w:r>
      <w:r>
        <w:rPr>
          <w:position w:val="-6"/>
          <w:lang w:eastAsia="en-US"/>
        </w:rPr>
        <w:object w:dxaOrig="600" w:dyaOrig="285">
          <v:shape id="_x0000_i1084" type="#_x0000_t75" style="width:29.85pt;height:14.05pt" o:ole="">
            <v:imagedata r:id="rId223" o:title=""/>
          </v:shape>
          <o:OLEObject Type="Embed" ProgID="Equation.DSMT4" ShapeID="_x0000_i1084" DrawAspect="Content" ObjectID="_1546171976" r:id="rId224"/>
        </w:object>
      </w:r>
    </w:p>
    <w:p w:rsidR="00F34A04" w:rsidRDefault="00F34A04" w:rsidP="00F34A04">
      <w:pPr>
        <w:spacing w:after="200" w:line="360" w:lineRule="auto"/>
        <w:rPr>
          <w:lang w:eastAsia="en-US"/>
        </w:rPr>
      </w:pPr>
      <w:r>
        <w:rPr>
          <w:lang w:eastAsia="en-US"/>
        </w:rPr>
        <w:t xml:space="preserve">Количество решений исходной системы равно количеству точек пересечения прямых </w:t>
      </w:r>
      <w:r>
        <w:rPr>
          <w:position w:val="-10"/>
          <w:lang w:eastAsia="en-US"/>
        </w:rPr>
        <w:object w:dxaOrig="615" w:dyaOrig="315">
          <v:shape id="_x0000_i1085" type="#_x0000_t75" style="width:30.75pt;height:15.8pt" o:ole="">
            <v:imagedata r:id="rId225" o:title=""/>
          </v:shape>
          <o:OLEObject Type="Embed" ProgID="Equation.DSMT4" ShapeID="_x0000_i1085" DrawAspect="Content" ObjectID="_1546171977" r:id="rId226"/>
        </w:object>
      </w:r>
      <w:r>
        <w:rPr>
          <w:lang w:eastAsia="en-US"/>
        </w:rPr>
        <w:t xml:space="preserve"> </w:t>
      </w:r>
      <w:r>
        <w:rPr>
          <w:position w:val="-10"/>
          <w:lang w:eastAsia="en-US"/>
        </w:rPr>
        <w:object w:dxaOrig="960" w:dyaOrig="315">
          <v:shape id="_x0000_i1086" type="#_x0000_t75" style="width:48.3pt;height:15.8pt" o:ole="">
            <v:imagedata r:id="rId227" o:title=""/>
          </v:shape>
          <o:OLEObject Type="Embed" ProgID="Equation.DSMT4" ShapeID="_x0000_i1086" DrawAspect="Content" ObjectID="_1546171978" r:id="rId228"/>
        </w:object>
      </w:r>
      <w:r>
        <w:rPr>
          <w:lang w:eastAsia="en-US"/>
        </w:rPr>
        <w:t xml:space="preserve"> </w:t>
      </w:r>
      <w:r>
        <w:rPr>
          <w:position w:val="-6"/>
          <w:lang w:eastAsia="en-US"/>
        </w:rPr>
        <w:object w:dxaOrig="675" w:dyaOrig="285">
          <v:shape id="_x0000_i1087" type="#_x0000_t75" style="width:33.35pt;height:14.05pt" o:ole="">
            <v:imagedata r:id="rId229" o:title=""/>
          </v:shape>
          <o:OLEObject Type="Embed" ProgID="Equation.DSMT4" ShapeID="_x0000_i1087" DrawAspect="Content" ObjectID="_1546171979" r:id="rId230"/>
        </w:object>
      </w:r>
      <w:r>
        <w:rPr>
          <w:lang w:eastAsia="en-US"/>
        </w:rPr>
        <w:t xml:space="preserve"> с прямой </w:t>
      </w:r>
      <w:r>
        <w:rPr>
          <w:position w:val="-10"/>
          <w:lang w:eastAsia="en-US"/>
        </w:rPr>
        <w:object w:dxaOrig="1230" w:dyaOrig="315">
          <v:shape id="_x0000_i1088" type="#_x0000_t75" style="width:61.45pt;height:15.8pt" o:ole="">
            <v:imagedata r:id="rId231" o:title=""/>
          </v:shape>
          <o:OLEObject Type="Embed" ProgID="Equation.DSMT4" ShapeID="_x0000_i1088" DrawAspect="Content" ObjectID="_1546171980" r:id="rId232"/>
        </w:object>
      </w:r>
      <w:r>
        <w:rPr>
          <w:lang w:eastAsia="en-US"/>
        </w:rPr>
        <w:t xml:space="preserve"> при условии </w:t>
      </w:r>
      <w:r>
        <w:rPr>
          <w:position w:val="-6"/>
          <w:lang w:eastAsia="en-US"/>
        </w:rPr>
        <w:object w:dxaOrig="1080" w:dyaOrig="285">
          <v:shape id="_x0000_i1089" type="#_x0000_t75" style="width:54.45pt;height:14.05pt" o:ole="">
            <v:imagedata r:id="rId233" o:title=""/>
          </v:shape>
          <o:OLEObject Type="Embed" ProgID="Equation.DSMT4" ShapeID="_x0000_i1089" DrawAspect="Content" ObjectID="_1546171981" r:id="rId234"/>
        </w:object>
      </w:r>
      <w:r>
        <w:rPr>
          <w:lang w:eastAsia="en-US"/>
        </w:rPr>
        <w:t xml:space="preserve"> Таким образом, исходная система имеет ровно два решения при </w:t>
      </w:r>
      <w:r>
        <w:rPr>
          <w:position w:val="-10"/>
          <w:lang w:eastAsia="en-US"/>
        </w:rPr>
        <w:object w:dxaOrig="1065" w:dyaOrig="315">
          <v:shape id="_x0000_i1090" type="#_x0000_t75" style="width:53.55pt;height:15.8pt" o:ole="">
            <v:imagedata r:id="rId235" o:title=""/>
          </v:shape>
          <o:OLEObject Type="Embed" ProgID="Equation.DSMT4" ShapeID="_x0000_i1090" DrawAspect="Content" ObjectID="_1546171982" r:id="rId236"/>
        </w:object>
      </w:r>
      <w:r>
        <w:rPr>
          <w:lang w:eastAsia="en-US"/>
        </w:rPr>
        <w:t xml:space="preserve"> </w:t>
      </w:r>
      <w:r>
        <w:rPr>
          <w:position w:val="-10"/>
          <w:lang w:eastAsia="en-US"/>
        </w:rPr>
        <w:object w:dxaOrig="600" w:dyaOrig="315">
          <v:shape id="_x0000_i1091" type="#_x0000_t75" style="width:29.85pt;height:15.8pt" o:ole="">
            <v:imagedata r:id="rId237" o:title=""/>
          </v:shape>
          <o:OLEObject Type="Embed" ProgID="Equation.DSMT4" ShapeID="_x0000_i1091" DrawAspect="Content" ObjectID="_1546171983" r:id="rId238"/>
        </w:object>
      </w:r>
      <w:r>
        <w:rPr>
          <w:lang w:eastAsia="en-US"/>
        </w:rPr>
        <w:t xml:space="preserve"> </w:t>
      </w:r>
      <w:r>
        <w:rPr>
          <w:position w:val="-6"/>
          <w:lang w:eastAsia="en-US"/>
        </w:rPr>
        <w:object w:dxaOrig="1050" w:dyaOrig="285">
          <v:shape id="_x0000_i1092" type="#_x0000_t75" style="width:52.7pt;height:14.05pt" o:ole="">
            <v:imagedata r:id="rId239" o:title=""/>
          </v:shape>
          <o:OLEObject Type="Embed" ProgID="Equation.DSMT4" ShapeID="_x0000_i1092" DrawAspect="Content" ObjectID="_1546171984" r:id="rId240"/>
        </w:object>
      </w:r>
      <w:r>
        <w:rPr>
          <w:lang w:eastAsia="en-US"/>
        </w:rPr>
        <w:t xml:space="preserve"> </w:t>
      </w:r>
    </w:p>
    <w:p w:rsidR="00F34A04" w:rsidRDefault="00F34A04" w:rsidP="00F34A04">
      <w:pPr>
        <w:spacing w:after="200" w:line="360" w:lineRule="auto"/>
        <w:rPr>
          <w:lang w:eastAsia="en-US"/>
        </w:rPr>
      </w:pPr>
      <w:r>
        <w:rPr>
          <w:lang w:eastAsia="en-US"/>
        </w:rPr>
        <w:t xml:space="preserve">Ответ: </w:t>
      </w:r>
      <w:r>
        <w:rPr>
          <w:position w:val="-10"/>
          <w:lang w:eastAsia="en-US"/>
        </w:rPr>
        <w:object w:dxaOrig="1065" w:dyaOrig="315">
          <v:shape id="_x0000_i1093" type="#_x0000_t75" style="width:53.55pt;height:15.8pt" o:ole="">
            <v:imagedata r:id="rId241" o:title=""/>
          </v:shape>
          <o:OLEObject Type="Embed" ProgID="Equation.DSMT4" ShapeID="_x0000_i1093" DrawAspect="Content" ObjectID="_1546171985" r:id="rId242"/>
        </w:object>
      </w:r>
      <w:r>
        <w:rPr>
          <w:position w:val="-10"/>
          <w:lang w:eastAsia="en-US"/>
        </w:rPr>
        <w:object w:dxaOrig="600" w:dyaOrig="315">
          <v:shape id="_x0000_i1094" type="#_x0000_t75" style="width:29.85pt;height:15.8pt" o:ole="">
            <v:imagedata r:id="rId243" o:title=""/>
          </v:shape>
          <o:OLEObject Type="Embed" ProgID="Equation.DSMT4" ShapeID="_x0000_i1094" DrawAspect="Content" ObjectID="_1546171986" r:id="rId244"/>
        </w:object>
      </w:r>
      <w:r>
        <w:rPr>
          <w:position w:val="-6"/>
          <w:lang w:eastAsia="en-US"/>
        </w:rPr>
        <w:object w:dxaOrig="1050" w:dyaOrig="285">
          <v:shape id="_x0000_i1095" type="#_x0000_t75" style="width:52.7pt;height:14.05pt" o:ole="">
            <v:imagedata r:id="rId245" o:title=""/>
          </v:shape>
          <o:OLEObject Type="Embed" ProgID="Equation.DSMT4" ShapeID="_x0000_i1095" DrawAspect="Content" ObjectID="_1546171987" r:id="rId246"/>
        </w:object>
      </w:r>
      <w:bookmarkStart w:id="102" w:name="_Toc463532578"/>
    </w:p>
    <w:p w:rsidR="00F34A04" w:rsidRDefault="00F34A04" w:rsidP="00F34A04">
      <w:pPr>
        <w:spacing w:after="200" w:line="276" w:lineRule="auto"/>
      </w:pPr>
    </w:p>
    <w:p w:rsidR="00F34A04" w:rsidRDefault="00F34A04" w:rsidP="00F34A04">
      <w:pPr>
        <w:rPr>
          <w:sz w:val="20"/>
          <w:szCs w:val="20"/>
        </w:rPr>
      </w:pPr>
      <w:bookmarkStart w:id="103" w:name="_Toc463532579"/>
      <w:bookmarkEnd w:id="102"/>
    </w:p>
    <w:p w:rsidR="00F34A04" w:rsidRDefault="00F34A04" w:rsidP="00F34A04">
      <w:r>
        <w:br w:type="page"/>
      </w:r>
    </w:p>
    <w:p w:rsidR="00F34A04" w:rsidRDefault="00F34A04" w:rsidP="00F34A04">
      <w:pPr>
        <w:pStyle w:val="2"/>
        <w:spacing w:line="360" w:lineRule="auto"/>
      </w:pPr>
      <w:r>
        <w:lastRenderedPageBreak/>
        <w:t>3. Комплект инструментария для проведения исследования профессиональных компетенций учителей литературы</w:t>
      </w:r>
      <w:bookmarkEnd w:id="103"/>
    </w:p>
    <w:p w:rsidR="00F34A04" w:rsidRDefault="00F34A04" w:rsidP="00F34A04">
      <w:pPr>
        <w:snapToGrid w:val="0"/>
        <w:spacing w:line="360" w:lineRule="auto"/>
        <w:ind w:firstLine="708"/>
        <w:jc w:val="both"/>
        <w:rPr>
          <w:color w:val="000000"/>
          <w:szCs w:val="18"/>
        </w:rPr>
      </w:pPr>
      <w:r>
        <w:rPr>
          <w:color w:val="000000"/>
          <w:szCs w:val="18"/>
        </w:rPr>
        <w:t>Комплект инструментария включает в себя: спецификацию диагностической работы,  демонстрационный вариант диагностической работы, варианты диагностической работы для проведения процедур исследования.</w:t>
      </w:r>
    </w:p>
    <w:p w:rsidR="00F34A04" w:rsidRDefault="00F34A04" w:rsidP="00F34A04">
      <w:pPr>
        <w:snapToGrid w:val="0"/>
        <w:spacing w:line="360" w:lineRule="auto"/>
        <w:jc w:val="both"/>
        <w:rPr>
          <w:color w:val="000000"/>
          <w:szCs w:val="18"/>
        </w:rPr>
      </w:pPr>
    </w:p>
    <w:p w:rsidR="00F34A04" w:rsidRDefault="00F34A04" w:rsidP="00F34A04">
      <w:pPr>
        <w:pStyle w:val="3"/>
        <w:spacing w:line="360" w:lineRule="auto"/>
      </w:pPr>
      <w:bookmarkStart w:id="104" w:name="_Toc463532580"/>
      <w:r>
        <w:t>Спецификация контрольных измерительных материалов для проведения исследования профессиональных компетенций учителей литературы</w:t>
      </w:r>
      <w:bookmarkEnd w:id="104"/>
    </w:p>
    <w:p w:rsidR="00F34A04" w:rsidRDefault="00F34A04" w:rsidP="00F34A04"/>
    <w:p w:rsidR="00F34A04" w:rsidRDefault="00F34A04" w:rsidP="00F34A04">
      <w:pPr>
        <w:snapToGrid w:val="0"/>
        <w:spacing w:line="360" w:lineRule="auto"/>
        <w:jc w:val="both"/>
        <w:rPr>
          <w:color w:val="000000"/>
        </w:rPr>
      </w:pPr>
      <w:r>
        <w:rPr>
          <w:color w:val="000000"/>
        </w:rPr>
        <w:t xml:space="preserve">1. Назначение диагностической работы </w:t>
      </w:r>
    </w:p>
    <w:p w:rsidR="00F34A04" w:rsidRDefault="00F34A04" w:rsidP="00F34A04">
      <w:pPr>
        <w:snapToGrid w:val="0"/>
        <w:spacing w:line="360" w:lineRule="auto"/>
        <w:jc w:val="both"/>
        <w:rPr>
          <w:color w:val="000000"/>
        </w:rPr>
      </w:pPr>
      <w:r>
        <w:rPr>
          <w:color w:val="000000"/>
        </w:rPr>
        <w:t xml:space="preserve">Оценка и развитие профессиональной компетентности учителя на разных этапах его профессиональной карьеры является одним из важнейших направлений государственной политики в области образования. </w:t>
      </w:r>
    </w:p>
    <w:p w:rsidR="00F34A04" w:rsidRDefault="00F34A04" w:rsidP="00F34A04">
      <w:pPr>
        <w:snapToGrid w:val="0"/>
        <w:spacing w:line="360" w:lineRule="auto"/>
        <w:jc w:val="both"/>
        <w:rPr>
          <w:color w:val="000000"/>
        </w:rPr>
      </w:pPr>
      <w:r>
        <w:rPr>
          <w:color w:val="000000"/>
        </w:rPr>
        <w:t xml:space="preserve">В соответствии с Перечнем поручений Президента Российской Феде-рации по итогам заседания Государственного совета по вопросам совершенствования системы общего образования необходимо «обеспечить формирование национальной системы учительского роста, направленной, в частности, на установление для педагогических работников уровней владения профессиональными компетенциями, подтверждаемыми результатами аттестации, а также на учёт мнения выпускников общеобразовательных организаций, но не ранее чем через четыре года после окончания ими обучения в таких организациях, предусмотрев издание соответствующих нормативных правовых актов» (Поручение Пр-15ГС, п.1г). </w:t>
      </w:r>
    </w:p>
    <w:p w:rsidR="00F34A04" w:rsidRDefault="00F34A04" w:rsidP="00F34A04">
      <w:pPr>
        <w:snapToGrid w:val="0"/>
        <w:spacing w:line="360" w:lineRule="auto"/>
        <w:jc w:val="both"/>
        <w:rPr>
          <w:color w:val="000000"/>
        </w:rPr>
      </w:pPr>
      <w:r>
        <w:rPr>
          <w:color w:val="000000"/>
        </w:rPr>
        <w:t>Настоящее исследование проводится с учетом требования вариативности форм оценки профессиональных компетенций учителя. Рамки данного исследования ограничены оценкой ключевых, наиболее значимых профессиональных компетенций учителя литературы.</w:t>
      </w:r>
    </w:p>
    <w:p w:rsidR="00F34A04" w:rsidRDefault="00F34A04" w:rsidP="00F34A04">
      <w:pPr>
        <w:snapToGrid w:val="0"/>
        <w:spacing w:line="360" w:lineRule="auto"/>
        <w:jc w:val="both"/>
        <w:rPr>
          <w:color w:val="000000"/>
        </w:rPr>
      </w:pPr>
      <w:r>
        <w:rPr>
          <w:color w:val="000000"/>
        </w:rPr>
        <w:t>Предполагается проводить анализ результатов проведенных процедур исследований по следующим направлениям:</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по проверяемым элементам содержания и проверяемым умениям;</w:t>
      </w:r>
    </w:p>
    <w:p w:rsidR="00F34A04" w:rsidRDefault="00F34A04" w:rsidP="00F34A04">
      <w:pPr>
        <w:snapToGrid w:val="0"/>
        <w:spacing w:line="360" w:lineRule="auto"/>
        <w:jc w:val="both"/>
        <w:rPr>
          <w:color w:val="000000"/>
        </w:rPr>
      </w:pPr>
      <w:r>
        <w:rPr>
          <w:color w:val="000000"/>
        </w:rPr>
        <w:t>−</w:t>
      </w:r>
      <w:r>
        <w:rPr>
          <w:color w:val="000000"/>
        </w:rPr>
        <w:tab/>
        <w:t>анализ характеристик групп участников исследования с различным уровнем подготовки;</w:t>
      </w:r>
    </w:p>
    <w:p w:rsidR="00F34A04" w:rsidRDefault="00F34A04" w:rsidP="00F34A04">
      <w:pPr>
        <w:snapToGrid w:val="0"/>
        <w:spacing w:line="360" w:lineRule="auto"/>
        <w:jc w:val="both"/>
        <w:rPr>
          <w:color w:val="000000"/>
        </w:rPr>
      </w:pPr>
      <w:r>
        <w:rPr>
          <w:color w:val="000000"/>
        </w:rPr>
        <w:t>−</w:t>
      </w:r>
      <w:r>
        <w:rPr>
          <w:color w:val="000000"/>
        </w:rPr>
        <w:tab/>
        <w:t>анализ результатов выполнения заданий диагностической работы в сопоставлении с контекстными данными об участниках и образовательных организациях;</w:t>
      </w:r>
    </w:p>
    <w:p w:rsidR="00F34A04" w:rsidRDefault="00F34A04" w:rsidP="00F34A04">
      <w:pPr>
        <w:snapToGrid w:val="0"/>
        <w:spacing w:line="360" w:lineRule="auto"/>
        <w:jc w:val="both"/>
        <w:rPr>
          <w:color w:val="000000"/>
        </w:rPr>
      </w:pPr>
      <w:r>
        <w:rPr>
          <w:color w:val="000000"/>
        </w:rPr>
        <w:lastRenderedPageBreak/>
        <w:t>−</w:t>
      </w:r>
      <w:r>
        <w:rPr>
          <w:color w:val="000000"/>
        </w:rPr>
        <w:tab/>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p>
    <w:p w:rsidR="00F34A04" w:rsidRDefault="00F34A04" w:rsidP="00F34A04">
      <w:pPr>
        <w:snapToGrid w:val="0"/>
        <w:spacing w:line="360" w:lineRule="auto"/>
        <w:jc w:val="both"/>
        <w:rPr>
          <w:color w:val="000000"/>
        </w:rPr>
      </w:pPr>
      <w:r>
        <w:rPr>
          <w:color w:val="000000"/>
        </w:rPr>
        <w:t>Анализ результатов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2. Документы, определяющие содержание диагностической работы</w:t>
      </w:r>
    </w:p>
    <w:p w:rsidR="00F34A04" w:rsidRDefault="00F34A04" w:rsidP="00F34A04">
      <w:pPr>
        <w:snapToGrid w:val="0"/>
        <w:spacing w:line="360" w:lineRule="auto"/>
        <w:jc w:val="both"/>
        <w:rPr>
          <w:color w:val="000000"/>
        </w:rPr>
      </w:pPr>
      <w:r>
        <w:rPr>
          <w:color w:val="000000"/>
        </w:rPr>
        <w:t>Содержание диагностической работы определяется на основе Приказа Министерства труда и социальной защиты Российской Федерации от 18 октября 2013 г. № 544н, которым утвержден профессиональный стандарт «Педагог (педагогическая деятельность в сфере дошкольного, начального общего, основного общего, среднего общего образования) (воспитатель, учитель)», в котором определены ключевые трудовые функции педагога, а также описаны необходимые для выполнения этих функций знания и умения.</w:t>
      </w:r>
    </w:p>
    <w:p w:rsidR="00F34A04" w:rsidRDefault="00F34A04" w:rsidP="00F34A04">
      <w:pPr>
        <w:snapToGrid w:val="0"/>
        <w:spacing w:line="360" w:lineRule="auto"/>
        <w:jc w:val="both"/>
        <w:rPr>
          <w:color w:val="000000"/>
        </w:rPr>
      </w:pPr>
      <w:r>
        <w:rPr>
          <w:color w:val="000000"/>
        </w:rPr>
        <w:t>Также содержание диагностической работы определяется на основе требований Федерального государственного образовательного стандарта основного общего образования (приказ Минобрнауки России от 17.12.2010 № 1897).</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 xml:space="preserve">3. Подходы к отбору содержания, разработке структуры диагно-стической работы </w:t>
      </w:r>
    </w:p>
    <w:p w:rsidR="00F34A04" w:rsidRDefault="00F34A04" w:rsidP="00F34A04">
      <w:pPr>
        <w:snapToGrid w:val="0"/>
        <w:spacing w:line="360" w:lineRule="auto"/>
        <w:jc w:val="both"/>
        <w:rPr>
          <w:color w:val="000000"/>
        </w:rPr>
      </w:pPr>
      <w:r>
        <w:rPr>
          <w:color w:val="000000"/>
        </w:rPr>
        <w:t>В рамках настоящего исследования планируется провести процедуры оценки ключевых компетенций учителей литературы. С учетом принципов построения системы профессионального роста учителя, а также представления об оценке ключевых компетенций как об элементе системы форм оценки предполагается осуществлять отбор параметров, характеризующих уровень ключевых компетенций учителя, на основе следующих принципов.</w:t>
      </w:r>
    </w:p>
    <w:p w:rsidR="00F34A04" w:rsidRDefault="00F34A04" w:rsidP="00F34A04">
      <w:pPr>
        <w:snapToGrid w:val="0"/>
        <w:spacing w:line="360" w:lineRule="auto"/>
        <w:jc w:val="both"/>
        <w:rPr>
          <w:color w:val="000000"/>
        </w:rPr>
      </w:pPr>
      <w:r>
        <w:rPr>
          <w:color w:val="000000"/>
        </w:rPr>
        <w:t>Приоритет предметной подготовки. Данный принцип определяет уровень предметной подготовки учителя как один из наиболее важных параметров с точки зрения способности учителя содержательно обеспечивать эффективный учебный процесс по образовательным программам заявленного уровня.</w:t>
      </w:r>
    </w:p>
    <w:p w:rsidR="00F34A04" w:rsidRDefault="00F34A04" w:rsidP="00F34A04">
      <w:pPr>
        <w:snapToGrid w:val="0"/>
        <w:spacing w:line="360" w:lineRule="auto"/>
        <w:jc w:val="both"/>
        <w:rPr>
          <w:color w:val="000000"/>
        </w:rPr>
      </w:pPr>
      <w:r>
        <w:rPr>
          <w:color w:val="000000"/>
        </w:rPr>
        <w:t>Ориентация на результаты обучения. Следование данному принципу обусловлено структурой ФГОС и ПООП, ключевой составляющей которых является описание различных групп требований к результатам обучения и планируемых результатов обучения. Реализация данного принципа влечет необходимость отбора таких параметров ключевых компетенций учителя, которые бы позволяли оценить умения учителя:</w:t>
      </w:r>
    </w:p>
    <w:p w:rsidR="00F34A04" w:rsidRDefault="00F34A04" w:rsidP="00F34A04">
      <w:pPr>
        <w:snapToGrid w:val="0"/>
        <w:spacing w:line="360" w:lineRule="auto"/>
        <w:jc w:val="both"/>
        <w:rPr>
          <w:color w:val="000000"/>
        </w:rPr>
      </w:pPr>
      <w:r>
        <w:rPr>
          <w:color w:val="000000"/>
        </w:rPr>
        <w:lastRenderedPageBreak/>
        <w:t>−</w:t>
      </w:r>
      <w:r>
        <w:rPr>
          <w:color w:val="000000"/>
        </w:rPr>
        <w:tab/>
        <w:t>планировать рабочую программу с учетом необходимости достижения планируемых результатов;</w:t>
      </w:r>
    </w:p>
    <w:p w:rsidR="00F34A04" w:rsidRDefault="00F34A04" w:rsidP="00F34A04">
      <w:pPr>
        <w:snapToGrid w:val="0"/>
        <w:spacing w:line="360" w:lineRule="auto"/>
        <w:jc w:val="both"/>
        <w:rPr>
          <w:color w:val="000000"/>
        </w:rPr>
      </w:pPr>
      <w:r>
        <w:rPr>
          <w:color w:val="000000"/>
        </w:rPr>
        <w:t>−</w:t>
      </w:r>
      <w:r>
        <w:rPr>
          <w:color w:val="000000"/>
        </w:rPr>
        <w:tab/>
        <w:t>учесть индивидуальные особенности обучающегося, его интересы и склонности при формировании индивидуальной образовательной траектории;</w:t>
      </w:r>
    </w:p>
    <w:p w:rsidR="00F34A04" w:rsidRDefault="00F34A04" w:rsidP="00F34A04">
      <w:pPr>
        <w:snapToGrid w:val="0"/>
        <w:spacing w:line="360" w:lineRule="auto"/>
        <w:jc w:val="both"/>
        <w:rPr>
          <w:color w:val="000000"/>
        </w:rPr>
      </w:pPr>
      <w:r>
        <w:rPr>
          <w:color w:val="000000"/>
        </w:rPr>
        <w:t>−</w:t>
      </w:r>
      <w:r>
        <w:rPr>
          <w:color w:val="000000"/>
        </w:rPr>
        <w:tab/>
        <w:t>обеспечить реализацию индивидуальных образовательных траекторий обучающихся;</w:t>
      </w:r>
    </w:p>
    <w:p w:rsidR="00F34A04" w:rsidRDefault="00F34A04" w:rsidP="00F34A04">
      <w:pPr>
        <w:snapToGrid w:val="0"/>
        <w:spacing w:line="360" w:lineRule="auto"/>
        <w:jc w:val="both"/>
        <w:rPr>
          <w:color w:val="000000"/>
        </w:rPr>
      </w:pPr>
      <w:r>
        <w:rPr>
          <w:color w:val="000000"/>
        </w:rPr>
        <w:t>−</w:t>
      </w:r>
      <w:r>
        <w:rPr>
          <w:color w:val="000000"/>
        </w:rPr>
        <w:tab/>
        <w:t>объективно оценить достижение обучающимся планируемых результатов и при необходимости осуществить коррекцию методики и организационных аспектов обучения;</w:t>
      </w:r>
    </w:p>
    <w:p w:rsidR="00F34A04" w:rsidRDefault="00F34A04" w:rsidP="00F34A04">
      <w:pPr>
        <w:snapToGrid w:val="0"/>
        <w:spacing w:line="360" w:lineRule="auto"/>
        <w:jc w:val="both"/>
        <w:rPr>
          <w:color w:val="000000"/>
        </w:rPr>
      </w:pPr>
      <w:r>
        <w:rPr>
          <w:color w:val="000000"/>
        </w:rPr>
        <w:t>−</w:t>
      </w:r>
      <w:r>
        <w:rPr>
          <w:color w:val="000000"/>
        </w:rPr>
        <w:tab/>
        <w:t>выполнять оценку ответов и решений обучающегося в соответствии со стандартизированными критериями оценивания.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4. Структура диагностической работы</w:t>
      </w:r>
    </w:p>
    <w:p w:rsidR="00F34A04" w:rsidRDefault="00F34A04" w:rsidP="00F34A04">
      <w:pPr>
        <w:snapToGrid w:val="0"/>
        <w:spacing w:line="360" w:lineRule="auto"/>
        <w:jc w:val="both"/>
        <w:rPr>
          <w:color w:val="000000"/>
        </w:rPr>
      </w:pPr>
      <w:r>
        <w:rPr>
          <w:color w:val="000000"/>
        </w:rPr>
        <w:t>Задания в работе распределены по трем блокам.</w:t>
      </w:r>
    </w:p>
    <w:p w:rsidR="00F34A04" w:rsidRDefault="00F34A04" w:rsidP="00F34A04">
      <w:pPr>
        <w:snapToGrid w:val="0"/>
        <w:spacing w:line="360" w:lineRule="auto"/>
        <w:jc w:val="both"/>
        <w:rPr>
          <w:color w:val="000000"/>
        </w:rPr>
      </w:pPr>
      <w:r>
        <w:rPr>
          <w:color w:val="000000"/>
        </w:rPr>
        <w:t>Блок 1. Предметная подготовка (задания 1-6)</w:t>
      </w:r>
    </w:p>
    <w:p w:rsidR="00F34A04" w:rsidRDefault="00F34A04" w:rsidP="00F34A04">
      <w:pPr>
        <w:snapToGrid w:val="0"/>
        <w:spacing w:line="360" w:lineRule="auto"/>
        <w:jc w:val="both"/>
        <w:rPr>
          <w:color w:val="000000"/>
        </w:rPr>
      </w:pPr>
      <w:r>
        <w:rPr>
          <w:color w:val="000000"/>
        </w:rPr>
        <w:t>Объекты контроля: 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napToGrid w:val="0"/>
        <w:spacing w:line="360" w:lineRule="auto"/>
        <w:jc w:val="both"/>
        <w:rPr>
          <w:color w:val="000000"/>
        </w:rPr>
      </w:pPr>
      <w:r>
        <w:rPr>
          <w:color w:val="000000"/>
        </w:rPr>
        <w:t>Блок 2. Методика преподавания (задания 7 и 8)</w:t>
      </w:r>
    </w:p>
    <w:p w:rsidR="00F34A04" w:rsidRDefault="00F34A04" w:rsidP="00F34A04">
      <w:pPr>
        <w:snapToGrid w:val="0"/>
        <w:spacing w:line="360" w:lineRule="auto"/>
        <w:jc w:val="both"/>
        <w:rPr>
          <w:color w:val="000000"/>
        </w:rPr>
      </w:pPr>
      <w:r>
        <w:rPr>
          <w:color w:val="000000"/>
        </w:rPr>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snapToGrid w:val="0"/>
        <w:spacing w:line="360" w:lineRule="auto"/>
        <w:jc w:val="both"/>
        <w:rPr>
          <w:color w:val="000000"/>
        </w:rPr>
      </w:pPr>
      <w:r>
        <w:rPr>
          <w:color w:val="000000"/>
        </w:rPr>
        <w:t>−</w:t>
      </w:r>
      <w:r>
        <w:rPr>
          <w:color w:val="000000"/>
        </w:rPr>
        <w:tab/>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snapToGrid w:val="0"/>
        <w:spacing w:line="360" w:lineRule="auto"/>
        <w:jc w:val="both"/>
        <w:rPr>
          <w:color w:val="000000"/>
        </w:rPr>
      </w:pPr>
      <w:r>
        <w:rPr>
          <w:color w:val="000000"/>
        </w:rPr>
        <w:t>−</w:t>
      </w:r>
      <w:r>
        <w:rPr>
          <w:color w:val="000000"/>
        </w:rPr>
        <w:tab/>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napToGrid w:val="0"/>
        <w:spacing w:line="360" w:lineRule="auto"/>
        <w:jc w:val="both"/>
        <w:rPr>
          <w:color w:val="000000"/>
        </w:rPr>
      </w:pPr>
      <w:r>
        <w:rPr>
          <w:color w:val="000000"/>
        </w:rPr>
        <w:t>Модели оценки объектов контроля: оценка выполнения задания на поиск методов и способов решения проблем в заданной педагогической ситуации.</w:t>
      </w:r>
    </w:p>
    <w:p w:rsidR="00F34A04" w:rsidRDefault="00F34A04" w:rsidP="00F34A04">
      <w:pPr>
        <w:snapToGrid w:val="0"/>
        <w:spacing w:line="360" w:lineRule="auto"/>
        <w:jc w:val="both"/>
        <w:rPr>
          <w:color w:val="000000"/>
        </w:rPr>
      </w:pPr>
      <w:r>
        <w:rPr>
          <w:color w:val="000000"/>
        </w:rPr>
        <w:t>Блок 3. Оценивание (задание 9)</w:t>
      </w:r>
    </w:p>
    <w:p w:rsidR="00F34A04" w:rsidRDefault="00F34A04" w:rsidP="00F34A04">
      <w:pPr>
        <w:snapToGrid w:val="0"/>
        <w:spacing w:line="360" w:lineRule="auto"/>
        <w:jc w:val="both"/>
        <w:rPr>
          <w:color w:val="000000"/>
        </w:rPr>
      </w:pPr>
      <w:r>
        <w:rPr>
          <w:color w:val="000000"/>
        </w:rPr>
        <w:t xml:space="preserve">Объекты контроля: </w:t>
      </w:r>
    </w:p>
    <w:p w:rsidR="00F34A04" w:rsidRDefault="00F34A04" w:rsidP="00F34A04">
      <w:pPr>
        <w:snapToGrid w:val="0"/>
        <w:spacing w:line="360" w:lineRule="auto"/>
        <w:jc w:val="both"/>
        <w:rPr>
          <w:color w:val="000000"/>
        </w:rPr>
      </w:pPr>
      <w:r>
        <w:rPr>
          <w:color w:val="000000"/>
        </w:rPr>
        <w:t>−</w:t>
      </w:r>
      <w:r>
        <w:rPr>
          <w:color w:val="000000"/>
        </w:rPr>
        <w:tab/>
        <w:t xml:space="preserve">знание путей достижения образовательных результатов и способов оценки результатов обучения; </w:t>
      </w:r>
    </w:p>
    <w:p w:rsidR="00F34A04" w:rsidRDefault="00F34A04" w:rsidP="00F34A04">
      <w:pPr>
        <w:snapToGrid w:val="0"/>
        <w:spacing w:line="360" w:lineRule="auto"/>
        <w:jc w:val="both"/>
        <w:rPr>
          <w:color w:val="000000"/>
        </w:rPr>
      </w:pPr>
      <w:r>
        <w:rPr>
          <w:color w:val="000000"/>
        </w:rPr>
        <w:lastRenderedPageBreak/>
        <w:t>−</w:t>
      </w:r>
      <w:r>
        <w:rPr>
          <w:color w:val="000000"/>
        </w:rPr>
        <w:tab/>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napToGrid w:val="0"/>
        <w:spacing w:line="360" w:lineRule="auto"/>
        <w:jc w:val="both"/>
        <w:rPr>
          <w:color w:val="000000"/>
        </w:rPr>
      </w:pPr>
      <w:r>
        <w:rPr>
          <w:color w:val="000000"/>
        </w:rPr>
        <w:t>Модели оценки объектов контроля: 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5. Типы заданий, сценарии выполнения заданий</w:t>
      </w:r>
    </w:p>
    <w:p w:rsidR="00F34A04" w:rsidRDefault="00F34A04" w:rsidP="00F34A04">
      <w:pPr>
        <w:snapToGrid w:val="0"/>
        <w:spacing w:line="360" w:lineRule="auto"/>
        <w:jc w:val="both"/>
        <w:rPr>
          <w:color w:val="000000"/>
        </w:rPr>
      </w:pPr>
      <w:r>
        <w:rPr>
          <w:color w:val="000000"/>
        </w:rPr>
        <w:t>Работа состоит из 9 заданий. Из них 4 задания с кратким ответом (1–4), предполагающие ответ в виде слова (словосочетания), которое надо записать в отведенном для этого месте. В работе 4 задания (5–8), которые требуют развернутого ответа, записанного в работе в соответствующем поле. Задание 9 связано с оцениванием работ обучающихся по предложенным критериям. Выставленные баллы необходимо записать в соответствующие столбцы приведенной в тексте работы таблицы.</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6. Система оценивания отдельных заданий и работы в целом</w:t>
      </w:r>
    </w:p>
    <w:p w:rsidR="00F34A04" w:rsidRDefault="00F34A04" w:rsidP="00F34A04">
      <w:pPr>
        <w:snapToGrid w:val="0"/>
        <w:spacing w:line="360" w:lineRule="auto"/>
        <w:jc w:val="both"/>
        <w:rPr>
          <w:color w:val="000000"/>
        </w:rPr>
      </w:pPr>
      <w:r>
        <w:rPr>
          <w:color w:val="000000"/>
        </w:rPr>
        <w:t>Блок 1. Предметная подготовка (задания 1-6)</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в заданиях с кратким ответом оценивается правильность ответа; </w:t>
      </w:r>
    </w:p>
    <w:p w:rsidR="00F34A04" w:rsidRDefault="00F34A04" w:rsidP="00F34A04">
      <w:pPr>
        <w:snapToGrid w:val="0"/>
        <w:spacing w:line="360" w:lineRule="auto"/>
        <w:jc w:val="both"/>
        <w:rPr>
          <w:color w:val="000000"/>
        </w:rPr>
      </w:pPr>
      <w:r>
        <w:rPr>
          <w:color w:val="000000"/>
        </w:rPr>
        <w:t>−</w:t>
      </w:r>
      <w:r>
        <w:rPr>
          <w:color w:val="000000"/>
        </w:rPr>
        <w:tab/>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napToGrid w:val="0"/>
        <w:spacing w:line="360" w:lineRule="auto"/>
        <w:jc w:val="both"/>
        <w:rPr>
          <w:color w:val="000000"/>
        </w:rPr>
      </w:pPr>
      <w:r>
        <w:rPr>
          <w:color w:val="000000"/>
        </w:rPr>
        <w:t>Блок 2. Методика преподавания (задания 7 и 8)</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адекватность предложенных методов и способов решения проблемы; </w:t>
      </w:r>
    </w:p>
    <w:p w:rsidR="00F34A04" w:rsidRDefault="00F34A04" w:rsidP="00F34A04">
      <w:pPr>
        <w:snapToGrid w:val="0"/>
        <w:spacing w:line="360" w:lineRule="auto"/>
        <w:jc w:val="both"/>
        <w:rPr>
          <w:color w:val="000000"/>
        </w:rPr>
      </w:pPr>
      <w:r>
        <w:rPr>
          <w:color w:val="000000"/>
        </w:rPr>
        <w:t>−</w:t>
      </w:r>
      <w:r>
        <w:rPr>
          <w:color w:val="000000"/>
        </w:rPr>
        <w:tab/>
        <w:t>оценивается наличие обоснования, полнота и точность аргумен-тации.</w:t>
      </w:r>
    </w:p>
    <w:p w:rsidR="00F34A04" w:rsidRDefault="00F34A04" w:rsidP="00F34A04">
      <w:pPr>
        <w:snapToGrid w:val="0"/>
        <w:spacing w:line="360" w:lineRule="auto"/>
        <w:jc w:val="both"/>
        <w:rPr>
          <w:color w:val="000000"/>
        </w:rPr>
      </w:pPr>
      <w:r>
        <w:rPr>
          <w:color w:val="000000"/>
        </w:rPr>
        <w:t>Блок 3. Оценивание (задание 9)</w:t>
      </w:r>
    </w:p>
    <w:p w:rsidR="00F34A04" w:rsidRDefault="00F34A04" w:rsidP="00F34A04">
      <w:pPr>
        <w:snapToGrid w:val="0"/>
        <w:spacing w:line="360" w:lineRule="auto"/>
        <w:jc w:val="both"/>
        <w:rPr>
          <w:color w:val="000000"/>
        </w:rPr>
      </w:pPr>
      <w:r>
        <w:rPr>
          <w:color w:val="000000"/>
        </w:rPr>
        <w:t xml:space="preserve">Общие подходы к оцениванию: </w:t>
      </w:r>
    </w:p>
    <w:p w:rsidR="00F34A04" w:rsidRDefault="00F34A04" w:rsidP="00F34A04">
      <w:pPr>
        <w:snapToGrid w:val="0"/>
        <w:spacing w:line="360" w:lineRule="auto"/>
        <w:jc w:val="both"/>
        <w:rPr>
          <w:color w:val="000000"/>
        </w:rPr>
      </w:pPr>
      <w:r>
        <w:rPr>
          <w:color w:val="000000"/>
        </w:rPr>
        <w:t>−</w:t>
      </w:r>
      <w:r>
        <w:rPr>
          <w:color w:val="000000"/>
        </w:rPr>
        <w:tab/>
        <w:t xml:space="preserve">оценивается точность следования стандартизированным критериям оценивания; </w:t>
      </w:r>
    </w:p>
    <w:p w:rsidR="00F34A04" w:rsidRDefault="00F34A04" w:rsidP="00F34A04">
      <w:pPr>
        <w:snapToGrid w:val="0"/>
        <w:spacing w:line="360" w:lineRule="auto"/>
        <w:jc w:val="both"/>
        <w:rPr>
          <w:color w:val="000000"/>
        </w:rPr>
      </w:pPr>
      <w:r>
        <w:rPr>
          <w:color w:val="000000"/>
        </w:rPr>
        <w:t>−</w:t>
      </w:r>
      <w:r>
        <w:rPr>
          <w:color w:val="000000"/>
        </w:rPr>
        <w:tab/>
        <w:t>оценивается точность идентификации и интерпретации ошибок в ответе обучающегося.</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Выполнение каждого из заданий с кратким ответом 1–4 оценивается в 1 балл, если ответ совпадает с эталоном, в противном случае ставится 0 баллов.</w:t>
      </w:r>
    </w:p>
    <w:p w:rsidR="00F34A04" w:rsidRDefault="00F34A04" w:rsidP="00F34A04">
      <w:pPr>
        <w:snapToGrid w:val="0"/>
        <w:spacing w:line="360" w:lineRule="auto"/>
        <w:jc w:val="both"/>
        <w:rPr>
          <w:color w:val="000000"/>
        </w:rPr>
      </w:pPr>
      <w:r>
        <w:rPr>
          <w:color w:val="000000"/>
        </w:rPr>
        <w:t>Ответы на задания 5–8 оцениваются в зависимости от полноты и пра-вильности ответа в соответствии с критериями оценивания.</w:t>
      </w:r>
    </w:p>
    <w:p w:rsidR="00F34A04" w:rsidRDefault="00F34A04" w:rsidP="00F34A04">
      <w:pPr>
        <w:snapToGrid w:val="0"/>
        <w:spacing w:line="360" w:lineRule="auto"/>
        <w:jc w:val="both"/>
        <w:rPr>
          <w:color w:val="000000"/>
        </w:rPr>
      </w:pPr>
      <w:r>
        <w:rPr>
          <w:color w:val="000000"/>
        </w:rPr>
        <w:lastRenderedPageBreak/>
        <w:t>Полный правильный ответ на задание 5 оценивается максимум 9 бал-лами. Выполнений задания 6 оценивается от 0 до 2 баллов, задания 7 – от 0 до 9 баллов, задания 8 – от 0 до 3 баллов.</w:t>
      </w:r>
    </w:p>
    <w:p w:rsidR="00F34A04" w:rsidRDefault="00F34A04" w:rsidP="00F34A04">
      <w:pPr>
        <w:snapToGrid w:val="0"/>
        <w:spacing w:line="360" w:lineRule="auto"/>
        <w:jc w:val="both"/>
        <w:rPr>
          <w:color w:val="000000"/>
        </w:rPr>
      </w:pPr>
      <w:r>
        <w:rPr>
          <w:color w:val="000000"/>
        </w:rPr>
        <w:t>Балл за задание 9 равен числу совпадающих с эталоном позиций ответа участника. Максимальный балл за задание равен 10.</w:t>
      </w:r>
    </w:p>
    <w:p w:rsidR="00F34A04" w:rsidRDefault="00F34A04" w:rsidP="00F34A04">
      <w:pPr>
        <w:snapToGrid w:val="0"/>
        <w:spacing w:line="360" w:lineRule="auto"/>
        <w:jc w:val="both"/>
        <w:rPr>
          <w:color w:val="000000"/>
        </w:rPr>
      </w:pPr>
      <w:r>
        <w:rPr>
          <w:color w:val="000000"/>
        </w:rPr>
        <w:t>Максимальный балл за выполнение работы – 37.</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7. Продолжительность диагностической работы</w:t>
      </w:r>
    </w:p>
    <w:p w:rsidR="00F34A04" w:rsidRDefault="00F34A04" w:rsidP="00F34A04">
      <w:pPr>
        <w:snapToGrid w:val="0"/>
        <w:spacing w:line="360" w:lineRule="auto"/>
        <w:jc w:val="both"/>
        <w:rPr>
          <w:color w:val="000000"/>
        </w:rPr>
      </w:pPr>
      <w:r>
        <w:rPr>
          <w:color w:val="000000"/>
        </w:rPr>
        <w:t xml:space="preserve">На выполнение работы отводится 90 минут. </w:t>
      </w:r>
    </w:p>
    <w:p w:rsidR="00F34A04" w:rsidRDefault="00F34A04" w:rsidP="00F34A04">
      <w:pPr>
        <w:snapToGrid w:val="0"/>
        <w:spacing w:line="360" w:lineRule="auto"/>
        <w:jc w:val="both"/>
        <w:rPr>
          <w:color w:val="000000"/>
        </w:rPr>
      </w:pPr>
    </w:p>
    <w:p w:rsidR="00F34A04" w:rsidRDefault="00F34A04" w:rsidP="00F34A04">
      <w:pPr>
        <w:snapToGrid w:val="0"/>
        <w:spacing w:line="360" w:lineRule="auto"/>
        <w:jc w:val="both"/>
        <w:rPr>
          <w:color w:val="000000"/>
        </w:rPr>
      </w:pPr>
      <w:r>
        <w:rPr>
          <w:color w:val="000000"/>
        </w:rPr>
        <w:t>8. Дополнительные материалы и оборудование</w:t>
      </w:r>
    </w:p>
    <w:p w:rsidR="00F34A04" w:rsidRDefault="00F34A04" w:rsidP="00F34A04">
      <w:pPr>
        <w:snapToGrid w:val="0"/>
        <w:spacing w:line="360" w:lineRule="auto"/>
        <w:jc w:val="both"/>
        <w:rPr>
          <w:color w:val="000000"/>
        </w:rPr>
      </w:pPr>
      <w:r>
        <w:rPr>
          <w:color w:val="000000"/>
        </w:rPr>
        <w:t>Дополнительные материалы и оборудование не используются.</w:t>
      </w:r>
    </w:p>
    <w:p w:rsidR="00F34A04" w:rsidRDefault="00F34A04" w:rsidP="00F34A04">
      <w:pPr>
        <w:snapToGrid w:val="0"/>
        <w:spacing w:line="360" w:lineRule="auto"/>
        <w:jc w:val="both"/>
        <w:rPr>
          <w:color w:val="000000"/>
        </w:rPr>
      </w:pPr>
    </w:p>
    <w:p w:rsidR="00F34A04" w:rsidRDefault="00F34A04" w:rsidP="00F34A04">
      <w:pPr>
        <w:spacing w:after="200" w:line="276" w:lineRule="auto"/>
        <w:rPr>
          <w:b/>
          <w:bCs/>
          <w:color w:val="000000"/>
          <w:szCs w:val="26"/>
        </w:rPr>
      </w:pPr>
      <w:r>
        <w:br w:type="page"/>
      </w:r>
    </w:p>
    <w:p w:rsidR="00F34A04" w:rsidRDefault="00F34A04" w:rsidP="00F34A04">
      <w:pPr>
        <w:pStyle w:val="3"/>
      </w:pPr>
      <w:bookmarkStart w:id="105" w:name="_Toc463532581"/>
      <w:r>
        <w:lastRenderedPageBreak/>
        <w:t>Демонстрационный вариант диагностической работы по математике</w:t>
      </w:r>
      <w:bookmarkEnd w:id="105"/>
    </w:p>
    <w:p w:rsidR="00F34A04" w:rsidRDefault="00F34A04" w:rsidP="00F34A04">
      <w:pPr>
        <w:snapToGrid w:val="0"/>
        <w:spacing w:line="360" w:lineRule="auto"/>
        <w:jc w:val="both"/>
        <w:rPr>
          <w:color w:val="000000"/>
        </w:rPr>
      </w:pPr>
    </w:p>
    <w:p w:rsidR="00F34A04" w:rsidRDefault="00F34A04" w:rsidP="00F34A04">
      <w:pPr>
        <w:jc w:val="center"/>
        <w:rPr>
          <w:sz w:val="20"/>
          <w:szCs w:val="20"/>
        </w:rPr>
      </w:pPr>
    </w:p>
    <w:p w:rsidR="00F34A04" w:rsidRDefault="00F34A04" w:rsidP="00F34A04">
      <w:pPr>
        <w:jc w:val="center"/>
      </w:pPr>
    </w:p>
    <w:p w:rsidR="00F34A04" w:rsidRDefault="00F34A04" w:rsidP="00F34A04">
      <w:pPr>
        <w:jc w:val="center"/>
      </w:pPr>
    </w:p>
    <w:p w:rsidR="00F34A04" w:rsidRDefault="00F34A04" w:rsidP="00F34A04">
      <w:pPr>
        <w:spacing w:line="360" w:lineRule="auto"/>
        <w:jc w:val="center"/>
      </w:pPr>
      <w:r>
        <w:t>Уважаемый коллега!</w:t>
      </w:r>
    </w:p>
    <w:p w:rsidR="00F34A04" w:rsidRDefault="00F34A04" w:rsidP="00F34A04">
      <w:pPr>
        <w:spacing w:line="360" w:lineRule="auto"/>
        <w:jc w:val="center"/>
      </w:pPr>
    </w:p>
    <w:p w:rsidR="00F34A04" w:rsidRDefault="00F34A04" w:rsidP="00F34A04">
      <w:pPr>
        <w:spacing w:line="360" w:lineRule="auto"/>
        <w:jc w:val="center"/>
      </w:pPr>
    </w:p>
    <w:p w:rsidR="00F34A04" w:rsidRDefault="00F34A04" w:rsidP="00F34A04">
      <w:pPr>
        <w:spacing w:line="360" w:lineRule="auto"/>
        <w:ind w:firstLine="709"/>
      </w:pPr>
      <w:r>
        <w:t xml:space="preserve">Вы принимаете участие в апробации инструментария для изучения профессиональных компетенций учителей литературы. </w:t>
      </w:r>
    </w:p>
    <w:p w:rsidR="00F34A04" w:rsidRDefault="00F34A04" w:rsidP="00F34A04">
      <w:pPr>
        <w:spacing w:line="360" w:lineRule="auto"/>
        <w:ind w:firstLine="709"/>
      </w:pPr>
      <w:r>
        <w:t xml:space="preserve">Вам предлагается выполнить 9 заданий, посвященных различным аспектам педагогической деятельности учителя. Цель данной работы – выявление характерных затруднений, с которыми сталкиваются учителя литературы в своей профессиональной деятельности. </w:t>
      </w:r>
    </w:p>
    <w:p w:rsidR="00F34A04" w:rsidRDefault="00F34A04" w:rsidP="00F34A04">
      <w:pPr>
        <w:spacing w:line="360" w:lineRule="auto"/>
        <w:ind w:firstLine="709"/>
      </w:pPr>
      <w:r>
        <w:t>Каждое из заданий 1–4 предполагает краткий ответ в виде слова (словосочетания), записанного в работе в отведенном для этого месте.</w:t>
      </w:r>
    </w:p>
    <w:p w:rsidR="00F34A04" w:rsidRDefault="00F34A04" w:rsidP="00F34A04">
      <w:pPr>
        <w:spacing w:line="360" w:lineRule="auto"/>
        <w:ind w:firstLine="709"/>
      </w:pPr>
      <w:r>
        <w:t>Каждое из заданий 5–8 требует развернутого ответа, записанного в работе в</w:t>
      </w:r>
      <w:r>
        <w:rPr>
          <w:lang w:val="en-US"/>
        </w:rPr>
        <w:t> </w:t>
      </w:r>
      <w:r>
        <w:t>соответствующем поле.</w:t>
      </w:r>
    </w:p>
    <w:p w:rsidR="00F34A04" w:rsidRDefault="00F34A04" w:rsidP="00F34A04">
      <w:pPr>
        <w:spacing w:line="360" w:lineRule="auto"/>
        <w:ind w:firstLine="709"/>
      </w:pPr>
      <w:r>
        <w:t>Задание 9 связано с оцениванием работ обучающихся по предложенным критериям. Запишите выставленные баллы в соответствующие столбцы приведенной в</w:t>
      </w:r>
      <w:r>
        <w:rPr>
          <w:lang w:val="en-US"/>
        </w:rPr>
        <w:t> </w:t>
      </w:r>
      <w:r>
        <w:t>тексте работы таблицы.</w:t>
      </w:r>
    </w:p>
    <w:p w:rsidR="00F34A04" w:rsidRDefault="00F34A04" w:rsidP="00F34A04">
      <w:pPr>
        <w:pStyle w:val="15"/>
        <w:spacing w:line="360" w:lineRule="auto"/>
        <w:ind w:left="1080"/>
        <w:rPr>
          <w:b/>
          <w:bCs/>
          <w:szCs w:val="24"/>
        </w:rPr>
      </w:pPr>
    </w:p>
    <w:p w:rsidR="00F34A04" w:rsidRDefault="00F34A04" w:rsidP="00F34A04">
      <w:pPr>
        <w:pStyle w:val="15"/>
        <w:spacing w:line="360" w:lineRule="auto"/>
        <w:ind w:left="1080"/>
        <w:rPr>
          <w:b/>
          <w:bCs/>
          <w:szCs w:val="24"/>
        </w:rPr>
      </w:pPr>
    </w:p>
    <w:p w:rsidR="00F34A04" w:rsidRDefault="00F34A04" w:rsidP="00F34A04">
      <w:pPr>
        <w:pStyle w:val="15"/>
        <w:spacing w:line="360" w:lineRule="auto"/>
        <w:ind w:left="0"/>
        <w:jc w:val="center"/>
        <w:rPr>
          <w:b/>
          <w:bCs/>
          <w:i/>
          <w:szCs w:val="24"/>
        </w:rPr>
      </w:pPr>
      <w:r>
        <w:rPr>
          <w:b/>
          <w:bCs/>
          <w:i/>
          <w:szCs w:val="24"/>
        </w:rPr>
        <w:t>Желаем успеха!</w:t>
      </w:r>
    </w:p>
    <w:p w:rsidR="00F34A04" w:rsidRDefault="00F34A04" w:rsidP="00F34A04">
      <w:pPr>
        <w:spacing w:line="360" w:lineRule="auto"/>
        <w:jc w:val="center"/>
        <w:rPr>
          <w:b/>
        </w:rPr>
      </w:pPr>
    </w:p>
    <w:p w:rsidR="00F34A04" w:rsidRDefault="00F34A04" w:rsidP="00F34A04">
      <w:pPr>
        <w:spacing w:line="360" w:lineRule="auto"/>
        <w:jc w:val="center"/>
        <w:rPr>
          <w:b/>
        </w:rPr>
      </w:pPr>
      <w:r>
        <w:rPr>
          <w:b/>
        </w:rPr>
        <w:br w:type="page"/>
      </w:r>
      <w:r>
        <w:rPr>
          <w:b/>
        </w:rPr>
        <w:lastRenderedPageBreak/>
        <w:t>Часть 1</w:t>
      </w:r>
    </w:p>
    <w:p w:rsidR="00F34A04" w:rsidRDefault="00F34A04" w:rsidP="00F34A04">
      <w:pPr>
        <w:spacing w:line="360" w:lineRule="auto"/>
        <w:rPr>
          <w:b/>
        </w:rPr>
      </w:pPr>
    </w:p>
    <w:p w:rsidR="00F34A04" w:rsidRDefault="00F34A04" w:rsidP="00F34A04">
      <w:pPr>
        <w:framePr w:w="510" w:vSpace="45" w:wrap="around" w:vAnchor="text" w:hAnchor="page" w:x="568" w:y="86" w:anchorLock="1"/>
        <w:pBdr>
          <w:top w:val="single" w:sz="6" w:space="1" w:color="auto"/>
          <w:left w:val="single" w:sz="6" w:space="0" w:color="auto"/>
          <w:bottom w:val="single" w:sz="6" w:space="1" w:color="auto"/>
          <w:right w:val="single" w:sz="6" w:space="0" w:color="auto"/>
        </w:pBdr>
        <w:spacing w:line="360" w:lineRule="auto"/>
        <w:jc w:val="center"/>
        <w:rPr>
          <w:b/>
        </w:rPr>
      </w:pPr>
      <w:r>
        <w:rPr>
          <w:b/>
        </w:rPr>
        <w:t>1</w:t>
      </w:r>
    </w:p>
    <w:p w:rsidR="00F34A04" w:rsidRDefault="00F34A04" w:rsidP="00F34A04">
      <w:pPr>
        <w:spacing w:line="360" w:lineRule="auto"/>
      </w:pPr>
      <w:r>
        <w:t>В петербургских журналах 1912 г. читатели того времени отметили «необычные» стихи Н.С. Гумилева, А.А. Ахматовой, О.Э. Мандельштама. Позже эту «необычность» О.Э. Мандельштам определит как «тоску по мировой культуре».</w:t>
      </w:r>
    </w:p>
    <w:p w:rsidR="00F34A04" w:rsidRDefault="00F34A04" w:rsidP="00F34A04">
      <w:pPr>
        <w:spacing w:line="360" w:lineRule="auto"/>
      </w:pPr>
    </w:p>
    <w:p w:rsidR="00F34A04" w:rsidRDefault="00F34A04" w:rsidP="00F34A04">
      <w:pPr>
        <w:spacing w:line="360" w:lineRule="auto"/>
      </w:pPr>
      <w:r>
        <w:t>Как назвали себя эти трое поэтов, а также С.М. Городецкий, М.А. Зенкевич и В.И. Нарбут в этом же году?</w:t>
      </w:r>
    </w:p>
    <w:p w:rsidR="00F34A04" w:rsidRDefault="00F34A04" w:rsidP="00F34A04">
      <w:pPr>
        <w:spacing w:line="360" w:lineRule="auto"/>
      </w:pPr>
    </w:p>
    <w:p w:rsidR="00F34A04" w:rsidRDefault="00F34A04" w:rsidP="00F34A04">
      <w:pPr>
        <w:spacing w:line="360" w:lineRule="auto"/>
      </w:pPr>
      <w:r>
        <w:t>Ответ: _________________________.</w:t>
      </w:r>
    </w:p>
    <w:p w:rsidR="00F34A04" w:rsidRDefault="00F34A04" w:rsidP="00F34A04">
      <w:pPr>
        <w:spacing w:line="360" w:lineRule="auto"/>
      </w:pPr>
    </w:p>
    <w:p w:rsidR="00F34A04" w:rsidRDefault="00F34A04" w:rsidP="00F34A04">
      <w:pPr>
        <w:spacing w:line="360" w:lineRule="auto"/>
      </w:pP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t>2</w:t>
      </w:r>
    </w:p>
    <w:p w:rsidR="00F34A04" w:rsidRDefault="00F34A04" w:rsidP="00F34A04">
      <w:pPr>
        <w:spacing w:line="360" w:lineRule="auto"/>
      </w:pPr>
      <w:r>
        <w:t>Как называется один из размеров русского силлабо-тонического стихосложения, характеризующийся тем, что сильные места (икты) приходятся на четные слоги?</w:t>
      </w:r>
    </w:p>
    <w:p w:rsidR="00F34A04" w:rsidRDefault="00F34A04" w:rsidP="00F34A04">
      <w:pPr>
        <w:spacing w:line="360" w:lineRule="auto"/>
      </w:pPr>
    </w:p>
    <w:p w:rsidR="00F34A04" w:rsidRDefault="00F34A04" w:rsidP="00F34A04">
      <w:pPr>
        <w:spacing w:line="360" w:lineRule="auto"/>
      </w:pPr>
      <w:r>
        <w:t>Ответ: _________________________.</w:t>
      </w:r>
    </w:p>
    <w:p w:rsidR="00F34A04" w:rsidRDefault="00F34A04" w:rsidP="00F34A04">
      <w:pPr>
        <w:spacing w:line="360" w:lineRule="auto"/>
        <w:rPr>
          <w:b/>
        </w:rPr>
      </w:pPr>
    </w:p>
    <w:p w:rsidR="00F34A04" w:rsidRDefault="00F34A04" w:rsidP="00F34A04">
      <w:pPr>
        <w:spacing w:line="360" w:lineRule="auto"/>
        <w:rPr>
          <w:b/>
        </w:rPr>
      </w:pP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t>3</w:t>
      </w:r>
    </w:p>
    <w:p w:rsidR="00F34A04" w:rsidRDefault="00F34A04" w:rsidP="00F34A04">
      <w:pPr>
        <w:spacing w:line="360" w:lineRule="auto"/>
      </w:pPr>
      <w:r>
        <w:t xml:space="preserve">Вставьте пропущенное слово (слова): </w:t>
      </w:r>
    </w:p>
    <w:p w:rsidR="00F34A04" w:rsidRDefault="00F34A04" w:rsidP="00F34A04">
      <w:pPr>
        <w:spacing w:line="360" w:lineRule="auto"/>
      </w:pPr>
    </w:p>
    <w:p w:rsidR="00F34A04" w:rsidRDefault="00F34A04" w:rsidP="00F34A04">
      <w:pPr>
        <w:spacing w:line="360" w:lineRule="auto"/>
      </w:pPr>
      <w:r>
        <w:t xml:space="preserve">«…чтобы убедиться в том, что ____________________ – писатель, неужели же нужно спрашивать у него удостоверение? Да возьмите вы любых пять страниц из любого его романа, и без всякого удостоверения вы убедитесь, что имеете дело с писателем. Да я полагаю, что у него и удостоверения никакого не было! Как ты думаешь?» </w:t>
      </w:r>
    </w:p>
    <w:p w:rsidR="00F34A04" w:rsidRDefault="00F34A04" w:rsidP="00F34A04">
      <w:pPr>
        <w:spacing w:line="360" w:lineRule="auto"/>
      </w:pPr>
    </w:p>
    <w:p w:rsidR="00F34A04" w:rsidRDefault="00F34A04" w:rsidP="00F34A04">
      <w:pPr>
        <w:spacing w:line="360" w:lineRule="auto"/>
      </w:pPr>
      <w:r>
        <w:t>Из какого произведения взят фрагмент?</w:t>
      </w:r>
    </w:p>
    <w:p w:rsidR="00F34A04" w:rsidRDefault="00F34A04" w:rsidP="00F34A04">
      <w:pPr>
        <w:spacing w:line="360" w:lineRule="auto"/>
      </w:pPr>
    </w:p>
    <w:p w:rsidR="00F34A04" w:rsidRDefault="00F34A04" w:rsidP="00F34A04">
      <w:pPr>
        <w:spacing w:line="360" w:lineRule="auto"/>
      </w:pPr>
      <w:r>
        <w:t>Ответ: ______________________________________________________________________.</w:t>
      </w:r>
    </w:p>
    <w:p w:rsidR="00F34A04" w:rsidRDefault="00F34A04" w:rsidP="00F34A04">
      <w:pPr>
        <w:spacing w:after="200" w:line="276" w:lineRule="auto"/>
        <w:rPr>
          <w:sz w:val="2"/>
          <w:szCs w:val="2"/>
        </w:rPr>
      </w:pPr>
      <w:r>
        <w:br w:type="page"/>
      </w: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bookmarkStart w:id="106" w:name="OLE_LINK2"/>
      <w:bookmarkStart w:id="107" w:name="OLE_LINK1"/>
      <w:r>
        <w:rPr>
          <w:b/>
        </w:rPr>
        <w:lastRenderedPageBreak/>
        <w:t>4</w:t>
      </w:r>
    </w:p>
    <w:bookmarkEnd w:id="106"/>
    <w:bookmarkEnd w:id="107"/>
    <w:p w:rsidR="00F34A04" w:rsidRDefault="00F34A04" w:rsidP="00F34A04">
      <w:pPr>
        <w:spacing w:line="360" w:lineRule="auto"/>
      </w:pPr>
      <w:r>
        <w:t>Какое средство художественной выразительности использовано в выделенных фрагментах текста?</w:t>
      </w:r>
    </w:p>
    <w:p w:rsidR="00F34A04" w:rsidRDefault="00F34A04" w:rsidP="00F34A04">
      <w:pPr>
        <w:shd w:val="clear" w:color="auto" w:fill="FFFFFF"/>
        <w:spacing w:line="360" w:lineRule="auto"/>
        <w:ind w:left="1080"/>
      </w:pPr>
      <w:r>
        <w:t>…</w:t>
      </w:r>
    </w:p>
    <w:p w:rsidR="00F34A04" w:rsidRDefault="00F34A04" w:rsidP="00F34A04">
      <w:pPr>
        <w:shd w:val="clear" w:color="auto" w:fill="FFFFFF"/>
        <w:spacing w:line="360" w:lineRule="auto"/>
        <w:ind w:left="1080"/>
      </w:pPr>
      <w:r>
        <w:t>Не се ль Элизиум полнощный,</w:t>
      </w:r>
    </w:p>
    <w:p w:rsidR="00F34A04" w:rsidRDefault="00F34A04" w:rsidP="00F34A04">
      <w:pPr>
        <w:shd w:val="clear" w:color="auto" w:fill="FFFFFF"/>
        <w:spacing w:line="360" w:lineRule="auto"/>
        <w:ind w:left="1080"/>
      </w:pPr>
      <w:r>
        <w:rPr>
          <w:bCs/>
        </w:rPr>
        <w:t>Прекрасный</w:t>
      </w:r>
      <w:r>
        <w:t> </w:t>
      </w:r>
      <w:r>
        <w:rPr>
          <w:bCs/>
        </w:rPr>
        <w:t>Царскосельский</w:t>
      </w:r>
      <w:r>
        <w:t> </w:t>
      </w:r>
      <w:r>
        <w:rPr>
          <w:bCs/>
        </w:rPr>
        <w:t>сад</w:t>
      </w:r>
      <w:r>
        <w:t>,</w:t>
      </w:r>
    </w:p>
    <w:p w:rsidR="00F34A04" w:rsidRDefault="00F34A04" w:rsidP="00F34A04">
      <w:pPr>
        <w:shd w:val="clear" w:color="auto" w:fill="FFFFFF"/>
        <w:spacing w:line="360" w:lineRule="auto"/>
        <w:ind w:left="1080"/>
      </w:pPr>
      <w:r>
        <w:t xml:space="preserve">Где, </w:t>
      </w:r>
      <w:r>
        <w:rPr>
          <w:b/>
          <w:i/>
        </w:rPr>
        <w:t>льва</w:t>
      </w:r>
      <w:r>
        <w:t xml:space="preserve"> сразив, почил </w:t>
      </w:r>
      <w:r>
        <w:rPr>
          <w:b/>
          <w:i/>
        </w:rPr>
        <w:t>орел</w:t>
      </w:r>
      <w:r>
        <w:t xml:space="preserve"> России мощный</w:t>
      </w:r>
    </w:p>
    <w:p w:rsidR="00F34A04" w:rsidRDefault="00F34A04" w:rsidP="00F34A04">
      <w:pPr>
        <w:shd w:val="clear" w:color="auto" w:fill="FFFFFF"/>
        <w:spacing w:line="360" w:lineRule="auto"/>
        <w:ind w:left="1080"/>
      </w:pPr>
      <w:r>
        <w:t>На лоне мира и отрад?</w:t>
      </w:r>
    </w:p>
    <w:p w:rsidR="00F34A04" w:rsidRDefault="00F34A04" w:rsidP="00F34A04">
      <w:pPr>
        <w:jc w:val="right"/>
        <w:rPr>
          <w:szCs w:val="20"/>
        </w:rPr>
      </w:pPr>
      <w:r>
        <w:t>(А.С. Пушкин «Воспоминания в Царском Селе»)</w:t>
      </w:r>
    </w:p>
    <w:p w:rsidR="00F34A04" w:rsidRDefault="00F34A04" w:rsidP="00F34A04">
      <w:pPr>
        <w:spacing w:line="360" w:lineRule="auto"/>
      </w:pPr>
      <w:r>
        <w:t>Ответ: _________________________.</w:t>
      </w:r>
    </w:p>
    <w:p w:rsidR="00F34A04" w:rsidRDefault="00F34A04" w:rsidP="00F34A04">
      <w:pPr>
        <w:spacing w:line="360" w:lineRule="auto"/>
      </w:pP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t>5</w:t>
      </w:r>
    </w:p>
    <w:p w:rsidR="00F34A04" w:rsidRDefault="00F34A04" w:rsidP="00F34A04">
      <w:pPr>
        <w:pStyle w:val="15"/>
        <w:spacing w:line="360" w:lineRule="auto"/>
        <w:ind w:left="0"/>
        <w:rPr>
          <w:szCs w:val="24"/>
        </w:rPr>
      </w:pPr>
      <w:r>
        <w:rPr>
          <w:szCs w:val="24"/>
        </w:rPr>
        <w:t>Прочитайте фрагмент текста.</w:t>
      </w:r>
    </w:p>
    <w:p w:rsidR="00F34A04" w:rsidRDefault="00F34A04" w:rsidP="00F34A04">
      <w:pPr>
        <w:pStyle w:val="15"/>
        <w:spacing w:after="0" w:line="360" w:lineRule="auto"/>
        <w:ind w:left="1797"/>
        <w:rPr>
          <w:szCs w:val="24"/>
        </w:rPr>
      </w:pPr>
      <w:r>
        <w:rPr>
          <w:szCs w:val="24"/>
        </w:rPr>
        <w:t>Не мысля гордый свет забавить,</w:t>
      </w:r>
    </w:p>
    <w:p w:rsidR="00F34A04" w:rsidRDefault="00F34A04" w:rsidP="00F34A04">
      <w:pPr>
        <w:pStyle w:val="15"/>
        <w:spacing w:after="0" w:line="360" w:lineRule="auto"/>
        <w:ind w:left="1797"/>
        <w:rPr>
          <w:szCs w:val="24"/>
        </w:rPr>
      </w:pPr>
      <w:r>
        <w:rPr>
          <w:szCs w:val="24"/>
        </w:rPr>
        <w:t>Вниманье дружбы возлюбя,</w:t>
      </w:r>
    </w:p>
    <w:p w:rsidR="00F34A04" w:rsidRDefault="00F34A04" w:rsidP="00F34A04">
      <w:pPr>
        <w:pStyle w:val="15"/>
        <w:spacing w:after="0" w:line="360" w:lineRule="auto"/>
        <w:ind w:left="1797"/>
        <w:rPr>
          <w:szCs w:val="24"/>
        </w:rPr>
      </w:pPr>
      <w:r>
        <w:rPr>
          <w:szCs w:val="24"/>
        </w:rPr>
        <w:t>Хотел бы я тебе представить</w:t>
      </w:r>
    </w:p>
    <w:p w:rsidR="00F34A04" w:rsidRDefault="00F34A04" w:rsidP="00F34A04">
      <w:pPr>
        <w:pStyle w:val="15"/>
        <w:spacing w:after="0" w:line="360" w:lineRule="auto"/>
        <w:ind w:left="1797"/>
        <w:rPr>
          <w:szCs w:val="24"/>
        </w:rPr>
      </w:pPr>
      <w:r>
        <w:rPr>
          <w:szCs w:val="24"/>
        </w:rPr>
        <w:t>Залог достойнее тебя,</w:t>
      </w:r>
    </w:p>
    <w:p w:rsidR="00F34A04" w:rsidRDefault="00F34A04" w:rsidP="00F34A04">
      <w:pPr>
        <w:pStyle w:val="15"/>
        <w:spacing w:after="0" w:line="360" w:lineRule="auto"/>
        <w:ind w:left="1797"/>
        <w:rPr>
          <w:szCs w:val="24"/>
        </w:rPr>
      </w:pPr>
      <w:r>
        <w:rPr>
          <w:szCs w:val="24"/>
        </w:rPr>
        <w:t>Достойнее души прекрасной,</w:t>
      </w:r>
    </w:p>
    <w:p w:rsidR="00F34A04" w:rsidRDefault="00F34A04" w:rsidP="00F34A04">
      <w:pPr>
        <w:pStyle w:val="15"/>
        <w:spacing w:after="0" w:line="360" w:lineRule="auto"/>
        <w:ind w:left="1797"/>
        <w:rPr>
          <w:szCs w:val="24"/>
        </w:rPr>
      </w:pPr>
      <w:r>
        <w:rPr>
          <w:szCs w:val="24"/>
        </w:rPr>
        <w:t>Святой исполненной мечты,</w:t>
      </w:r>
    </w:p>
    <w:p w:rsidR="00F34A04" w:rsidRDefault="00F34A04" w:rsidP="00F34A04">
      <w:pPr>
        <w:pStyle w:val="15"/>
        <w:spacing w:after="0" w:line="360" w:lineRule="auto"/>
        <w:ind w:left="1797"/>
        <w:rPr>
          <w:szCs w:val="24"/>
        </w:rPr>
      </w:pPr>
      <w:r>
        <w:rPr>
          <w:szCs w:val="24"/>
        </w:rPr>
        <w:t>Поэзии живой и ясной,</w:t>
      </w:r>
    </w:p>
    <w:p w:rsidR="00F34A04" w:rsidRDefault="00F34A04" w:rsidP="00F34A04">
      <w:pPr>
        <w:pStyle w:val="15"/>
        <w:spacing w:after="0" w:line="360" w:lineRule="auto"/>
        <w:ind w:left="1797"/>
        <w:rPr>
          <w:szCs w:val="24"/>
        </w:rPr>
      </w:pPr>
      <w:r>
        <w:rPr>
          <w:szCs w:val="24"/>
        </w:rPr>
        <w:t>Высоких дум и простоты;</w:t>
      </w:r>
    </w:p>
    <w:p w:rsidR="00F34A04" w:rsidRDefault="00F34A04" w:rsidP="00F34A04">
      <w:pPr>
        <w:pStyle w:val="15"/>
        <w:spacing w:after="0" w:line="360" w:lineRule="auto"/>
        <w:ind w:left="1797"/>
        <w:rPr>
          <w:szCs w:val="24"/>
        </w:rPr>
      </w:pPr>
      <w:r>
        <w:rPr>
          <w:szCs w:val="24"/>
        </w:rPr>
        <w:t>Но так и быть – рукой пристрастной</w:t>
      </w:r>
    </w:p>
    <w:p w:rsidR="00F34A04" w:rsidRDefault="00F34A04" w:rsidP="00F34A04">
      <w:pPr>
        <w:pStyle w:val="15"/>
        <w:spacing w:after="0" w:line="360" w:lineRule="auto"/>
        <w:ind w:left="1797"/>
        <w:rPr>
          <w:szCs w:val="24"/>
        </w:rPr>
      </w:pPr>
      <w:r>
        <w:rPr>
          <w:szCs w:val="24"/>
        </w:rPr>
        <w:t>Прими собранье пестрых глав,</w:t>
      </w:r>
    </w:p>
    <w:p w:rsidR="00F34A04" w:rsidRDefault="00F34A04" w:rsidP="00F34A04">
      <w:pPr>
        <w:pStyle w:val="15"/>
        <w:spacing w:after="0" w:line="360" w:lineRule="auto"/>
        <w:ind w:left="1797"/>
        <w:rPr>
          <w:szCs w:val="24"/>
        </w:rPr>
      </w:pPr>
      <w:r>
        <w:rPr>
          <w:szCs w:val="24"/>
        </w:rPr>
        <w:t>Полусмешных, полупечальных,</w:t>
      </w:r>
    </w:p>
    <w:p w:rsidR="00F34A04" w:rsidRDefault="00F34A04" w:rsidP="00F34A04">
      <w:pPr>
        <w:pStyle w:val="15"/>
        <w:spacing w:after="0" w:line="360" w:lineRule="auto"/>
        <w:ind w:left="1797"/>
        <w:rPr>
          <w:szCs w:val="24"/>
        </w:rPr>
      </w:pPr>
      <w:r>
        <w:rPr>
          <w:szCs w:val="24"/>
        </w:rPr>
        <w:t>Простонародных, идеальных,</w:t>
      </w:r>
    </w:p>
    <w:p w:rsidR="00F34A04" w:rsidRDefault="00F34A04" w:rsidP="00F34A04">
      <w:pPr>
        <w:pStyle w:val="15"/>
        <w:spacing w:after="0" w:line="360" w:lineRule="auto"/>
        <w:ind w:left="1797"/>
        <w:rPr>
          <w:szCs w:val="24"/>
        </w:rPr>
      </w:pPr>
      <w:r>
        <w:rPr>
          <w:szCs w:val="24"/>
        </w:rPr>
        <w:t>Небрежный плод моих забав,</w:t>
      </w:r>
    </w:p>
    <w:p w:rsidR="00F34A04" w:rsidRDefault="00F34A04" w:rsidP="00F34A04">
      <w:pPr>
        <w:pStyle w:val="15"/>
        <w:spacing w:after="0" w:line="360" w:lineRule="auto"/>
        <w:ind w:left="1797"/>
        <w:rPr>
          <w:szCs w:val="24"/>
        </w:rPr>
      </w:pPr>
      <w:r>
        <w:rPr>
          <w:szCs w:val="24"/>
        </w:rPr>
        <w:t>Бессонниц, легких вдохновений,</w:t>
      </w:r>
    </w:p>
    <w:p w:rsidR="00F34A04" w:rsidRDefault="00F34A04" w:rsidP="00F34A04">
      <w:pPr>
        <w:pStyle w:val="15"/>
        <w:spacing w:after="0" w:line="360" w:lineRule="auto"/>
        <w:ind w:left="1797"/>
        <w:rPr>
          <w:szCs w:val="24"/>
        </w:rPr>
      </w:pPr>
      <w:r>
        <w:rPr>
          <w:szCs w:val="24"/>
        </w:rPr>
        <w:t>Незрелых и увядших лет,</w:t>
      </w:r>
    </w:p>
    <w:p w:rsidR="00F34A04" w:rsidRDefault="00F34A04" w:rsidP="00F34A04">
      <w:pPr>
        <w:pStyle w:val="15"/>
        <w:spacing w:after="0" w:line="360" w:lineRule="auto"/>
        <w:ind w:left="1797"/>
        <w:rPr>
          <w:szCs w:val="24"/>
        </w:rPr>
      </w:pPr>
      <w:r>
        <w:rPr>
          <w:szCs w:val="24"/>
        </w:rPr>
        <w:t>Ума холодных наблюдений</w:t>
      </w:r>
    </w:p>
    <w:p w:rsidR="00F34A04" w:rsidRDefault="00F34A04" w:rsidP="00F34A04">
      <w:pPr>
        <w:pStyle w:val="15"/>
        <w:spacing w:after="0" w:line="360" w:lineRule="auto"/>
        <w:ind w:left="1797"/>
        <w:rPr>
          <w:szCs w:val="24"/>
        </w:rPr>
      </w:pPr>
      <w:r>
        <w:rPr>
          <w:szCs w:val="24"/>
        </w:rPr>
        <w:t>И сердца горестных замет.</w:t>
      </w:r>
    </w:p>
    <w:p w:rsidR="00F34A04" w:rsidRDefault="00F34A04" w:rsidP="00F34A04">
      <w:pPr>
        <w:pStyle w:val="15"/>
        <w:spacing w:line="360" w:lineRule="auto"/>
        <w:ind w:left="0"/>
        <w:rPr>
          <w:szCs w:val="24"/>
        </w:rPr>
      </w:pPr>
      <w:r>
        <w:rPr>
          <w:szCs w:val="24"/>
        </w:rPr>
        <w:br w:type="page"/>
      </w:r>
    </w:p>
    <w:p w:rsidR="00F34A04" w:rsidRDefault="00F34A04" w:rsidP="00F34A04">
      <w:pPr>
        <w:framePr w:w="510" w:vSpace="45" w:wrap="around" w:vAnchor="text" w:hAnchor="page" w:x="568" w:y="-74" w:anchorLock="1"/>
        <w:pBdr>
          <w:top w:val="single" w:sz="6" w:space="1" w:color="auto"/>
          <w:left w:val="single" w:sz="6" w:space="0" w:color="auto"/>
          <w:bottom w:val="single" w:sz="6" w:space="1" w:color="auto"/>
          <w:right w:val="single" w:sz="6" w:space="0" w:color="auto"/>
        </w:pBdr>
        <w:spacing w:line="360" w:lineRule="auto"/>
        <w:jc w:val="center"/>
        <w:rPr>
          <w:b/>
        </w:rPr>
      </w:pPr>
      <w:r>
        <w:rPr>
          <w:b/>
        </w:rPr>
        <w:lastRenderedPageBreak/>
        <w:t>5.1</w:t>
      </w:r>
    </w:p>
    <w:p w:rsidR="00F34A04" w:rsidRDefault="00F34A04" w:rsidP="00F34A04">
      <w:pPr>
        <w:pStyle w:val="15"/>
        <w:spacing w:line="360" w:lineRule="auto"/>
        <w:ind w:left="0"/>
        <w:rPr>
          <w:szCs w:val="24"/>
        </w:rPr>
      </w:pPr>
      <w:r>
        <w:rPr>
          <w:szCs w:val="24"/>
        </w:rPr>
        <w:t>Дайте историко-литературный (историко-культурный) и лингвистический комментарии слов (фраз), которые существенны для понимания текста, но могут быть непонятны для современного школьника.</w:t>
      </w:r>
    </w:p>
    <w:tbl>
      <w:tblPr>
        <w:tblW w:w="5000" w:type="pct"/>
        <w:tblBorders>
          <w:bottom w:val="single" w:sz="4" w:space="0" w:color="auto"/>
        </w:tblBorders>
        <w:tblLook w:val="01E0" w:firstRow="1" w:lastRow="1" w:firstColumn="1" w:lastColumn="1" w:noHBand="0" w:noVBand="0"/>
      </w:tblPr>
      <w:tblGrid>
        <w:gridCol w:w="807"/>
        <w:gridCol w:w="8939"/>
      </w:tblGrid>
      <w:tr w:rsidR="00F34A04" w:rsidTr="00F34A04">
        <w:trPr>
          <w:trHeight w:hRule="exact" w:val="397"/>
        </w:trPr>
        <w:tc>
          <w:tcPr>
            <w:tcW w:w="414" w:type="pct"/>
            <w:tcBorders>
              <w:top w:val="nil"/>
              <w:left w:val="nil"/>
              <w:bottom w:val="nil"/>
              <w:right w:val="nil"/>
            </w:tcBorders>
            <w:tcMar>
              <w:top w:w="0" w:type="dxa"/>
              <w:left w:w="0" w:type="dxa"/>
              <w:bottom w:w="0" w:type="dxa"/>
              <w:right w:w="108" w:type="dxa"/>
            </w:tcMar>
            <w:vAlign w:val="bottom"/>
            <w:hideMark/>
          </w:tcPr>
          <w:p w:rsidR="00F34A04" w:rsidRDefault="00F34A04">
            <w:pPr>
              <w:spacing w:line="360" w:lineRule="auto"/>
            </w:pPr>
            <w:r>
              <w:t xml:space="preserve">Ответ: </w:t>
            </w:r>
          </w:p>
        </w:tc>
        <w:tc>
          <w:tcPr>
            <w:tcW w:w="4586" w:type="pct"/>
            <w:tcBorders>
              <w:top w:val="nil"/>
              <w:left w:val="nil"/>
              <w:bottom w:val="single" w:sz="4" w:space="0" w:color="auto"/>
              <w:right w:val="nil"/>
            </w:tcBorders>
            <w:vAlign w:val="center"/>
          </w:tcPr>
          <w:p w:rsidR="00F34A04" w:rsidRDefault="00F34A04">
            <w:pPr>
              <w:spacing w:line="360" w:lineRule="auto"/>
            </w:pPr>
          </w:p>
        </w:tc>
      </w:tr>
      <w:tr w:rsidR="00F34A04" w:rsidTr="00F34A04">
        <w:trPr>
          <w:trHeight w:val="397"/>
        </w:trPr>
        <w:tc>
          <w:tcPr>
            <w:tcW w:w="5000" w:type="pct"/>
            <w:gridSpan w:val="2"/>
            <w:tcBorders>
              <w:top w:val="nil"/>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bl>
    <w:p w:rsidR="00F34A04" w:rsidRDefault="00F34A04" w:rsidP="00F34A04">
      <w:pPr>
        <w:pStyle w:val="15"/>
        <w:spacing w:line="360" w:lineRule="auto"/>
        <w:ind w:left="0"/>
        <w:rPr>
          <w:szCs w:val="24"/>
        </w:rPr>
      </w:pPr>
    </w:p>
    <w:p w:rsidR="00F34A04" w:rsidRDefault="00F34A04" w:rsidP="00F34A04">
      <w:pPr>
        <w:pStyle w:val="15"/>
        <w:spacing w:line="360" w:lineRule="auto"/>
        <w:ind w:left="0"/>
        <w:rPr>
          <w:szCs w:val="24"/>
        </w:rPr>
      </w:pPr>
    </w:p>
    <w:p w:rsidR="00F34A04" w:rsidRDefault="00F34A04" w:rsidP="00F34A04">
      <w:pPr>
        <w:framePr w:w="510" w:vSpace="45" w:wrap="around" w:vAnchor="text" w:hAnchor="page" w:x="568" w:y="-90" w:anchorLock="1"/>
        <w:pBdr>
          <w:top w:val="single" w:sz="6" w:space="1" w:color="auto"/>
          <w:left w:val="single" w:sz="6" w:space="0" w:color="auto"/>
          <w:bottom w:val="single" w:sz="6" w:space="1" w:color="auto"/>
          <w:right w:val="single" w:sz="6" w:space="0" w:color="auto"/>
        </w:pBdr>
        <w:spacing w:line="360" w:lineRule="auto"/>
        <w:jc w:val="center"/>
        <w:rPr>
          <w:b/>
        </w:rPr>
      </w:pPr>
      <w:r>
        <w:rPr>
          <w:b/>
        </w:rPr>
        <w:t>5.2</w:t>
      </w:r>
    </w:p>
    <w:p w:rsidR="00F34A04" w:rsidRDefault="00F34A04" w:rsidP="00F34A04">
      <w:pPr>
        <w:pStyle w:val="15"/>
        <w:spacing w:line="360" w:lineRule="auto"/>
        <w:ind w:left="0"/>
        <w:rPr>
          <w:szCs w:val="24"/>
        </w:rPr>
      </w:pPr>
      <w:r>
        <w:rPr>
          <w:szCs w:val="24"/>
        </w:rPr>
        <w:t>Укажите автора и полное название произведения.</w:t>
      </w:r>
    </w:p>
    <w:p w:rsidR="00F34A04" w:rsidRDefault="00F34A04" w:rsidP="00F34A04">
      <w:pPr>
        <w:spacing w:line="360" w:lineRule="auto"/>
      </w:pPr>
      <w:r>
        <w:t>Ответ: _______________________________________________________________________</w:t>
      </w:r>
    </w:p>
    <w:p w:rsidR="00F34A04" w:rsidRDefault="00F34A04" w:rsidP="00F34A04">
      <w:pPr>
        <w:spacing w:line="360" w:lineRule="auto"/>
      </w:pPr>
    </w:p>
    <w:p w:rsidR="00F34A04" w:rsidRDefault="00F34A04" w:rsidP="00F34A04">
      <w:pPr>
        <w:keepNext/>
        <w:spacing w:line="360" w:lineRule="auto"/>
      </w:pPr>
      <w:r>
        <w:br w:type="page"/>
      </w: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lastRenderedPageBreak/>
        <w:t>6</w:t>
      </w:r>
    </w:p>
    <w:p w:rsidR="00F34A04" w:rsidRDefault="00F34A04" w:rsidP="00F34A04">
      <w:pPr>
        <w:spacing w:line="360" w:lineRule="auto"/>
      </w:pPr>
      <w:r>
        <w:t>Ответьте на вопрос ученика.</w:t>
      </w:r>
    </w:p>
    <w:p w:rsidR="00F34A04" w:rsidRDefault="00F34A04" w:rsidP="00F34A04">
      <w:pPr>
        <w:spacing w:line="360" w:lineRule="auto"/>
        <w:rPr>
          <w:b/>
        </w:rPr>
      </w:pPr>
      <w:r>
        <w:rPr>
          <w:b/>
        </w:rPr>
        <w:t xml:space="preserve">Ученик: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F34A04" w:rsidTr="00F34A04">
        <w:tc>
          <w:tcPr>
            <w:tcW w:w="5000" w:type="pct"/>
            <w:tcBorders>
              <w:top w:val="single" w:sz="4" w:space="0" w:color="auto"/>
              <w:left w:val="single" w:sz="4" w:space="0" w:color="auto"/>
              <w:bottom w:val="single" w:sz="4" w:space="0" w:color="auto"/>
              <w:right w:val="single" w:sz="4" w:space="0" w:color="auto"/>
            </w:tcBorders>
            <w:hideMark/>
          </w:tcPr>
          <w:p w:rsidR="00F34A04" w:rsidRDefault="00F34A04">
            <w:pPr>
              <w:spacing w:before="60" w:after="60" w:line="360" w:lineRule="auto"/>
            </w:pPr>
            <w:r>
              <w:t>Почему в нашем учебнике произведение А.С. Пушкина «Капитанская дочка» названо романом, а не повестью?</w:t>
            </w:r>
          </w:p>
        </w:tc>
      </w:tr>
    </w:tbl>
    <w:p w:rsidR="00F34A04" w:rsidRDefault="00F34A04" w:rsidP="00F34A04">
      <w:pPr>
        <w:spacing w:line="360" w:lineRule="auto"/>
      </w:pPr>
    </w:p>
    <w:p w:rsidR="00F34A04" w:rsidRDefault="00F34A04" w:rsidP="00F34A04">
      <w:pPr>
        <w:spacing w:line="360" w:lineRule="auto"/>
        <w:rPr>
          <w:b/>
        </w:rPr>
      </w:pPr>
      <w:r>
        <w:rPr>
          <w:b/>
        </w:rPr>
        <w:t>Учитель:</w:t>
      </w:r>
    </w:p>
    <w:p w:rsidR="00F34A04" w:rsidRDefault="00F34A04" w:rsidP="00F34A04">
      <w:pPr>
        <w:spacing w:line="360" w:lineRule="auto"/>
        <w:rPr>
          <w:b/>
        </w:rPr>
      </w:pPr>
    </w:p>
    <w:tbl>
      <w:tblPr>
        <w:tblW w:w="5000" w:type="pct"/>
        <w:tblBorders>
          <w:bottom w:val="single" w:sz="4" w:space="0" w:color="auto"/>
        </w:tblBorders>
        <w:tblLook w:val="01E0" w:firstRow="1" w:lastRow="1" w:firstColumn="1" w:lastColumn="1" w:noHBand="0" w:noVBand="0"/>
      </w:tblPr>
      <w:tblGrid>
        <w:gridCol w:w="807"/>
        <w:gridCol w:w="8939"/>
      </w:tblGrid>
      <w:tr w:rsidR="00F34A04" w:rsidTr="00F34A04">
        <w:trPr>
          <w:trHeight w:hRule="exact" w:val="397"/>
        </w:trPr>
        <w:tc>
          <w:tcPr>
            <w:tcW w:w="414" w:type="pct"/>
            <w:tcBorders>
              <w:top w:val="nil"/>
              <w:left w:val="nil"/>
              <w:bottom w:val="nil"/>
              <w:right w:val="nil"/>
            </w:tcBorders>
            <w:tcMar>
              <w:top w:w="0" w:type="dxa"/>
              <w:left w:w="0" w:type="dxa"/>
              <w:bottom w:w="0" w:type="dxa"/>
              <w:right w:w="108" w:type="dxa"/>
            </w:tcMar>
            <w:vAlign w:val="bottom"/>
            <w:hideMark/>
          </w:tcPr>
          <w:p w:rsidR="00F34A04" w:rsidRDefault="00F34A04">
            <w:pPr>
              <w:spacing w:line="360" w:lineRule="auto"/>
            </w:pPr>
            <w:r>
              <w:t xml:space="preserve">Ответ: </w:t>
            </w:r>
          </w:p>
        </w:tc>
        <w:tc>
          <w:tcPr>
            <w:tcW w:w="4586" w:type="pct"/>
            <w:tcBorders>
              <w:top w:val="nil"/>
              <w:left w:val="nil"/>
              <w:bottom w:val="single" w:sz="4" w:space="0" w:color="auto"/>
              <w:right w:val="nil"/>
            </w:tcBorders>
            <w:vAlign w:val="center"/>
          </w:tcPr>
          <w:p w:rsidR="00F34A04" w:rsidRDefault="00F34A04">
            <w:pPr>
              <w:spacing w:line="360" w:lineRule="auto"/>
            </w:pPr>
          </w:p>
        </w:tc>
      </w:tr>
      <w:tr w:rsidR="00F34A04" w:rsidTr="00F34A04">
        <w:trPr>
          <w:trHeight w:val="397"/>
        </w:trPr>
        <w:tc>
          <w:tcPr>
            <w:tcW w:w="5000" w:type="pct"/>
            <w:gridSpan w:val="2"/>
            <w:tcBorders>
              <w:top w:val="nil"/>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bl>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jc w:val="center"/>
        <w:rPr>
          <w:b/>
        </w:rPr>
      </w:pPr>
      <w:r>
        <w:rPr>
          <w:b/>
        </w:rPr>
        <w:br w:type="page"/>
      </w:r>
      <w:r>
        <w:rPr>
          <w:b/>
        </w:rPr>
        <w:lastRenderedPageBreak/>
        <w:t>Часть 2</w:t>
      </w:r>
    </w:p>
    <w:p w:rsidR="00F34A04" w:rsidRDefault="00F34A04" w:rsidP="00F34A04">
      <w:pPr>
        <w:spacing w:line="360" w:lineRule="auto"/>
        <w:jc w:val="center"/>
        <w:rPr>
          <w:b/>
        </w:rPr>
      </w:pP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t>7</w:t>
      </w:r>
    </w:p>
    <w:p w:rsidR="00F34A04" w:rsidRDefault="00F34A04" w:rsidP="00F34A04">
      <w:pPr>
        <w:pStyle w:val="15"/>
        <w:spacing w:line="360" w:lineRule="auto"/>
        <w:ind w:left="0"/>
        <w:rPr>
          <w:szCs w:val="24"/>
        </w:rPr>
      </w:pPr>
      <w:r>
        <w:rPr>
          <w:szCs w:val="24"/>
        </w:rPr>
        <w:t>Прочитайте текст.</w:t>
      </w:r>
    </w:p>
    <w:p w:rsidR="00F34A04" w:rsidRDefault="00F34A04" w:rsidP="00F34A04">
      <w:pPr>
        <w:spacing w:line="360" w:lineRule="auto"/>
      </w:pPr>
      <w:r>
        <w:t>Самуил Яковлевич Маршак (1887–1964)</w:t>
      </w:r>
    </w:p>
    <w:p w:rsidR="00F34A04" w:rsidRDefault="00F34A04" w:rsidP="00F34A04">
      <w:pPr>
        <w:spacing w:before="120" w:line="360" w:lineRule="auto"/>
        <w:jc w:val="center"/>
      </w:pPr>
      <w:r>
        <w:t>Весенние облака</w:t>
      </w:r>
    </w:p>
    <w:p w:rsidR="00F34A04" w:rsidRDefault="00F34A04" w:rsidP="00F34A04">
      <w:pPr>
        <w:spacing w:line="360" w:lineRule="auto"/>
        <w:ind w:firstLine="709"/>
      </w:pPr>
      <w:r>
        <w:t>На мгновение разорвалась легкая ткань весенних облаков, и солнце, так недавно казавшееся тусклым и небольшим диском, затерянным в небе, вновь загорелось ослепительным светом и во все стороны устремило яркие, острые лучи. Это было на склоне дня, и золотой свет солнца на тротуаре явился только грустным предчувствием вечера. Мы бродили по людным улицам фабричного загорода, изредка перекидываясь словами, но больше всего отдаваясь, каждый в отдельности, смутным и печальным настроениям городской весны. Иногда нас останавливал сильный порыв ветра, захватывавший наше дыхание, и тогда мы изменяли направление нашего пути, но домой не возвращались.</w:t>
      </w:r>
    </w:p>
    <w:p w:rsidR="00F34A04" w:rsidRDefault="00F34A04" w:rsidP="00F34A04">
      <w:pPr>
        <w:spacing w:line="360" w:lineRule="auto"/>
        <w:ind w:firstLine="709"/>
      </w:pPr>
      <w:r>
        <w:t xml:space="preserve">Медленно качалась подвешенная вывеска, кружились мелкие клочки бумаги. Прохожие тревожно заслонялись от ветра. Но настоящее царство ветров, где они чувствовали себя на полной воле, было весеннее небо с потемневшими облаками, такими огромными, но послушными каждому легкому дыханию ветра. Картина вечереющего неба менялась поминутно. Куда-то исчезали прежние нагромождения облаков, и на смену им являлись новые. Порой открывалась бледная голубизна небес – и на нее стремительно и неуклонно неслись ближние и дальние волокна, пока не закрывали ее. За каменным забором высились черные стволы деревьев. Выглянуло солнце – и они стали еще чернее. Причудливо застыли резко и остро изогнутые ветви. </w:t>
      </w:r>
    </w:p>
    <w:p w:rsidR="00F34A04" w:rsidRDefault="00F34A04" w:rsidP="00F34A04">
      <w:pPr>
        <w:spacing w:line="360" w:lineRule="auto"/>
        <w:ind w:firstLine="709"/>
      </w:pPr>
      <w:r>
        <w:t>– Я не люблю весну, – сказала моя приятельница. – Весной бывает тоска и бессонница и я много плачу. А помню, когда-то, когда была девочкой, я любила ее. Я много спала весной – и ночью и днем. Особенно сладко спалось днем. А сны какие бывали!</w:t>
      </w:r>
    </w:p>
    <w:p w:rsidR="00F34A04" w:rsidRDefault="00F34A04" w:rsidP="00F34A04">
      <w:pPr>
        <w:spacing w:line="360" w:lineRule="auto"/>
        <w:ind w:firstLine="709"/>
      </w:pPr>
      <w:r>
        <w:t>Ветер утих. Облака плыли, как во сне. Солнце таяло за белым, густым облаком.</w:t>
      </w:r>
    </w:p>
    <w:p w:rsidR="00F34A04" w:rsidRDefault="00F34A04" w:rsidP="00F34A04">
      <w:pPr>
        <w:spacing w:line="360" w:lineRule="auto"/>
        <w:ind w:firstLine="709"/>
      </w:pPr>
      <w:r>
        <w:t xml:space="preserve">– Какие же сны бывали у вас? </w:t>
      </w:r>
    </w:p>
    <w:p w:rsidR="00F34A04" w:rsidRDefault="00F34A04" w:rsidP="00F34A04">
      <w:pPr>
        <w:spacing w:line="360" w:lineRule="auto"/>
        <w:ind w:firstLine="709"/>
      </w:pPr>
      <w:r>
        <w:t>– Вот как эти облака. Быстрые, беспорядочные и непрерывные. И такие же тяжелые и бурные, как облака.</w:t>
      </w:r>
    </w:p>
    <w:p w:rsidR="00F34A04" w:rsidRDefault="00F34A04" w:rsidP="00F34A04">
      <w:pPr>
        <w:spacing w:line="360" w:lineRule="auto"/>
      </w:pPr>
      <w:r>
        <w:rPr>
          <w:b/>
        </w:rPr>
        <w:br w:type="page"/>
      </w:r>
      <w:r>
        <w:lastRenderedPageBreak/>
        <w:t xml:space="preserve">Организуйте обсуждение этого произведения на уроке в 5 классе. Для этого напишите не менее пяти вопросов, последовательно отражающих логику анализа произведения при беседе с детьми. </w:t>
      </w:r>
    </w:p>
    <w:p w:rsidR="00F34A04" w:rsidRDefault="00F34A04" w:rsidP="00F34A04">
      <w:pPr>
        <w:spacing w:line="360" w:lineRule="auto"/>
      </w:pPr>
    </w:p>
    <w:p w:rsidR="00F34A04" w:rsidRDefault="00F34A04" w:rsidP="00F34A04">
      <w:pPr>
        <w:spacing w:line="360" w:lineRule="auto"/>
      </w:pPr>
      <w:r>
        <w:t xml:space="preserve">Кратко поясните выбранную Вами логику беседы. </w:t>
      </w:r>
    </w:p>
    <w:p w:rsidR="00F34A04" w:rsidRDefault="00F34A04" w:rsidP="00F34A04">
      <w:pPr>
        <w:spacing w:line="360" w:lineRule="auto"/>
      </w:pPr>
    </w:p>
    <w:p w:rsidR="00F34A04" w:rsidRDefault="00F34A04" w:rsidP="00F34A04">
      <w:pPr>
        <w:spacing w:line="360" w:lineRule="auto"/>
      </w:pPr>
      <w:r>
        <w:t>Кратко и аргументированно ответьте на поставленные Вами вопросы.</w:t>
      </w:r>
    </w:p>
    <w:p w:rsidR="00F34A04" w:rsidRDefault="00F34A04" w:rsidP="00F34A04">
      <w:pPr>
        <w:spacing w:line="360" w:lineRule="auto"/>
      </w:pPr>
    </w:p>
    <w:tbl>
      <w:tblPr>
        <w:tblW w:w="5000" w:type="pct"/>
        <w:tblBorders>
          <w:bottom w:val="single" w:sz="4" w:space="0" w:color="auto"/>
        </w:tblBorders>
        <w:tblLook w:val="01E0" w:firstRow="1" w:lastRow="1" w:firstColumn="1" w:lastColumn="1" w:noHBand="0" w:noVBand="0"/>
      </w:tblPr>
      <w:tblGrid>
        <w:gridCol w:w="801"/>
        <w:gridCol w:w="8945"/>
      </w:tblGrid>
      <w:tr w:rsidR="00F34A04" w:rsidTr="00F34A04">
        <w:trPr>
          <w:trHeight w:hRule="exact" w:val="397"/>
        </w:trPr>
        <w:tc>
          <w:tcPr>
            <w:tcW w:w="411" w:type="pct"/>
            <w:tcBorders>
              <w:top w:val="nil"/>
              <w:left w:val="nil"/>
              <w:bottom w:val="nil"/>
              <w:right w:val="nil"/>
            </w:tcBorders>
            <w:tcMar>
              <w:top w:w="0" w:type="dxa"/>
              <w:left w:w="0" w:type="dxa"/>
              <w:bottom w:w="0" w:type="dxa"/>
              <w:right w:w="108" w:type="dxa"/>
            </w:tcMar>
            <w:vAlign w:val="bottom"/>
            <w:hideMark/>
          </w:tcPr>
          <w:p w:rsidR="00F34A04" w:rsidRDefault="00F34A04">
            <w:pPr>
              <w:spacing w:line="360" w:lineRule="auto"/>
            </w:pPr>
            <w:r>
              <w:t xml:space="preserve">Ответ: </w:t>
            </w:r>
          </w:p>
        </w:tc>
        <w:tc>
          <w:tcPr>
            <w:tcW w:w="4589" w:type="pct"/>
            <w:tcBorders>
              <w:top w:val="nil"/>
              <w:left w:val="nil"/>
              <w:bottom w:val="single" w:sz="4" w:space="0" w:color="auto"/>
              <w:right w:val="nil"/>
            </w:tcBorders>
            <w:vAlign w:val="center"/>
          </w:tcPr>
          <w:p w:rsidR="00F34A04" w:rsidRDefault="00F34A04">
            <w:pPr>
              <w:spacing w:line="360" w:lineRule="auto"/>
            </w:pPr>
          </w:p>
        </w:tc>
      </w:tr>
      <w:tr w:rsidR="00F34A04" w:rsidTr="00F34A04">
        <w:trPr>
          <w:trHeight w:val="397"/>
        </w:trPr>
        <w:tc>
          <w:tcPr>
            <w:tcW w:w="5000" w:type="pct"/>
            <w:gridSpan w:val="2"/>
            <w:tcBorders>
              <w:top w:val="nil"/>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bl>
    <w:p w:rsidR="00F34A04" w:rsidRDefault="00F34A04" w:rsidP="00F34A04">
      <w:pPr>
        <w:spacing w:line="360" w:lineRule="auto"/>
      </w:pPr>
    </w:p>
    <w:p w:rsidR="00F34A04" w:rsidRDefault="00F34A04" w:rsidP="00F34A04">
      <w:pPr>
        <w:pStyle w:val="15"/>
        <w:spacing w:line="360" w:lineRule="auto"/>
        <w:ind w:left="0"/>
        <w:jc w:val="center"/>
        <w:rPr>
          <w:b/>
          <w:szCs w:val="24"/>
        </w:rPr>
      </w:pPr>
      <w:r>
        <w:rPr>
          <w:szCs w:val="24"/>
        </w:rPr>
        <w:br w:type="page"/>
      </w: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lastRenderedPageBreak/>
        <w:t>8</w:t>
      </w:r>
    </w:p>
    <w:p w:rsidR="00F34A04" w:rsidRDefault="00F34A04" w:rsidP="00F34A04">
      <w:pPr>
        <w:pStyle w:val="15"/>
        <w:spacing w:line="360" w:lineRule="auto"/>
        <w:ind w:left="0"/>
        <w:rPr>
          <w:szCs w:val="24"/>
        </w:rPr>
      </w:pPr>
      <w:r>
        <w:rPr>
          <w:szCs w:val="24"/>
        </w:rPr>
        <w:t xml:space="preserve">Представьте, что в классе, где Вы преподаете, есть ученик с дисграфией. Перечислите виды ошибок, за которые </w:t>
      </w:r>
      <w:r>
        <w:rPr>
          <w:iCs/>
          <w:szCs w:val="24"/>
        </w:rPr>
        <w:t xml:space="preserve">при оценке результатов письменных работ </w:t>
      </w:r>
      <w:r>
        <w:rPr>
          <w:szCs w:val="24"/>
        </w:rPr>
        <w:t>не следует снижать оценку такому ученику.</w:t>
      </w:r>
    </w:p>
    <w:p w:rsidR="00F34A04" w:rsidRDefault="00F34A04" w:rsidP="00F34A04">
      <w:pPr>
        <w:spacing w:line="360" w:lineRule="auto"/>
        <w:rPr>
          <w:b/>
          <w:bCs/>
        </w:rPr>
      </w:pPr>
    </w:p>
    <w:tbl>
      <w:tblPr>
        <w:tblW w:w="5000" w:type="pct"/>
        <w:tblBorders>
          <w:bottom w:val="single" w:sz="4" w:space="0" w:color="auto"/>
        </w:tblBorders>
        <w:tblLook w:val="01E0" w:firstRow="1" w:lastRow="1" w:firstColumn="1" w:lastColumn="1" w:noHBand="0" w:noVBand="0"/>
      </w:tblPr>
      <w:tblGrid>
        <w:gridCol w:w="801"/>
        <w:gridCol w:w="8945"/>
      </w:tblGrid>
      <w:tr w:rsidR="00F34A04" w:rsidTr="00F34A04">
        <w:trPr>
          <w:trHeight w:hRule="exact" w:val="397"/>
        </w:trPr>
        <w:tc>
          <w:tcPr>
            <w:tcW w:w="411" w:type="pct"/>
            <w:tcBorders>
              <w:top w:val="nil"/>
              <w:left w:val="nil"/>
              <w:bottom w:val="nil"/>
              <w:right w:val="nil"/>
            </w:tcBorders>
            <w:tcMar>
              <w:top w:w="0" w:type="dxa"/>
              <w:left w:w="0" w:type="dxa"/>
              <w:bottom w:w="0" w:type="dxa"/>
              <w:right w:w="108" w:type="dxa"/>
            </w:tcMar>
            <w:vAlign w:val="bottom"/>
            <w:hideMark/>
          </w:tcPr>
          <w:p w:rsidR="00F34A04" w:rsidRDefault="00F34A04">
            <w:pPr>
              <w:spacing w:line="360" w:lineRule="auto"/>
            </w:pPr>
            <w:r>
              <w:t xml:space="preserve">Ответ: </w:t>
            </w:r>
          </w:p>
        </w:tc>
        <w:tc>
          <w:tcPr>
            <w:tcW w:w="4589" w:type="pct"/>
            <w:tcBorders>
              <w:top w:val="nil"/>
              <w:left w:val="nil"/>
              <w:bottom w:val="single" w:sz="4" w:space="0" w:color="auto"/>
              <w:right w:val="nil"/>
            </w:tcBorders>
            <w:vAlign w:val="center"/>
          </w:tcPr>
          <w:p w:rsidR="00F34A04" w:rsidRDefault="00F34A04">
            <w:pPr>
              <w:spacing w:line="360" w:lineRule="auto"/>
            </w:pPr>
          </w:p>
        </w:tc>
      </w:tr>
      <w:tr w:rsidR="00F34A04" w:rsidTr="00F34A04">
        <w:trPr>
          <w:trHeight w:val="397"/>
        </w:trPr>
        <w:tc>
          <w:tcPr>
            <w:tcW w:w="5000" w:type="pct"/>
            <w:gridSpan w:val="2"/>
            <w:tcBorders>
              <w:top w:val="nil"/>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r w:rsidR="00F34A04" w:rsidTr="00F34A04">
        <w:trPr>
          <w:trHeight w:val="397"/>
        </w:trPr>
        <w:tc>
          <w:tcPr>
            <w:tcW w:w="5000" w:type="pct"/>
            <w:gridSpan w:val="2"/>
            <w:tcBorders>
              <w:top w:val="single" w:sz="4" w:space="0" w:color="auto"/>
              <w:left w:val="nil"/>
              <w:bottom w:val="single" w:sz="4" w:space="0" w:color="auto"/>
              <w:right w:val="nil"/>
            </w:tcBorders>
          </w:tcPr>
          <w:p w:rsidR="00F34A04" w:rsidRDefault="00F34A04">
            <w:pPr>
              <w:spacing w:line="360" w:lineRule="auto"/>
              <w:jc w:val="both"/>
            </w:pPr>
          </w:p>
        </w:tc>
      </w:tr>
    </w:tbl>
    <w:p w:rsidR="00F34A04" w:rsidRDefault="00F34A04" w:rsidP="00F34A04">
      <w:pPr>
        <w:spacing w:line="360" w:lineRule="auto"/>
        <w:rPr>
          <w:b/>
          <w:bCs/>
        </w:rPr>
      </w:pPr>
    </w:p>
    <w:p w:rsidR="00F34A04" w:rsidRDefault="00F34A04" w:rsidP="00F34A04">
      <w:pPr>
        <w:pStyle w:val="15"/>
        <w:spacing w:line="360" w:lineRule="auto"/>
        <w:ind w:left="0"/>
        <w:jc w:val="center"/>
        <w:rPr>
          <w:b/>
          <w:szCs w:val="24"/>
        </w:rPr>
      </w:pPr>
      <w:r>
        <w:rPr>
          <w:b/>
          <w:szCs w:val="24"/>
        </w:rPr>
        <w:br w:type="page"/>
      </w:r>
      <w:r>
        <w:rPr>
          <w:b/>
          <w:szCs w:val="24"/>
        </w:rPr>
        <w:lastRenderedPageBreak/>
        <w:t>Часть 3</w:t>
      </w:r>
    </w:p>
    <w:p w:rsidR="00F34A04" w:rsidRDefault="00F34A04" w:rsidP="00F34A04">
      <w:pPr>
        <w:pStyle w:val="15"/>
        <w:spacing w:line="360" w:lineRule="auto"/>
        <w:ind w:left="0"/>
        <w:jc w:val="center"/>
        <w:rPr>
          <w:b/>
          <w:szCs w:val="24"/>
        </w:rPr>
      </w:pPr>
    </w:p>
    <w:p w:rsidR="00F34A04" w:rsidRDefault="00F34A04" w:rsidP="00F34A04">
      <w:pPr>
        <w:framePr w:w="510" w:vSpace="45" w:wrap="around" w:vAnchor="text" w:hAnchor="page" w:x="568" w:y="1" w:anchorLock="1"/>
        <w:pBdr>
          <w:top w:val="single" w:sz="6" w:space="1" w:color="auto"/>
          <w:left w:val="single" w:sz="6" w:space="0" w:color="auto"/>
          <w:bottom w:val="single" w:sz="6" w:space="1" w:color="auto"/>
          <w:right w:val="single" w:sz="6" w:space="0" w:color="auto"/>
        </w:pBdr>
        <w:spacing w:line="360" w:lineRule="auto"/>
        <w:jc w:val="center"/>
        <w:rPr>
          <w:b/>
        </w:rPr>
      </w:pPr>
      <w:r>
        <w:rPr>
          <w:b/>
        </w:rPr>
        <w:t>9</w:t>
      </w:r>
    </w:p>
    <w:p w:rsidR="00F34A04" w:rsidRDefault="00F34A04" w:rsidP="00F34A04">
      <w:pPr>
        <w:pStyle w:val="110"/>
        <w:spacing w:line="360" w:lineRule="auto"/>
        <w:ind w:left="0"/>
        <w:rPr>
          <w:rFonts w:ascii="Times New Roman" w:hAnsi="Times New Roman"/>
          <w:bCs/>
          <w:sz w:val="24"/>
          <w:szCs w:val="24"/>
        </w:rPr>
      </w:pPr>
      <w:r>
        <w:rPr>
          <w:rFonts w:ascii="Times New Roman" w:hAnsi="Times New Roman"/>
          <w:bCs/>
          <w:sz w:val="24"/>
          <w:szCs w:val="24"/>
        </w:rPr>
        <w:t>Оцените по предложенным критериям сочинение ученика.</w:t>
      </w:r>
    </w:p>
    <w:p w:rsidR="00F34A04" w:rsidRDefault="00F34A04" w:rsidP="00F34A04">
      <w:pPr>
        <w:pStyle w:val="110"/>
        <w:spacing w:line="360" w:lineRule="auto"/>
        <w:ind w:left="0"/>
        <w:rPr>
          <w:rFonts w:ascii="Times New Roman" w:hAnsi="Times New Roman"/>
          <w:bCs/>
          <w:sz w:val="24"/>
          <w:szCs w:val="24"/>
        </w:rPr>
      </w:pPr>
    </w:p>
    <w:p w:rsidR="00F34A04" w:rsidRDefault="00F34A04" w:rsidP="00F34A04">
      <w:pPr>
        <w:pStyle w:val="110"/>
        <w:spacing w:line="360" w:lineRule="auto"/>
        <w:ind w:left="0"/>
        <w:rPr>
          <w:rFonts w:ascii="Times New Roman" w:hAnsi="Times New Roman"/>
          <w:b/>
          <w:bCs/>
          <w:sz w:val="24"/>
          <w:szCs w:val="24"/>
        </w:rPr>
      </w:pPr>
      <w:r>
        <w:rPr>
          <w:rFonts w:ascii="Times New Roman" w:hAnsi="Times New Roman"/>
          <w:bCs/>
          <w:sz w:val="24"/>
          <w:szCs w:val="24"/>
        </w:rPr>
        <w:t>Тема: «Чем творчество М.Ю. Лермонтова может быть интересно современному читателю?» (По одному или нескольким произведениям М.Ю. Лермонтова)</w:t>
      </w:r>
    </w:p>
    <w:p w:rsidR="00F34A04" w:rsidRDefault="00F34A04" w:rsidP="00F34A04">
      <w:pPr>
        <w:spacing w:line="360" w:lineRule="auto"/>
        <w:rPr>
          <w:b/>
          <w:bCs/>
        </w:rPr>
      </w:pPr>
    </w:p>
    <w:p w:rsidR="00F34A04" w:rsidRDefault="00F34A04" w:rsidP="00F34A04">
      <w:pPr>
        <w:spacing w:line="360" w:lineRule="auto"/>
      </w:pPr>
      <w:r>
        <w:rPr>
          <w:noProof/>
        </w:rPr>
        <w:drawing>
          <wp:inline distT="0" distB="0" distL="0" distR="0" wp14:anchorId="2328434B" wp14:editId="5AAA4F7A">
            <wp:extent cx="5909945" cy="6590665"/>
            <wp:effectExtent l="0" t="0" r="0" b="635"/>
            <wp:docPr id="36" name="Рисунок 36" descr="Описание: 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image00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09945" cy="6590665"/>
                    </a:xfrm>
                    <a:prstGeom prst="rect">
                      <a:avLst/>
                    </a:prstGeom>
                    <a:noFill/>
                    <a:ln>
                      <a:noFill/>
                    </a:ln>
                  </pic:spPr>
                </pic:pic>
              </a:graphicData>
            </a:graphic>
          </wp:inline>
        </w:drawing>
      </w:r>
      <w:r>
        <w:rPr>
          <w:lang w:val="en-US"/>
        </w:rPr>
        <w:br w:type="page"/>
      </w:r>
    </w:p>
    <w:p w:rsidR="00F34A04" w:rsidRDefault="00F34A04" w:rsidP="00F34A04">
      <w:pPr>
        <w:spacing w:line="360" w:lineRule="auto"/>
        <w:rPr>
          <w:b/>
          <w:bCs/>
          <w:lang w:val="en-US"/>
        </w:rPr>
      </w:pPr>
      <w:r>
        <w:rPr>
          <w:noProof/>
        </w:rPr>
        <w:lastRenderedPageBreak/>
        <w:drawing>
          <wp:inline distT="0" distB="0" distL="0" distR="0" wp14:anchorId="52B7D87E" wp14:editId="71F941C5">
            <wp:extent cx="5909945" cy="7103110"/>
            <wp:effectExtent l="0" t="0" r="0" b="2540"/>
            <wp:docPr id="35" name="Рисунок 35" descr="Описание: 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image00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09945" cy="7103110"/>
                    </a:xfrm>
                    <a:prstGeom prst="rect">
                      <a:avLst/>
                    </a:prstGeom>
                    <a:noFill/>
                    <a:ln>
                      <a:noFill/>
                    </a:ln>
                  </pic:spPr>
                </pic:pic>
              </a:graphicData>
            </a:graphic>
          </wp:inline>
        </w:drawing>
      </w:r>
    </w:p>
    <w:p w:rsidR="00F34A04" w:rsidRDefault="00F34A04" w:rsidP="00F34A04">
      <w:pPr>
        <w:pStyle w:val="110"/>
        <w:spacing w:line="360" w:lineRule="auto"/>
        <w:ind w:left="0"/>
        <w:rPr>
          <w:rFonts w:ascii="Times New Roman" w:hAnsi="Times New Roman"/>
          <w:b/>
          <w:bCs/>
          <w:sz w:val="24"/>
          <w:szCs w:val="24"/>
        </w:rPr>
      </w:pPr>
      <w:r>
        <w:rPr>
          <w:rFonts w:ascii="Times New Roman" w:hAnsi="Times New Roman"/>
          <w:b/>
          <w:bCs/>
          <w:sz w:val="24"/>
          <w:szCs w:val="24"/>
        </w:rPr>
        <w:t>Баллы по критериям</w:t>
      </w:r>
    </w:p>
    <w:p w:rsidR="00F34A04" w:rsidRDefault="00F34A04" w:rsidP="00F34A04">
      <w:pPr>
        <w:pStyle w:val="110"/>
        <w:spacing w:line="360" w:lineRule="auto"/>
        <w:ind w:left="0"/>
        <w:rPr>
          <w:rFonts w:ascii="Times New Roman" w:hAnsi="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
        <w:gridCol w:w="956"/>
        <w:gridCol w:w="956"/>
        <w:gridCol w:w="956"/>
        <w:gridCol w:w="956"/>
        <w:gridCol w:w="956"/>
        <w:gridCol w:w="956"/>
        <w:gridCol w:w="957"/>
        <w:gridCol w:w="957"/>
        <w:gridCol w:w="964"/>
      </w:tblGrid>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К1</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К2</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К3</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К4</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К5</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К6</w:t>
            </w:r>
          </w:p>
        </w:tc>
        <w:tc>
          <w:tcPr>
            <w:tcW w:w="956"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К9</w:t>
            </w:r>
          </w:p>
        </w:tc>
        <w:tc>
          <w:tcPr>
            <w:tcW w:w="964" w:type="dxa"/>
            <w:tcBorders>
              <w:top w:val="single" w:sz="4" w:space="0" w:color="auto"/>
              <w:left w:val="single" w:sz="4" w:space="0" w:color="auto"/>
              <w:bottom w:val="single" w:sz="4" w:space="0" w:color="auto"/>
              <w:right w:val="single" w:sz="4" w:space="0" w:color="auto"/>
            </w:tcBorders>
            <w:hideMark/>
          </w:tcPr>
          <w:p w:rsidR="00F34A04" w:rsidRDefault="00F34A04">
            <w:pPr>
              <w:pStyle w:val="110"/>
              <w:spacing w:line="360" w:lineRule="auto"/>
              <w:ind w:left="0"/>
              <w:jc w:val="center"/>
              <w:rPr>
                <w:rFonts w:ascii="Times New Roman" w:hAnsi="Times New Roman"/>
                <w:b/>
                <w:bCs/>
                <w:sz w:val="24"/>
                <w:szCs w:val="24"/>
              </w:rPr>
            </w:pPr>
            <w:r>
              <w:rPr>
                <w:rFonts w:ascii="Times New Roman" w:hAnsi="Times New Roman"/>
                <w:b/>
                <w:bCs/>
                <w:sz w:val="24"/>
                <w:szCs w:val="24"/>
              </w:rPr>
              <w:t>К10</w:t>
            </w:r>
          </w:p>
        </w:tc>
      </w:tr>
      <w:tr w:rsidR="00F34A04" w:rsidTr="00F34A04">
        <w:tc>
          <w:tcPr>
            <w:tcW w:w="957"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6"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7"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57"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c>
          <w:tcPr>
            <w:tcW w:w="964" w:type="dxa"/>
            <w:tcBorders>
              <w:top w:val="single" w:sz="4" w:space="0" w:color="auto"/>
              <w:left w:val="single" w:sz="4" w:space="0" w:color="auto"/>
              <w:bottom w:val="single" w:sz="4" w:space="0" w:color="auto"/>
              <w:right w:val="single" w:sz="4" w:space="0" w:color="auto"/>
            </w:tcBorders>
          </w:tcPr>
          <w:p w:rsidR="00F34A04" w:rsidRDefault="00F34A04">
            <w:pPr>
              <w:pStyle w:val="110"/>
              <w:spacing w:line="360" w:lineRule="auto"/>
              <w:ind w:left="0"/>
              <w:rPr>
                <w:rFonts w:ascii="Times New Roman" w:hAnsi="Times New Roman"/>
                <w:b/>
                <w:bCs/>
                <w:sz w:val="24"/>
                <w:szCs w:val="24"/>
              </w:rPr>
            </w:pPr>
          </w:p>
        </w:tc>
      </w:tr>
    </w:tbl>
    <w:p w:rsidR="00F34A04" w:rsidRDefault="00F34A04" w:rsidP="00F34A04">
      <w:pPr>
        <w:spacing w:line="360" w:lineRule="auto"/>
        <w:jc w:val="center"/>
        <w:rPr>
          <w:b/>
        </w:rPr>
      </w:pPr>
      <w:r>
        <w:br w:type="page"/>
      </w:r>
      <w:r>
        <w:rPr>
          <w:b/>
        </w:rPr>
        <w:lastRenderedPageBreak/>
        <w:t>Критерии оценивания сочинения</w:t>
      </w:r>
    </w:p>
    <w:p w:rsidR="00F34A04" w:rsidRDefault="00F34A04" w:rsidP="00F34A04">
      <w:pPr>
        <w:spacing w:line="360" w:lineRule="auto"/>
        <w:jc w:val="center"/>
        <w:rPr>
          <w:b/>
        </w:rPr>
      </w:pPr>
    </w:p>
    <w:p w:rsidR="00F34A04" w:rsidRDefault="00F34A04" w:rsidP="00F34A04">
      <w:pPr>
        <w:widowControl w:val="0"/>
        <w:autoSpaceDE w:val="0"/>
        <w:autoSpaceDN w:val="0"/>
        <w:adjustRightInd w:val="0"/>
        <w:spacing w:line="360" w:lineRule="auto"/>
        <w:rPr>
          <w:b/>
        </w:rPr>
      </w:pPr>
      <w:r>
        <w:t xml:space="preserve">Критерии № 1 и № 2 являются основными. </w:t>
      </w:r>
      <w:r>
        <w:rPr>
          <w:b/>
        </w:rPr>
        <w:t xml:space="preserve">Если при проверке сочинения </w:t>
      </w:r>
      <w:r>
        <w:rPr>
          <w:b/>
        </w:rPr>
        <w:br/>
        <w:t>по критерию № 1 или № 2 поставлено 0 баллов, то сочинение дальше не проверяется: по всем остальным критериям выставляется 0 баллов.</w:t>
      </w:r>
    </w:p>
    <w:p w:rsidR="00F34A04" w:rsidRDefault="00F34A04" w:rsidP="00F34A04">
      <w:pPr>
        <w:widowControl w:val="0"/>
        <w:autoSpaceDE w:val="0"/>
        <w:autoSpaceDN w:val="0"/>
        <w:adjustRightInd w:val="0"/>
        <w:spacing w:line="360" w:lineRule="auto"/>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6"/>
        <w:gridCol w:w="1218"/>
      </w:tblGrid>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rPr>
                <w:b/>
              </w:rPr>
            </w:pPr>
            <w:r>
              <w:rPr>
                <w:b/>
              </w:rPr>
              <w:t>Критерии оценивания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Баллы</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К1. Соответствие теме</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раскрывает тему сочинения, в той или иной форме рассуждает на предложенную тему, выбрав убедительный путь ее раскрытия (например, отвечает на вопрос, поставленный в теме, или размышляет над предложенной проблемой, или строит высказывание на основе связанных с темой тезисов и т.п.), коммуникативный замысел сочинения выражен ясно</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поверхностно рассуждает на предложенную тему или рассуждает на тему, близкую к предложенной, коммуникативный замысел сочинения прослеживается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rPr>
          <w:trHeight w:val="350"/>
        </w:trPr>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Сочинение не соответствует теме,</w:t>
            </w:r>
          </w:p>
          <w:p w:rsidR="00F34A04" w:rsidRDefault="00F34A04">
            <w:pPr>
              <w:widowControl w:val="0"/>
              <w:autoSpaceDE w:val="0"/>
              <w:autoSpaceDN w:val="0"/>
              <w:adjustRightInd w:val="0"/>
              <w:spacing w:line="360" w:lineRule="auto"/>
              <w:ind w:firstLine="397"/>
            </w:pPr>
            <w:r>
              <w:t>и/или коммуникативный замысел сочинения не прослеживается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К2. Привлечение литературного материала для аргументации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при раскрытии темы сочинения строит рассуждение на основе произведения (произведений) отечественной или мировой литературы по собственному выбору, показывая разный уровень осмысления литературного материала: от элементов смыслового анализа (например, тематика, проблематика, сюжет, характеры и т.п.) до комплексного анализа художественного текста в</w:t>
            </w:r>
            <w:r>
              <w:rPr>
                <w:lang w:val="en-US"/>
              </w:rPr>
              <w:t> </w:t>
            </w:r>
            <w:r>
              <w:t>единстве формы и содержания; выбор</w:t>
            </w:r>
            <w:r>
              <w:rPr>
                <w:b/>
              </w:rPr>
              <w:t xml:space="preserve"> </w:t>
            </w:r>
            <w:r>
              <w:rPr>
                <w:spacing w:val="-6"/>
              </w:rPr>
              <w:t>литературного произведения и аспекты его анализа оправданны с точки зрения темы;</w:t>
            </w:r>
          </w:p>
          <w:p w:rsidR="00F34A04" w:rsidRDefault="00F34A04">
            <w:pPr>
              <w:widowControl w:val="0"/>
              <w:autoSpaceDE w:val="0"/>
              <w:autoSpaceDN w:val="0"/>
              <w:adjustRightInd w:val="0"/>
              <w:spacing w:line="360" w:lineRule="auto"/>
              <w:ind w:firstLine="397"/>
            </w:pPr>
            <w:r>
              <w:t>допущено не более одной фактической ошибки, связанной со знанием литературного материала (ошибка в написании автора и названия произведения, имен персонажей и</w:t>
            </w:r>
            <w:r>
              <w:rPr>
                <w:lang w:val="en-US"/>
              </w:rPr>
              <w:t> </w:t>
            </w:r>
            <w:r>
              <w:t>топонимов произведения, в изложении сюжетной линии, литературных и исторических фактов и т.п.)</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rPr>
          <w:trHeight w:val="1787"/>
        </w:trPr>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строит рассуждение с опорой на литературный материал, но ограничивается общими высказываниями по поводу художественного произведения,</w:t>
            </w:r>
          </w:p>
          <w:p w:rsidR="00F34A04" w:rsidRDefault="00F34A04">
            <w:pPr>
              <w:widowControl w:val="0"/>
              <w:autoSpaceDE w:val="0"/>
              <w:autoSpaceDN w:val="0"/>
              <w:adjustRightInd w:val="0"/>
              <w:spacing w:line="360" w:lineRule="auto"/>
              <w:ind w:firstLine="397"/>
            </w:pPr>
            <w:r>
              <w:t xml:space="preserve">и/или какой-либо использованный литературный материал вызывает </w:t>
            </w:r>
            <w:r>
              <w:rPr>
                <w:spacing w:val="-6"/>
              </w:rPr>
              <w:lastRenderedPageBreak/>
              <w:t>некоторые сомнения с точки зрения уместности его привлечения в данной теме,</w:t>
            </w:r>
          </w:p>
          <w:p w:rsidR="00F34A04" w:rsidRDefault="00F34A04">
            <w:pPr>
              <w:widowControl w:val="0"/>
              <w:autoSpaceDE w:val="0"/>
              <w:autoSpaceDN w:val="0"/>
              <w:adjustRightInd w:val="0"/>
              <w:spacing w:line="360" w:lineRule="auto"/>
              <w:ind w:firstLine="397"/>
            </w:pPr>
            <w:r>
              <w:t>и/или участник ограничивается простым пересказом художественного произведения,</w:t>
            </w:r>
          </w:p>
          <w:p w:rsidR="00F34A04" w:rsidRDefault="00F34A04">
            <w:pPr>
              <w:widowControl w:val="0"/>
              <w:autoSpaceDE w:val="0"/>
              <w:autoSpaceDN w:val="0"/>
              <w:adjustRightInd w:val="0"/>
              <w:spacing w:line="360" w:lineRule="auto"/>
              <w:ind w:firstLine="397"/>
            </w:pPr>
            <w:r>
              <w:t>и/или допущено две–четыре фактические ошибки, связанные со знанием литературного материала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lastRenderedPageBreak/>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60"/>
            </w:pPr>
            <w:r>
              <w:lastRenderedPageBreak/>
              <w:t>Сочинение написано без привлечения литературного материала,</w:t>
            </w:r>
          </w:p>
          <w:p w:rsidR="00F34A04" w:rsidRDefault="00F34A04">
            <w:pPr>
              <w:widowControl w:val="0"/>
              <w:autoSpaceDE w:val="0"/>
              <w:autoSpaceDN w:val="0"/>
              <w:adjustRightInd w:val="0"/>
              <w:spacing w:line="360" w:lineRule="auto"/>
              <w:ind w:firstLine="397"/>
            </w:pPr>
            <w:r>
              <w:t>или литературные произведения лишь упоминаются в работе, не становясь опорой для рассуждения,</w:t>
            </w:r>
          </w:p>
          <w:p w:rsidR="00F34A04" w:rsidRDefault="00F34A04">
            <w:pPr>
              <w:widowControl w:val="0"/>
              <w:autoSpaceDE w:val="0"/>
              <w:autoSpaceDN w:val="0"/>
              <w:adjustRightInd w:val="0"/>
              <w:spacing w:line="360" w:lineRule="auto"/>
              <w:ind w:firstLine="397"/>
            </w:pPr>
            <w:r>
              <w:t xml:space="preserve">и/или литературный материал в тезисно-доказательной части привлечен явно неуместно </w:t>
            </w:r>
          </w:p>
          <w:p w:rsidR="00F34A04" w:rsidRDefault="00F34A04">
            <w:pPr>
              <w:widowControl w:val="0"/>
              <w:autoSpaceDE w:val="0"/>
              <w:autoSpaceDN w:val="0"/>
              <w:adjustRightInd w:val="0"/>
              <w:spacing w:line="360" w:lineRule="auto"/>
              <w:ind w:firstLine="397"/>
            </w:pPr>
            <w:r>
              <w:t>и/или сочинение содержит пять и более фактических ошибок, связанных со знанием литературного материала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bl>
    <w:p w:rsidR="00F34A04" w:rsidRDefault="00F34A04" w:rsidP="00F34A04">
      <w:pPr>
        <w:spacing w:line="360" w:lineRule="auto"/>
        <w:rPr>
          <w:vanish/>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6"/>
        <w:gridCol w:w="1218"/>
      </w:tblGrid>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br w:type="page"/>
            </w:r>
            <w:r>
              <w:rPr>
                <w:b/>
              </w:rPr>
              <w:t>К3. Композиция и логика изложения мысли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Сочинение отличается композиционной цельностью, логичностью изложения мыслей, внутри смысловых частей нет нарушений последовательности и логически не обоснованных повторов</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ind w:firstLine="397"/>
            </w:pPr>
            <w:r>
              <w:t xml:space="preserve">Сочинение отличается композиционной цельностью, его части логически связаны между собой, но внутри смысловых частей есть нарушения последовательности и/или логически не обоснованные повторы, </w:t>
            </w:r>
          </w:p>
          <w:p w:rsidR="00F34A04" w:rsidRDefault="00F34A04">
            <w:pPr>
              <w:widowControl w:val="0"/>
              <w:autoSpaceDE w:val="0"/>
              <w:autoSpaceDN w:val="0"/>
              <w:adjustRightInd w:val="0"/>
              <w:spacing w:line="360" w:lineRule="auto"/>
              <w:ind w:firstLine="397"/>
            </w:pPr>
            <w:r>
              <w:t xml:space="preserve">и/или в сочинении прослеживается композиционный замысел, но есть хотя бы одно значимое для общей логики текста нарушение композиционной связи между смысловыми частями, </w:t>
            </w:r>
          </w:p>
          <w:p w:rsidR="00F34A04" w:rsidRDefault="00F34A04">
            <w:pPr>
              <w:widowControl w:val="0"/>
              <w:autoSpaceDE w:val="0"/>
              <w:autoSpaceDN w:val="0"/>
              <w:adjustRightInd w:val="0"/>
              <w:spacing w:line="360" w:lineRule="auto"/>
              <w:ind w:firstLine="397"/>
            </w:pPr>
            <w:r>
              <w:t>и/или мысль в работе повторяется и не развивается.</w:t>
            </w:r>
          </w:p>
          <w:p w:rsidR="00F34A04" w:rsidRDefault="00F34A04">
            <w:pPr>
              <w:spacing w:line="360" w:lineRule="auto"/>
            </w:pPr>
          </w:p>
          <w:p w:rsidR="00F34A04" w:rsidRDefault="00F34A04">
            <w:pPr>
              <w:widowControl w:val="0"/>
              <w:autoSpaceDE w:val="0"/>
              <w:autoSpaceDN w:val="0"/>
              <w:adjustRightInd w:val="0"/>
              <w:spacing w:line="360" w:lineRule="auto"/>
              <w:ind w:firstLine="397"/>
            </w:pPr>
            <w:r>
              <w:t>⃰</w:t>
            </w:r>
            <w:r>
              <w:rPr>
                <w:lang w:val="en-US"/>
              </w:rPr>
              <w:t> </w:t>
            </w:r>
            <w:r>
              <w:t>Логические ошибки, связанные с неуместным привлечением литературного материала, учитываются в рамках критерия К2</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ind w:firstLine="397"/>
            </w:pPr>
            <w:r>
              <w:t>Логические нарушения не позволяют понять композиционный замысел работы,</w:t>
            </w:r>
          </w:p>
          <w:p w:rsidR="00F34A04" w:rsidRDefault="00F34A04">
            <w:pPr>
              <w:widowControl w:val="0"/>
              <w:autoSpaceDE w:val="0"/>
              <w:autoSpaceDN w:val="0"/>
              <w:adjustRightInd w:val="0"/>
              <w:spacing w:line="360" w:lineRule="auto"/>
              <w:ind w:firstLine="397"/>
            </w:pPr>
            <w:r>
              <w:t xml:space="preserve">или в композиции работы отсутствует тезисно-доказательная часть, </w:t>
            </w:r>
          </w:p>
          <w:p w:rsidR="00F34A04" w:rsidRDefault="00F34A04">
            <w:pPr>
              <w:widowControl w:val="0"/>
              <w:autoSpaceDE w:val="0"/>
              <w:autoSpaceDN w:val="0"/>
              <w:adjustRightInd w:val="0"/>
              <w:spacing w:line="360" w:lineRule="auto"/>
              <w:ind w:firstLine="397"/>
            </w:pPr>
            <w:r>
              <w:t>или аргументация в тезисно-доказательной части неуместна и неубедительна.</w:t>
            </w:r>
          </w:p>
          <w:p w:rsidR="00F34A04" w:rsidRDefault="00F34A04">
            <w:pPr>
              <w:spacing w:line="360" w:lineRule="auto"/>
            </w:pPr>
          </w:p>
          <w:p w:rsidR="00F34A04" w:rsidRDefault="00F34A04">
            <w:pPr>
              <w:widowControl w:val="0"/>
              <w:autoSpaceDE w:val="0"/>
              <w:autoSpaceDN w:val="0"/>
              <w:adjustRightInd w:val="0"/>
              <w:spacing w:line="360" w:lineRule="auto"/>
              <w:ind w:firstLine="360"/>
            </w:pPr>
            <w:r>
              <w:t>⃰</w:t>
            </w:r>
            <w:r>
              <w:rPr>
                <w:lang w:val="en-US"/>
              </w:rPr>
              <w:t> </w:t>
            </w:r>
            <w:r>
              <w:t>Логические ошибки, связанные с неуместным привлечением литературного материала, учитываются в рамках критерия К2</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К4. Качество речи</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lastRenderedPageBreak/>
              <w:t>Участник точно выражает мысли, используя разнообразную лексику и различные грамматические конструкции, при необходимости уместно употребляет термины, избегает штампов.</w:t>
            </w:r>
          </w:p>
          <w:p w:rsidR="00F34A04" w:rsidRDefault="00F34A04">
            <w:pPr>
              <w:widowControl w:val="0"/>
              <w:autoSpaceDE w:val="0"/>
              <w:autoSpaceDN w:val="0"/>
              <w:adjustRightInd w:val="0"/>
              <w:spacing w:line="360" w:lineRule="auto"/>
              <w:ind w:firstLine="360"/>
            </w:pPr>
            <w:r>
              <w:t xml:space="preserve"> ⃰</w:t>
            </w:r>
            <w:r>
              <w:rPr>
                <w:lang w:val="en-US"/>
              </w:rPr>
              <w:t> </w:t>
            </w:r>
            <w:r>
              <w:t>Высший балл по этому критерию участник получает только в том случае, если высший балл получен по критерию К6</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 xml:space="preserve">Работа экзаменуемого характеризуется точностью выражения мысли, но </w:t>
            </w:r>
            <w:r>
              <w:rPr>
                <w:spacing w:val="-6"/>
              </w:rPr>
              <w:t>прослеживается бедность словаря и/или однообразие грамматического строя речи,</w:t>
            </w:r>
          </w:p>
          <w:p w:rsidR="00F34A04" w:rsidRDefault="00F34A04">
            <w:pPr>
              <w:widowControl w:val="0"/>
              <w:autoSpaceDE w:val="0"/>
              <w:autoSpaceDN w:val="0"/>
              <w:adjustRightInd w:val="0"/>
              <w:spacing w:line="360" w:lineRule="auto"/>
              <w:ind w:firstLine="397"/>
            </w:pPr>
            <w:r>
              <w:t>или работа экзаменуемого характеризуется разнообразием грамматического строя речи, но есть нарушения точности выражения мысли.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 xml:space="preserve">Низкое качество речи существенно затрудняет понимание смысла, </w:t>
            </w:r>
          </w:p>
          <w:p w:rsidR="00F34A04" w:rsidRDefault="00F34A04">
            <w:pPr>
              <w:widowControl w:val="0"/>
              <w:autoSpaceDE w:val="0"/>
              <w:autoSpaceDN w:val="0"/>
              <w:adjustRightInd w:val="0"/>
              <w:spacing w:line="360" w:lineRule="auto"/>
              <w:ind w:firstLine="397"/>
            </w:pPr>
            <w:r>
              <w:t xml:space="preserve">или работа экзаменуемого отличается регулярными </w:t>
            </w:r>
            <w:r>
              <w:rPr>
                <w:i/>
              </w:rPr>
              <w:t xml:space="preserve">нарушениями точности </w:t>
            </w:r>
            <w:r>
              <w:rPr>
                <w:i/>
                <w:spacing w:val="-6"/>
              </w:rPr>
              <w:t>выражения мысли</w:t>
            </w:r>
            <w:r>
              <w:rPr>
                <w:spacing w:val="-6"/>
              </w:rPr>
              <w:t>, бедностью словаря и однообразием грамматического строя речи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К5. Оригинальность сочинения</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демонстрирует творческий, нестандартный подход к раскрытию темы (в сочинении отмечаются неожиданные, но уместные и интересные мысли, или неожиданные и вместе с тем убедительные аргументы, или свежие наблюдения и проч.) или яркость стиля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Участник не демонстрирует нестандартного подхода и/или оригинальности стиля</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К6. Речевые нормы</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не более двух речевых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три-четыре речевые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пять и более речевых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К7. Орфографические нормы</w:t>
            </w:r>
            <w:r>
              <w:t xml:space="preserve"> ⃰ ⃰ </w:t>
            </w:r>
            <w:r>
              <w:rPr>
                <w:b/>
              </w:rPr>
              <w:t xml:space="preserve"> </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rPr>
                <w:b/>
              </w:rP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Орфографических ошибок нет, или допущена одна ошибка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3</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две-три орфографические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четыре-пять орфографических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более пяти орфографических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К8. Пунктуационные нормы</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rPr>
                <w:b/>
              </w:rP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Пунктуационных ошибок нет, или допущена одна ошибка</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3</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две-три пунктуационные ошибки</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четыре-пять пунктуационных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более пяти пунктуационных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rPr>
                <w:b/>
              </w:rPr>
            </w:pPr>
            <w:r>
              <w:rPr>
                <w:b/>
              </w:rPr>
              <w:t xml:space="preserve">К9. Грамматические нормы </w:t>
            </w:r>
          </w:p>
        </w:tc>
        <w:tc>
          <w:tcPr>
            <w:tcW w:w="618" w:type="pct"/>
            <w:tcBorders>
              <w:top w:val="single" w:sz="4" w:space="0" w:color="auto"/>
              <w:left w:val="single" w:sz="4" w:space="0" w:color="auto"/>
              <w:bottom w:val="single" w:sz="4" w:space="0" w:color="auto"/>
              <w:right w:val="single" w:sz="4" w:space="0" w:color="auto"/>
            </w:tcBorders>
          </w:tcPr>
          <w:p w:rsidR="00F34A04" w:rsidRDefault="00F34A04">
            <w:pPr>
              <w:widowControl w:val="0"/>
              <w:autoSpaceDE w:val="0"/>
              <w:autoSpaceDN w:val="0"/>
              <w:adjustRightInd w:val="0"/>
              <w:spacing w:line="360" w:lineRule="auto"/>
              <w:jc w:val="center"/>
            </w:pP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rPr>
                <w:i/>
              </w:rPr>
            </w:pPr>
            <w:r>
              <w:lastRenderedPageBreak/>
              <w:t>Допущено не более двух грамматических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2</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rPr>
                <w:i/>
              </w:rPr>
            </w:pPr>
            <w:r>
              <w:t xml:space="preserve">Допущено три-четыре грамматические ошибки </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Допущено пять и более грамматических ошибок</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5000" w:type="pct"/>
            <w:gridSpan w:val="2"/>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pPr>
            <w:r>
              <w:rPr>
                <w:b/>
              </w:rPr>
              <w:t>К10. Фактическая точность в фоновом материале (вне привлеченного для аргументации литературного материала)</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Фактические ошибки отсутствуют</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1</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ind w:firstLine="397"/>
            </w:pPr>
            <w:r>
              <w:t>Допущены фактические ошибки в фоновом материале (одна и более)</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pPr>
            <w:r>
              <w:t>0</w:t>
            </w:r>
          </w:p>
        </w:tc>
      </w:tr>
      <w:tr w:rsidR="00F34A04" w:rsidTr="00F34A04">
        <w:tc>
          <w:tcPr>
            <w:tcW w:w="4382"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right"/>
              <w:rPr>
                <w:i/>
              </w:rPr>
            </w:pPr>
            <w:r>
              <w:rPr>
                <w:i/>
              </w:rPr>
              <w:t>Максимальный балл</w:t>
            </w:r>
          </w:p>
        </w:tc>
        <w:tc>
          <w:tcPr>
            <w:tcW w:w="618" w:type="pct"/>
            <w:tcBorders>
              <w:top w:val="single" w:sz="4" w:space="0" w:color="auto"/>
              <w:left w:val="single" w:sz="4" w:space="0" w:color="auto"/>
              <w:bottom w:val="single" w:sz="4" w:space="0" w:color="auto"/>
              <w:right w:val="single" w:sz="4" w:space="0" w:color="auto"/>
            </w:tcBorders>
            <w:hideMark/>
          </w:tcPr>
          <w:p w:rsidR="00F34A04" w:rsidRDefault="00F34A04">
            <w:pPr>
              <w:widowControl w:val="0"/>
              <w:autoSpaceDE w:val="0"/>
              <w:autoSpaceDN w:val="0"/>
              <w:adjustRightInd w:val="0"/>
              <w:spacing w:line="360" w:lineRule="auto"/>
              <w:jc w:val="center"/>
              <w:rPr>
                <w:i/>
              </w:rPr>
            </w:pPr>
            <w:r>
              <w:rPr>
                <w:i/>
              </w:rPr>
              <w:t>20</w:t>
            </w:r>
          </w:p>
        </w:tc>
      </w:tr>
    </w:tbl>
    <w:p w:rsidR="00F34A04" w:rsidRDefault="00F34A04" w:rsidP="00F34A04">
      <w:pPr>
        <w:widowControl w:val="0"/>
        <w:autoSpaceDE w:val="0"/>
        <w:autoSpaceDN w:val="0"/>
        <w:adjustRightInd w:val="0"/>
        <w:spacing w:line="360" w:lineRule="auto"/>
        <w:ind w:firstLine="709"/>
        <w:rPr>
          <w:b/>
        </w:rPr>
      </w:pPr>
      <w:r>
        <w:t xml:space="preserve">   ⃰  ⃰  Орфографические ошибки, допущенные повторно, не учитываются.</w:t>
      </w:r>
    </w:p>
    <w:p w:rsidR="00F34A04" w:rsidRDefault="00F34A04" w:rsidP="00F34A04">
      <w:pPr>
        <w:spacing w:line="360" w:lineRule="auto"/>
      </w:pPr>
    </w:p>
    <w:p w:rsidR="00F34A04" w:rsidRDefault="00F34A04" w:rsidP="00F34A04">
      <w:pPr>
        <w:pStyle w:val="15"/>
        <w:spacing w:line="360" w:lineRule="auto"/>
        <w:ind w:left="0"/>
        <w:jc w:val="center"/>
        <w:rPr>
          <w:szCs w:val="24"/>
        </w:rPr>
      </w:pPr>
    </w:p>
    <w:p w:rsidR="00F34A04" w:rsidRDefault="00F34A04" w:rsidP="00F34A04">
      <w:pPr>
        <w:pStyle w:val="2"/>
        <w:spacing w:line="360" w:lineRule="auto"/>
        <w:rPr>
          <w:szCs w:val="26"/>
        </w:rPr>
      </w:pPr>
      <w:bookmarkStart w:id="108" w:name="_Toc463532583"/>
      <w:r>
        <w:t>Опросник для учителей – участников исследования</w:t>
      </w:r>
      <w:bookmarkEnd w:id="108"/>
    </w:p>
    <w:p w:rsidR="00F34A04" w:rsidRDefault="00F34A04" w:rsidP="00F34A04">
      <w:pPr>
        <w:widowControl w:val="0"/>
        <w:autoSpaceDE w:val="0"/>
        <w:autoSpaceDN w:val="0"/>
        <w:adjustRightInd w:val="0"/>
        <w:spacing w:line="360" w:lineRule="auto"/>
        <w:ind w:firstLine="709"/>
        <w:jc w:val="both"/>
        <w:rPr>
          <w:color w:val="000000"/>
          <w:szCs w:val="18"/>
        </w:rPr>
      </w:pPr>
    </w:p>
    <w:p w:rsidR="00F34A04" w:rsidRDefault="00F34A04" w:rsidP="00F34A04">
      <w:pPr>
        <w:widowControl w:val="0"/>
        <w:autoSpaceDE w:val="0"/>
        <w:autoSpaceDN w:val="0"/>
        <w:adjustRightInd w:val="0"/>
        <w:spacing w:line="360" w:lineRule="auto"/>
        <w:ind w:firstLine="709"/>
        <w:jc w:val="both"/>
        <w:rPr>
          <w:color w:val="000000"/>
          <w:szCs w:val="18"/>
        </w:rPr>
      </w:pPr>
      <w:r>
        <w:rPr>
          <w:color w:val="000000"/>
          <w:szCs w:val="18"/>
        </w:rPr>
        <w:t xml:space="preserve">Опросник для учителей - участников исследования включает 18 вопросов, направленных на выявление опыта работы и квалификации учителя и особенностей выполнения им профессиональных обязанностей. </w:t>
      </w:r>
    </w:p>
    <w:p w:rsidR="00F34A04" w:rsidRDefault="00F34A04" w:rsidP="00F34A04">
      <w:pPr>
        <w:widowControl w:val="0"/>
        <w:autoSpaceDE w:val="0"/>
        <w:autoSpaceDN w:val="0"/>
        <w:adjustRightInd w:val="0"/>
        <w:spacing w:line="360" w:lineRule="auto"/>
        <w:ind w:firstLine="709"/>
        <w:jc w:val="both"/>
        <w:rPr>
          <w:color w:val="000000"/>
          <w:szCs w:val="18"/>
        </w:rPr>
      </w:pPr>
      <w:r>
        <w:rPr>
          <w:color w:val="000000"/>
          <w:szCs w:val="18"/>
        </w:rPr>
        <w:t>Опросник разработан для всех категорий учителей – учителей русского языка, учителей литературы и учителей математики.</w:t>
      </w:r>
    </w:p>
    <w:p w:rsidR="00F34A04" w:rsidRDefault="00F34A04" w:rsidP="00F34A04">
      <w:pPr>
        <w:spacing w:after="120" w:line="216" w:lineRule="auto"/>
        <w:jc w:val="center"/>
        <w:rPr>
          <w:rFonts w:ascii="Arial Narrow" w:hAnsi="Arial Narrow"/>
          <w:b/>
          <w:sz w:val="32"/>
          <w:szCs w:val="32"/>
        </w:rPr>
      </w:pPr>
      <w:r>
        <w:rPr>
          <w:rFonts w:ascii="Arial Narrow" w:hAnsi="Arial Narrow"/>
          <w:b/>
          <w:iCs/>
          <w:sz w:val="32"/>
          <w:szCs w:val="32"/>
        </w:rPr>
        <w:t>Анкета учителя</w:t>
      </w:r>
    </w:p>
    <w:p w:rsidR="00F34A04" w:rsidRDefault="00F34A04" w:rsidP="00F34A04">
      <w:pPr>
        <w:spacing w:line="216" w:lineRule="auto"/>
        <w:ind w:firstLine="720"/>
        <w:jc w:val="center"/>
        <w:rPr>
          <w:rFonts w:ascii="Arial Narrow" w:hAnsi="Arial Narrow"/>
          <w:sz w:val="20"/>
          <w:szCs w:val="20"/>
        </w:rPr>
      </w:pPr>
      <w:r>
        <w:rPr>
          <w:rFonts w:ascii="Arial Narrow" w:hAnsi="Arial Narrow"/>
        </w:rPr>
        <w:t>Уважаемый коллега! Ответьте, пожалуйста, на вопросы этой анкеты.</w:t>
      </w:r>
    </w:p>
    <w:p w:rsidR="00F34A04" w:rsidRDefault="00F34A04" w:rsidP="00F34A04">
      <w:pPr>
        <w:spacing w:line="216" w:lineRule="auto"/>
        <w:ind w:firstLine="720"/>
        <w:jc w:val="center"/>
        <w:rPr>
          <w:rFonts w:ascii="Arial Narrow" w:hAnsi="Arial Narrow"/>
        </w:rPr>
      </w:pPr>
      <w:r>
        <w:rPr>
          <w:rFonts w:ascii="Arial Narrow" w:hAnsi="Arial Narrow"/>
        </w:rPr>
        <w:t>Ваши ответы будут использованы для анализа ситуации в системе школьного образования.</w:t>
      </w:r>
    </w:p>
    <w:p w:rsidR="00F34A04" w:rsidRDefault="00F34A04" w:rsidP="00F34A04">
      <w:pPr>
        <w:spacing w:line="216" w:lineRule="auto"/>
        <w:ind w:firstLine="720"/>
        <w:jc w:val="center"/>
        <w:rPr>
          <w:rFonts w:ascii="Arial Narrow" w:hAnsi="Arial Narrow"/>
        </w:rPr>
      </w:pPr>
      <w:r>
        <w:rPr>
          <w:rFonts w:ascii="Arial Narrow" w:hAnsi="Arial Narrow"/>
        </w:rPr>
        <w:t>Поставьте галочку в прямоугольник рядом с подходящим вариантом ответа, или впишите свой.</w:t>
      </w:r>
    </w:p>
    <w:p w:rsidR="00F34A04" w:rsidRDefault="00F34A04" w:rsidP="00F34A04">
      <w:pPr>
        <w:spacing w:line="216" w:lineRule="auto"/>
        <w:ind w:firstLine="720"/>
        <w:jc w:val="center"/>
        <w:rPr>
          <w:rFonts w:ascii="Arial Narrow" w:hAnsi="Arial Narrow"/>
        </w:rPr>
      </w:pPr>
    </w:p>
    <w:p w:rsidR="00F34A04" w:rsidRDefault="00F34A04" w:rsidP="00F34A04">
      <w:pPr>
        <w:spacing w:before="120" w:after="120"/>
        <w:ind w:left="250" w:hanging="363"/>
        <w:rPr>
          <w:rFonts w:ascii="Arial Narrow" w:hAnsi="Arial Narrow"/>
          <w:b/>
        </w:rPr>
      </w:pPr>
      <w:r>
        <w:rPr>
          <w:rFonts w:ascii="Arial Narrow" w:hAnsi="Arial Narrow"/>
          <w:b/>
          <w:bCs/>
        </w:rPr>
        <w:t>1.</w:t>
      </w:r>
      <w:r>
        <w:rPr>
          <w:rFonts w:ascii="Arial Narrow" w:hAnsi="Arial Narrow"/>
          <w:b/>
          <w:bCs/>
          <w:lang w:val="en-US"/>
        </w:rPr>
        <w:t> </w:t>
      </w:r>
      <w:r>
        <w:rPr>
          <w:rFonts w:ascii="Arial Narrow" w:hAnsi="Arial Narrow"/>
          <w:b/>
          <w:bCs/>
        </w:rPr>
        <w:t>Какой учебный предмет Вы преподаёте</w:t>
      </w:r>
      <w:r>
        <w:rPr>
          <w:rFonts w:ascii="Arial Narrow" w:hAnsi="Arial Narrow"/>
          <w:b/>
        </w:rPr>
        <w:t>?</w:t>
      </w:r>
    </w:p>
    <w:p w:rsidR="00F34A04" w:rsidRDefault="00F34A04" w:rsidP="00F34A04">
      <w:pPr>
        <w:sectPr w:rsidR="00F34A04">
          <w:pgSz w:w="11906" w:h="16838"/>
          <w:pgMar w:top="1134" w:right="567" w:bottom="1134" w:left="1701" w:header="708" w:footer="708" w:gutter="0"/>
          <w:cols w:space="720"/>
          <w:rtlGutter/>
        </w:sectPr>
      </w:pPr>
    </w:p>
    <w:tbl>
      <w:tblPr>
        <w:tblW w:w="0" w:type="auto"/>
        <w:tblInd w:w="357" w:type="dxa"/>
        <w:tblLook w:val="00A0" w:firstRow="1" w:lastRow="0" w:firstColumn="1" w:lastColumn="0" w:noHBand="0" w:noVBand="0"/>
      </w:tblPr>
      <w:tblGrid>
        <w:gridCol w:w="284"/>
        <w:gridCol w:w="141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русский язык</w:t>
            </w:r>
          </w:p>
        </w:tc>
      </w:tr>
    </w:tbl>
    <w:p w:rsidR="00F34A04" w:rsidRDefault="00F34A04" w:rsidP="00F34A04">
      <w:pPr>
        <w:spacing w:line="216" w:lineRule="auto"/>
        <w:textAlignment w:val="baseline"/>
        <w:rPr>
          <w:rFonts w:ascii="Arial Narrow" w:hAnsi="Arial Narrow"/>
          <w:sz w:val="8"/>
          <w:szCs w:val="8"/>
          <w:lang w:val="en-US"/>
        </w:rPr>
      </w:pPr>
    </w:p>
    <w:p w:rsidR="00F34A04" w:rsidRDefault="00F34A04" w:rsidP="00F34A04">
      <w:pPr>
        <w:spacing w:line="216" w:lineRule="auto"/>
        <w:textAlignment w:val="baseline"/>
        <w:rPr>
          <w:rFonts w:ascii="Arial Narrow" w:hAnsi="Arial Narrow"/>
          <w:sz w:val="2"/>
          <w:szCs w:val="32"/>
          <w:lang w:val="en-US"/>
        </w:rPr>
      </w:pPr>
    </w:p>
    <w:tbl>
      <w:tblPr>
        <w:tblW w:w="0" w:type="auto"/>
        <w:tblInd w:w="357" w:type="dxa"/>
        <w:tblLook w:val="00A0" w:firstRow="1" w:lastRow="0" w:firstColumn="1" w:lastColumn="0" w:noHBand="0" w:noVBand="0"/>
      </w:tblPr>
      <w:tblGrid>
        <w:gridCol w:w="284"/>
        <w:gridCol w:w="1267"/>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литература</w:t>
            </w:r>
          </w:p>
        </w:tc>
      </w:tr>
    </w:tbl>
    <w:p w:rsidR="00F34A04" w:rsidRDefault="00F34A04" w:rsidP="00F34A04">
      <w:pPr>
        <w:spacing w:line="216" w:lineRule="auto"/>
        <w:textAlignment w:val="baseline"/>
        <w:rPr>
          <w:rFonts w:ascii="Arial Narrow" w:hAnsi="Arial Narrow" w:cs="Arial"/>
          <w:sz w:val="8"/>
          <w:szCs w:val="8"/>
        </w:rPr>
      </w:pPr>
    </w:p>
    <w:tbl>
      <w:tblPr>
        <w:tblW w:w="0" w:type="auto"/>
        <w:tblInd w:w="357" w:type="dxa"/>
        <w:tblLook w:val="00A0" w:firstRow="1" w:lastRow="0" w:firstColumn="1" w:lastColumn="0" w:noHBand="0" w:noVBand="0"/>
      </w:tblPr>
      <w:tblGrid>
        <w:gridCol w:w="284"/>
        <w:gridCol w:w="130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математика</w:t>
            </w:r>
          </w:p>
        </w:tc>
      </w:tr>
    </w:tbl>
    <w:p w:rsidR="00F34A04" w:rsidRDefault="00F34A04" w:rsidP="00F34A04">
      <w:pPr>
        <w:rPr>
          <w:rFonts w:ascii="Arial Narrow" w:hAnsi="Arial Narrow"/>
          <w:b/>
          <w:bCs/>
        </w:rPr>
        <w:sectPr w:rsidR="00F34A04">
          <w:type w:val="continuous"/>
          <w:pgSz w:w="11906" w:h="16838"/>
          <w:pgMar w:top="1134" w:right="567" w:bottom="1134" w:left="1701" w:header="708" w:footer="708" w:gutter="0"/>
          <w:cols w:num="3" w:space="720" w:equalWidth="0">
            <w:col w:w="2740" w:space="708"/>
            <w:col w:w="2740" w:space="708"/>
            <w:col w:w="2740"/>
          </w:cols>
        </w:sectPr>
      </w:pPr>
    </w:p>
    <w:p w:rsidR="00F34A04" w:rsidRDefault="00F34A04" w:rsidP="00F34A04">
      <w:pPr>
        <w:spacing w:before="120" w:after="120"/>
        <w:ind w:left="250" w:hanging="363"/>
        <w:rPr>
          <w:rFonts w:ascii="Arial Narrow" w:hAnsi="Arial Narrow"/>
          <w:b/>
          <w:bCs/>
          <w:sz w:val="20"/>
          <w:szCs w:val="20"/>
        </w:rPr>
      </w:pPr>
      <w:r>
        <w:rPr>
          <w:rFonts w:ascii="Arial Narrow" w:hAnsi="Arial Narrow"/>
          <w:b/>
          <w:bCs/>
        </w:rPr>
        <w:lastRenderedPageBreak/>
        <w:t>2.</w:t>
      </w:r>
      <w:r>
        <w:rPr>
          <w:rFonts w:ascii="Arial Narrow" w:hAnsi="Arial Narrow"/>
          <w:b/>
          <w:bCs/>
          <w:lang w:val="en-US"/>
        </w:rPr>
        <w:t> </w:t>
      </w:r>
      <w:r>
        <w:rPr>
          <w:rFonts w:ascii="Arial Narrow" w:hAnsi="Arial Narrow"/>
          <w:b/>
          <w:bCs/>
        </w:rPr>
        <w:t>Сколько лет Вы работаете в школе?</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132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менее 5 лет</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089"/>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 xml:space="preserve">6 - 10 лет </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198"/>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 xml:space="preserve">11 - 15 лет </w:t>
            </w:r>
          </w:p>
        </w:tc>
      </w:tr>
    </w:tbl>
    <w:p w:rsidR="00F34A04" w:rsidRDefault="00F34A04" w:rsidP="00F34A04">
      <w:pPr>
        <w:textAlignment w:val="baseline"/>
        <w:rPr>
          <w:rFonts w:ascii="Arial Narrow" w:hAnsi="Arial Narrow"/>
          <w:sz w:val="8"/>
          <w:szCs w:val="8"/>
          <w:lang w:val="en-US"/>
        </w:rPr>
      </w:pPr>
    </w:p>
    <w:tbl>
      <w:tblPr>
        <w:tblW w:w="0" w:type="auto"/>
        <w:tblInd w:w="357" w:type="dxa"/>
        <w:tblLook w:val="00A0" w:firstRow="1" w:lastRow="0" w:firstColumn="1" w:lastColumn="0" w:noHBand="0" w:noVBand="0"/>
      </w:tblPr>
      <w:tblGrid>
        <w:gridCol w:w="284"/>
        <w:gridCol w:w="124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16 – 20 лет</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41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более 20 лет</w:t>
            </w:r>
          </w:p>
        </w:tc>
      </w:tr>
    </w:tbl>
    <w:p w:rsidR="00F34A04" w:rsidRDefault="00F34A04" w:rsidP="00F34A04">
      <w:pPr>
        <w:rPr>
          <w:sz w:val="8"/>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rPr>
          <w:sz w:val="8"/>
          <w:szCs w:val="20"/>
        </w:rPr>
      </w:pPr>
    </w:p>
    <w:p w:rsidR="00F34A04" w:rsidRDefault="00F34A04" w:rsidP="00F34A04">
      <w:pPr>
        <w:rPr>
          <w:sz w:val="8"/>
        </w:rPr>
      </w:pPr>
    </w:p>
    <w:p w:rsidR="00F34A04" w:rsidRDefault="00F34A04" w:rsidP="00F34A04">
      <w:pPr>
        <w:spacing w:before="120" w:after="120"/>
        <w:ind w:left="250" w:hanging="363"/>
        <w:rPr>
          <w:rFonts w:ascii="Arial Narrow" w:hAnsi="Arial Narrow"/>
          <w:b/>
          <w:sz w:val="20"/>
        </w:rPr>
      </w:pPr>
      <w:r>
        <w:rPr>
          <w:rFonts w:ascii="Arial Narrow" w:hAnsi="Arial Narrow"/>
          <w:b/>
        </w:rPr>
        <w:t>3.</w:t>
      </w:r>
      <w:r>
        <w:rPr>
          <w:rFonts w:ascii="Arial Narrow" w:hAnsi="Arial Narrow"/>
          <w:b/>
          <w:lang w:val="en-US"/>
        </w:rPr>
        <w:t> </w:t>
      </w:r>
      <w:r>
        <w:rPr>
          <w:rFonts w:ascii="Arial Narrow" w:hAnsi="Arial Narrow"/>
          <w:b/>
        </w:rPr>
        <w:t>По каким образовательным программам Вы работаете?</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3183"/>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по программам базового уровня</w:t>
            </w:r>
          </w:p>
        </w:tc>
      </w:tr>
    </w:tbl>
    <w:p w:rsidR="00F34A04" w:rsidRDefault="00F34A04" w:rsidP="00F34A04">
      <w:pPr>
        <w:spacing w:line="216" w:lineRule="auto"/>
        <w:textAlignment w:val="baseline"/>
        <w:rPr>
          <w:rFonts w:ascii="Arial Narrow" w:hAnsi="Arial Narrow"/>
          <w:sz w:val="2"/>
          <w:szCs w:val="32"/>
          <w:lang w:val="en-US"/>
        </w:rPr>
      </w:pPr>
    </w:p>
    <w:p w:rsidR="00F34A04" w:rsidRDefault="00F34A04" w:rsidP="00F34A04">
      <w:pPr>
        <w:spacing w:line="216" w:lineRule="auto"/>
        <w:textAlignment w:val="baseline"/>
        <w:rPr>
          <w:rFonts w:ascii="Arial Narrow" w:hAnsi="Arial Narrow"/>
          <w:sz w:val="2"/>
          <w:szCs w:val="32"/>
          <w:lang w:val="en-US"/>
        </w:rPr>
      </w:pPr>
    </w:p>
    <w:tbl>
      <w:tblPr>
        <w:tblW w:w="0" w:type="auto"/>
        <w:tblInd w:w="357" w:type="dxa"/>
        <w:tblLook w:val="00A0" w:firstRow="1" w:lastRow="0" w:firstColumn="1" w:lastColumn="0" w:noHBand="0" w:noVBand="0"/>
      </w:tblPr>
      <w:tblGrid>
        <w:gridCol w:w="284"/>
        <w:gridCol w:w="359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по программам углубленного уровня</w:t>
            </w:r>
          </w:p>
        </w:tc>
      </w:tr>
    </w:tbl>
    <w:p w:rsidR="00F34A04" w:rsidRDefault="00F34A04" w:rsidP="00F34A04">
      <w:pPr>
        <w:rPr>
          <w:sz w:val="8"/>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rPr>
          <w:sz w:val="8"/>
          <w:szCs w:val="20"/>
        </w:rPr>
      </w:pPr>
    </w:p>
    <w:p w:rsidR="00F34A04" w:rsidRDefault="00F34A04" w:rsidP="00F34A04">
      <w:pPr>
        <w:spacing w:before="120" w:after="120"/>
        <w:ind w:left="250" w:hanging="363"/>
        <w:rPr>
          <w:rFonts w:ascii="Arial Narrow" w:hAnsi="Arial Narrow"/>
          <w:b/>
          <w:sz w:val="20"/>
        </w:rPr>
      </w:pPr>
      <w:r>
        <w:rPr>
          <w:rFonts w:ascii="Arial Narrow" w:hAnsi="Arial Narrow"/>
          <w:b/>
        </w:rPr>
        <w:t>4.</w:t>
      </w:r>
      <w:r>
        <w:rPr>
          <w:rFonts w:ascii="Arial Narrow" w:hAnsi="Arial Narrow"/>
          <w:b/>
          <w:lang w:val="en-US"/>
        </w:rPr>
        <w:t> </w:t>
      </w:r>
      <w:r>
        <w:rPr>
          <w:rFonts w:ascii="Arial Narrow" w:hAnsi="Arial Narrow"/>
          <w:b/>
        </w:rPr>
        <w:t xml:space="preserve">Что из перечисленного Вы используете в учебном процессе? </w:t>
      </w:r>
    </w:p>
    <w:tbl>
      <w:tblPr>
        <w:tblW w:w="5000" w:type="pct"/>
        <w:tblCellMar>
          <w:left w:w="0" w:type="dxa"/>
          <w:right w:w="0" w:type="dxa"/>
        </w:tblCellMar>
        <w:tblLook w:val="00A0" w:firstRow="1" w:lastRow="0" w:firstColumn="1" w:lastColumn="0" w:noHBand="0" w:noVBand="0"/>
      </w:tblPr>
      <w:tblGrid>
        <w:gridCol w:w="5645"/>
        <w:gridCol w:w="1245"/>
        <w:gridCol w:w="1239"/>
        <w:gridCol w:w="1509"/>
      </w:tblGrid>
      <w:tr w:rsidR="00F34A04" w:rsidTr="00F34A04">
        <w:tc>
          <w:tcPr>
            <w:tcW w:w="3573" w:type="pct"/>
            <w:gridSpan w:val="2"/>
            <w:vAlign w:val="center"/>
            <w:hideMark/>
          </w:tcPr>
          <w:p w:rsidR="00F34A04" w:rsidRDefault="00F34A04">
            <w:pPr>
              <w:spacing w:after="120"/>
              <w:jc w:val="right"/>
              <w:rPr>
                <w:rFonts w:ascii="Arial Narrow" w:hAnsi="Arial Narrow"/>
              </w:rPr>
            </w:pPr>
            <w:r>
              <w:rPr>
                <w:rFonts w:ascii="Arial Narrow" w:hAnsi="Arial Narrow"/>
                <w:b/>
              </w:rPr>
              <w:t>для подготовки к уроку</w:t>
            </w:r>
          </w:p>
        </w:tc>
        <w:tc>
          <w:tcPr>
            <w:tcW w:w="643" w:type="pct"/>
            <w:hideMark/>
          </w:tcPr>
          <w:p w:rsidR="00F34A04" w:rsidRDefault="00F34A04">
            <w:pPr>
              <w:spacing w:after="120"/>
              <w:jc w:val="center"/>
              <w:rPr>
                <w:rFonts w:ascii="Arial Narrow" w:hAnsi="Arial Narrow"/>
              </w:rPr>
            </w:pPr>
            <w:r>
              <w:rPr>
                <w:rFonts w:ascii="Arial Narrow" w:hAnsi="Arial Narrow"/>
                <w:b/>
              </w:rPr>
              <w:t>на уроке</w:t>
            </w:r>
          </w:p>
        </w:tc>
        <w:tc>
          <w:tcPr>
            <w:tcW w:w="783" w:type="pct"/>
            <w:hideMark/>
          </w:tcPr>
          <w:p w:rsidR="00F34A04" w:rsidRDefault="00F34A04">
            <w:pPr>
              <w:spacing w:after="120"/>
              <w:jc w:val="center"/>
              <w:rPr>
                <w:rFonts w:ascii="Arial Narrow" w:hAnsi="Arial Narrow"/>
              </w:rPr>
            </w:pPr>
            <w:r>
              <w:rPr>
                <w:rFonts w:ascii="Arial Narrow" w:hAnsi="Arial Narrow"/>
                <w:b/>
              </w:rPr>
              <w:t>не использую</w:t>
            </w: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 xml:space="preserve">основной учебник </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lang w:val="en-US"/>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lastRenderedPageBreak/>
              <w:t>рабочие тетради к основному учебнику</w:t>
            </w:r>
          </w:p>
        </w:tc>
        <w:tc>
          <w:tcPr>
            <w:tcW w:w="646"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видеоматериалы</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банки заданий</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цифровые образовательные ресурсы</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художественную литературу</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 xml:space="preserve">дополнительные пособия, не входящие в УМК (задачники, справочники, словари, учебники других авторов и т.п.) </w:t>
            </w:r>
          </w:p>
        </w:tc>
        <w:tc>
          <w:tcPr>
            <w:tcW w:w="646"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публикации в журналах и сборниках</w:t>
            </w:r>
          </w:p>
        </w:tc>
        <w:tc>
          <w:tcPr>
            <w:tcW w:w="646"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материалы, полученные на курсах повышения квалификации</w:t>
            </w:r>
          </w:p>
        </w:tc>
        <w:tc>
          <w:tcPr>
            <w:tcW w:w="646"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методические пособия к учебнику</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разработки уроков других учителей</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r w:rsidR="00F34A04" w:rsidTr="00F34A04">
        <w:tc>
          <w:tcPr>
            <w:tcW w:w="2928" w:type="pct"/>
            <w:vAlign w:val="center"/>
            <w:hideMark/>
          </w:tcPr>
          <w:p w:rsidR="00F34A04" w:rsidRDefault="00F34A04">
            <w:pPr>
              <w:spacing w:before="40" w:after="40"/>
              <w:rPr>
                <w:rFonts w:ascii="Arial Narrow" w:hAnsi="Arial Narrow"/>
              </w:rPr>
            </w:pPr>
            <w:r>
              <w:rPr>
                <w:rFonts w:ascii="Arial Narrow" w:hAnsi="Arial Narrow"/>
              </w:rPr>
              <w:t>свои собственные разработки</w:t>
            </w:r>
          </w:p>
        </w:tc>
        <w:tc>
          <w:tcPr>
            <w:tcW w:w="646"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c>
          <w:tcPr>
            <w:tcW w:w="643" w:type="pct"/>
            <w:vAlign w:val="center"/>
          </w:tcPr>
          <w:p w:rsidR="00F34A04" w:rsidRDefault="00F34A04">
            <w:pPr>
              <w:jc w:val="center"/>
              <w:rPr>
                <w:sz w:val="2"/>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pPr>
          </w:p>
        </w:tc>
        <w:tc>
          <w:tcPr>
            <w:tcW w:w="783" w:type="pct"/>
            <w:vAlign w:val="center"/>
          </w:tcPr>
          <w:p w:rsidR="00F34A04" w:rsidRDefault="00F34A04">
            <w:pPr>
              <w:ind w:left="709"/>
              <w:jc w:val="center"/>
              <w:textAlignment w:val="baseline"/>
              <w:rPr>
                <w:sz w:val="2"/>
                <w:lang w:val="en-US"/>
              </w:rPr>
            </w:pPr>
          </w:p>
          <w:tbl>
            <w:tblPr>
              <w:tblW w:w="0" w:type="auto"/>
              <w:jc w:val="center"/>
              <w:tblInd w:w="357" w:type="dxa"/>
              <w:tblCellMar>
                <w:left w:w="0" w:type="dxa"/>
                <w:right w:w="0" w:type="dxa"/>
              </w:tblCellMar>
              <w:tblLook w:val="00A0" w:firstRow="1" w:lastRow="0" w:firstColumn="1" w:lastColumn="0" w:noHBand="0" w:noVBand="0"/>
            </w:tblPr>
            <w:tblGrid>
              <w:gridCol w:w="284"/>
            </w:tblGrid>
            <w:tr w:rsidR="00F34A04">
              <w:trPr>
                <w:trHeight w:val="284"/>
                <w:jc w:val="center"/>
              </w:trPr>
              <w:tc>
                <w:tcPr>
                  <w:tcW w:w="284" w:type="dxa"/>
                  <w:tcBorders>
                    <w:top w:val="single" w:sz="4" w:space="0" w:color="auto"/>
                    <w:left w:val="single" w:sz="4" w:space="0" w:color="auto"/>
                    <w:bottom w:val="single" w:sz="4" w:space="0" w:color="auto"/>
                    <w:right w:val="single" w:sz="4" w:space="0" w:color="auto"/>
                  </w:tcBorders>
                  <w:vAlign w:val="bottom"/>
                </w:tcPr>
                <w:p w:rsidR="00F34A04" w:rsidRDefault="00F34A04">
                  <w:pPr>
                    <w:jc w:val="center"/>
                  </w:pPr>
                </w:p>
              </w:tc>
            </w:tr>
          </w:tbl>
          <w:p w:rsidR="00F34A04" w:rsidRDefault="00F34A04">
            <w:pPr>
              <w:spacing w:line="216" w:lineRule="auto"/>
              <w:jc w:val="center"/>
              <w:rPr>
                <w:rFonts w:ascii="Arial Narrow" w:hAnsi="Arial Narrow"/>
              </w:rPr>
            </w:pPr>
          </w:p>
        </w:tc>
      </w:tr>
    </w:tbl>
    <w:p w:rsidR="00F34A04" w:rsidRDefault="00F34A04" w:rsidP="00F34A04">
      <w:pPr>
        <w:rPr>
          <w:sz w:val="8"/>
          <w:szCs w:val="20"/>
        </w:rPr>
      </w:pPr>
    </w:p>
    <w:p w:rsidR="00F34A04" w:rsidRDefault="00F34A04" w:rsidP="00F34A04">
      <w:pPr>
        <w:rPr>
          <w:sz w:val="8"/>
        </w:rPr>
      </w:pPr>
      <w:r>
        <w:rPr>
          <w:sz w:val="8"/>
        </w:rPr>
        <w:br w:type="page"/>
      </w:r>
    </w:p>
    <w:p w:rsidR="00F34A04" w:rsidRDefault="00F34A04" w:rsidP="00F34A04">
      <w:pPr>
        <w:spacing w:before="120" w:after="120"/>
        <w:ind w:left="250" w:hanging="363"/>
        <w:rPr>
          <w:rFonts w:ascii="Arial Narrow" w:hAnsi="Arial Narrow"/>
          <w:b/>
          <w:sz w:val="20"/>
        </w:rPr>
      </w:pPr>
      <w:r>
        <w:rPr>
          <w:rFonts w:ascii="Arial Narrow" w:hAnsi="Arial Narrow"/>
          <w:b/>
        </w:rPr>
        <w:lastRenderedPageBreak/>
        <w:t>5.</w:t>
      </w:r>
      <w:r>
        <w:rPr>
          <w:rFonts w:ascii="Arial Narrow" w:hAnsi="Arial Narrow"/>
          <w:b/>
          <w:lang w:val="en-US"/>
        </w:rPr>
        <w:t> </w:t>
      </w:r>
      <w:r>
        <w:rPr>
          <w:rFonts w:ascii="Arial Narrow" w:hAnsi="Arial Narrow"/>
          <w:b/>
        </w:rPr>
        <w:t>Какими источниками заданий Вы пользуетесь для проведения тематического / рубежного контроля?</w:t>
      </w:r>
    </w:p>
    <w:tbl>
      <w:tblPr>
        <w:tblW w:w="0" w:type="auto"/>
        <w:tblInd w:w="357" w:type="dxa"/>
        <w:tblLook w:val="00A0" w:firstRow="1" w:lastRow="0" w:firstColumn="1" w:lastColumn="0" w:noHBand="0" w:noVBand="0"/>
      </w:tblPr>
      <w:tblGrid>
        <w:gridCol w:w="284"/>
        <w:gridCol w:w="5039"/>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Придумываю и составляю задания самостоятельно.</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6260"/>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Пользуюсь готовыми источниками заданий и проверочных работ.</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6523"/>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Использую как свои задания, так и готовые из открытых источников.</w:t>
            </w:r>
          </w:p>
        </w:tc>
      </w:tr>
    </w:tbl>
    <w:p w:rsidR="00F34A04" w:rsidRDefault="00F34A04" w:rsidP="00F34A04">
      <w:pPr>
        <w:rPr>
          <w:sz w:val="8"/>
          <w:szCs w:val="20"/>
        </w:rPr>
      </w:pPr>
    </w:p>
    <w:p w:rsidR="00F34A04" w:rsidRDefault="00F34A04" w:rsidP="00F34A04">
      <w:pPr>
        <w:rPr>
          <w:sz w:val="8"/>
        </w:rPr>
      </w:pPr>
    </w:p>
    <w:p w:rsidR="00F34A04" w:rsidRDefault="00F34A04" w:rsidP="00F34A04">
      <w:pPr>
        <w:spacing w:before="120" w:after="120"/>
        <w:ind w:left="250" w:hanging="363"/>
        <w:rPr>
          <w:rFonts w:ascii="Arial Narrow" w:hAnsi="Arial Narrow"/>
          <w:b/>
          <w:sz w:val="20"/>
        </w:rPr>
      </w:pPr>
      <w:r>
        <w:rPr>
          <w:rFonts w:ascii="Arial Narrow" w:hAnsi="Arial Narrow"/>
          <w:b/>
        </w:rPr>
        <w:t>6.</w:t>
      </w:r>
      <w:r>
        <w:rPr>
          <w:rFonts w:ascii="Arial Narrow" w:hAnsi="Arial Narrow"/>
          <w:b/>
          <w:lang w:val="en-US"/>
        </w:rPr>
        <w:t> </w:t>
      </w:r>
      <w:r>
        <w:rPr>
          <w:rFonts w:ascii="Arial Narrow" w:hAnsi="Arial Narrow"/>
          <w:b/>
        </w:rPr>
        <w:t>Что в наибольшей степени помогает Вам определять направленность и содержание индивидуальных образовательных траекторий обучающихся? (выберите не более 2 пунктов)</w:t>
      </w:r>
    </w:p>
    <w:p w:rsidR="00F34A04" w:rsidRDefault="00F34A04" w:rsidP="00F34A04">
      <w:pPr>
        <w:rPr>
          <w:sz w:val="8"/>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rPr>
                <w:rFonts w:ascii="Arial Narrow" w:hAnsi="Arial Narrow"/>
                <w:lang w:val="en-US"/>
              </w:rPr>
            </w:pPr>
            <w:r>
              <w:rPr>
                <w:rFonts w:ascii="Arial Narrow" w:hAnsi="Arial Narrow"/>
              </w:rPr>
              <w:t>опрос родителей</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rPr>
                <w:rFonts w:ascii="Arial Narrow" w:hAnsi="Arial Narrow"/>
                <w:lang w:val="en-US"/>
              </w:rPr>
            </w:pPr>
            <w:r>
              <w:rPr>
                <w:rFonts w:ascii="Arial Narrow" w:hAnsi="Arial Narrow"/>
              </w:rPr>
              <w:t>опрос учеников</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rPr>
                <w:rFonts w:ascii="Arial Narrow" w:hAnsi="Arial Narrow"/>
                <w:lang w:val="en-US"/>
              </w:rPr>
            </w:pPr>
            <w:r>
              <w:rPr>
                <w:rFonts w:ascii="Arial Narrow" w:hAnsi="Arial Narrow"/>
              </w:rPr>
              <w:t>проведение диагностической работы</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анализ результатов обучения за определенный период</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анализ внеурочной активности учеников</w:t>
            </w:r>
          </w:p>
        </w:tc>
      </w:tr>
    </w:tbl>
    <w:p w:rsidR="00F34A04" w:rsidRDefault="00F34A04" w:rsidP="00F34A04">
      <w:pPr>
        <w:rPr>
          <w:sz w:val="8"/>
          <w:szCs w:val="20"/>
        </w:rPr>
      </w:pPr>
    </w:p>
    <w:p w:rsidR="00F34A04" w:rsidRDefault="00F34A04" w:rsidP="00F34A04">
      <w:pPr>
        <w:rPr>
          <w:sz w:val="8"/>
        </w:rPr>
      </w:pPr>
    </w:p>
    <w:tbl>
      <w:tblPr>
        <w:tblW w:w="9522" w:type="dxa"/>
        <w:tblInd w:w="357" w:type="dxa"/>
        <w:tblLook w:val="00A0" w:firstRow="1" w:lastRow="0" w:firstColumn="1" w:lastColumn="0" w:noHBand="0" w:noVBand="0"/>
      </w:tblPr>
      <w:tblGrid>
        <w:gridCol w:w="283"/>
        <w:gridCol w:w="2273"/>
        <w:gridCol w:w="6966"/>
      </w:tblGrid>
      <w:tr w:rsidR="00F34A04" w:rsidTr="00F34A04">
        <w:trPr>
          <w:trHeight w:hRule="exact" w:val="284"/>
        </w:trPr>
        <w:tc>
          <w:tcPr>
            <w:tcW w:w="283" w:type="dxa"/>
            <w:tcBorders>
              <w:top w:val="single" w:sz="4" w:space="0" w:color="auto"/>
              <w:left w:val="single" w:sz="4" w:space="0" w:color="auto"/>
              <w:bottom w:val="single" w:sz="4" w:space="0" w:color="auto"/>
              <w:right w:val="single" w:sz="4" w:space="0" w:color="auto"/>
            </w:tcBorders>
          </w:tcPr>
          <w:p w:rsidR="00F34A04" w:rsidRDefault="00F34A04"/>
        </w:tc>
        <w:tc>
          <w:tcPr>
            <w:tcW w:w="2273" w:type="dxa"/>
            <w:tcBorders>
              <w:top w:val="nil"/>
              <w:left w:val="single" w:sz="4" w:space="0" w:color="auto"/>
              <w:bottom w:val="nil"/>
              <w:right w:val="nil"/>
            </w:tcBorders>
            <w:hideMark/>
          </w:tcPr>
          <w:p w:rsidR="00F34A04" w:rsidRDefault="00F34A04">
            <w:pPr>
              <w:shd w:val="clear" w:color="auto" w:fill="FFFFFF"/>
              <w:textAlignment w:val="baseline"/>
              <w:rPr>
                <w:rFonts w:ascii="Arial Narrow" w:hAnsi="Arial Narrow"/>
                <w:shd w:val="clear" w:color="auto" w:fill="FFFFFF"/>
              </w:rPr>
            </w:pPr>
            <w:r>
              <w:rPr>
                <w:rFonts w:ascii="Arial Narrow" w:hAnsi="Arial Narrow"/>
                <w:shd w:val="clear" w:color="auto" w:fill="FFFFFF"/>
              </w:rPr>
              <w:t>другое (что именно?)</w:t>
            </w:r>
          </w:p>
        </w:tc>
        <w:tc>
          <w:tcPr>
            <w:tcW w:w="6966" w:type="dxa"/>
            <w:tcBorders>
              <w:top w:val="nil"/>
              <w:left w:val="nil"/>
              <w:bottom w:val="single" w:sz="4" w:space="0" w:color="auto"/>
              <w:right w:val="nil"/>
            </w:tcBorders>
          </w:tcPr>
          <w:p w:rsidR="00F34A04" w:rsidRDefault="00F34A04">
            <w:pPr>
              <w:shd w:val="clear" w:color="auto" w:fill="FFFFFF"/>
              <w:textAlignment w:val="baseline"/>
              <w:rPr>
                <w:rFonts w:ascii="Arial Narrow" w:hAnsi="Arial Narrow"/>
                <w:shd w:val="clear" w:color="auto" w:fill="FFFFFF"/>
              </w:rPr>
            </w:pPr>
          </w:p>
        </w:tc>
      </w:tr>
    </w:tbl>
    <w:p w:rsidR="00F34A04" w:rsidRDefault="00F34A04" w:rsidP="00F34A04">
      <w:pPr>
        <w:rPr>
          <w:sz w:val="8"/>
          <w:szCs w:val="20"/>
        </w:rPr>
      </w:pPr>
    </w:p>
    <w:p w:rsidR="00F34A04" w:rsidRDefault="00F34A04" w:rsidP="00F34A04">
      <w:pPr>
        <w:spacing w:before="120" w:after="120"/>
        <w:ind w:left="250" w:hanging="363"/>
        <w:rPr>
          <w:rFonts w:ascii="Arial Narrow" w:hAnsi="Arial Narrow"/>
          <w:b/>
          <w:sz w:val="20"/>
        </w:rPr>
      </w:pPr>
    </w:p>
    <w:p w:rsidR="00F34A04" w:rsidRDefault="00F34A04" w:rsidP="00F34A04">
      <w:pPr>
        <w:spacing w:before="120" w:after="120"/>
        <w:ind w:left="250" w:hanging="363"/>
        <w:rPr>
          <w:rFonts w:ascii="Arial Narrow" w:hAnsi="Arial Narrow"/>
          <w:b/>
        </w:rPr>
      </w:pPr>
      <w:r>
        <w:rPr>
          <w:rFonts w:ascii="Arial Narrow" w:hAnsi="Arial Narrow"/>
          <w:b/>
        </w:rPr>
        <w:t>7. В организации каких видов внеурочной деятельности Вы участвуете?</w:t>
      </w:r>
    </w:p>
    <w:p w:rsidR="00F34A04" w:rsidRDefault="00F34A04" w:rsidP="00F34A04">
      <w:pPr>
        <w:rPr>
          <w:sz w:val="8"/>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Веду факультатив по своему предмету.</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Организую работу школьного музея.</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Устраиваю в школе интеллектуальные игры, познавательные марафоны и т.п.</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Устраиваю школьные праздники, КВН, концерты.</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Являюсь организатором театральной, танцевальной студии и т.п.</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 xml:space="preserve">Выезжаю с классом в походы, на экскурсии, спортивные мероприятия. </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3" w:type="dxa"/>
            <w:tcBorders>
              <w:top w:val="single" w:sz="4" w:space="0" w:color="auto"/>
              <w:left w:val="single" w:sz="4" w:space="0" w:color="auto"/>
              <w:bottom w:val="single" w:sz="4" w:space="0" w:color="auto"/>
              <w:right w:val="single" w:sz="4" w:space="0" w:color="auto"/>
            </w:tcBorders>
          </w:tcPr>
          <w:p w:rsidR="00F34A04" w:rsidRDefault="00F34A04"/>
        </w:tc>
        <w:tc>
          <w:tcPr>
            <w:tcW w:w="9214"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Организую посещение классом театров, выставок, концертов, музеев и т.п.</w:t>
            </w:r>
          </w:p>
        </w:tc>
      </w:tr>
    </w:tbl>
    <w:p w:rsidR="00F34A04" w:rsidRDefault="00F34A04" w:rsidP="00F34A04">
      <w:pPr>
        <w:rPr>
          <w:sz w:val="8"/>
          <w:szCs w:val="20"/>
        </w:rPr>
      </w:pPr>
    </w:p>
    <w:p w:rsidR="00F34A04" w:rsidRDefault="00F34A04" w:rsidP="00F34A04">
      <w:pPr>
        <w:rPr>
          <w:sz w:val="8"/>
        </w:rPr>
      </w:pPr>
    </w:p>
    <w:tbl>
      <w:tblPr>
        <w:tblW w:w="9522" w:type="dxa"/>
        <w:tblInd w:w="357" w:type="dxa"/>
        <w:tblLook w:val="00A0" w:firstRow="1" w:lastRow="0" w:firstColumn="1" w:lastColumn="0" w:noHBand="0" w:noVBand="0"/>
      </w:tblPr>
      <w:tblGrid>
        <w:gridCol w:w="283"/>
        <w:gridCol w:w="2273"/>
        <w:gridCol w:w="6966"/>
      </w:tblGrid>
      <w:tr w:rsidR="00F34A04" w:rsidTr="00F34A04">
        <w:trPr>
          <w:trHeight w:hRule="exact" w:val="284"/>
        </w:trPr>
        <w:tc>
          <w:tcPr>
            <w:tcW w:w="283" w:type="dxa"/>
            <w:tcBorders>
              <w:top w:val="single" w:sz="4" w:space="0" w:color="auto"/>
              <w:left w:val="single" w:sz="4" w:space="0" w:color="auto"/>
              <w:bottom w:val="single" w:sz="4" w:space="0" w:color="auto"/>
              <w:right w:val="single" w:sz="4" w:space="0" w:color="auto"/>
            </w:tcBorders>
          </w:tcPr>
          <w:p w:rsidR="00F34A04" w:rsidRDefault="00F34A04"/>
        </w:tc>
        <w:tc>
          <w:tcPr>
            <w:tcW w:w="2273" w:type="dxa"/>
            <w:tcBorders>
              <w:top w:val="nil"/>
              <w:left w:val="single" w:sz="4" w:space="0" w:color="auto"/>
              <w:bottom w:val="nil"/>
              <w:right w:val="nil"/>
            </w:tcBorders>
            <w:hideMark/>
          </w:tcPr>
          <w:p w:rsidR="00F34A04" w:rsidRDefault="00F34A04">
            <w:pPr>
              <w:shd w:val="clear" w:color="auto" w:fill="FFFFFF"/>
              <w:textAlignment w:val="baseline"/>
              <w:rPr>
                <w:rFonts w:ascii="Arial Narrow" w:hAnsi="Arial Narrow"/>
                <w:shd w:val="clear" w:color="auto" w:fill="FFFFFF"/>
              </w:rPr>
            </w:pPr>
            <w:r>
              <w:rPr>
                <w:rFonts w:ascii="Arial Narrow" w:hAnsi="Arial Narrow"/>
                <w:shd w:val="clear" w:color="auto" w:fill="FFFFFF"/>
              </w:rPr>
              <w:t>Другое (что именно?)</w:t>
            </w:r>
          </w:p>
        </w:tc>
        <w:tc>
          <w:tcPr>
            <w:tcW w:w="6966" w:type="dxa"/>
            <w:tcBorders>
              <w:top w:val="nil"/>
              <w:left w:val="nil"/>
              <w:bottom w:val="single" w:sz="4" w:space="0" w:color="auto"/>
              <w:right w:val="nil"/>
            </w:tcBorders>
          </w:tcPr>
          <w:p w:rsidR="00F34A04" w:rsidRDefault="00F34A04">
            <w:pPr>
              <w:shd w:val="clear" w:color="auto" w:fill="FFFFFF"/>
              <w:textAlignment w:val="baseline"/>
              <w:rPr>
                <w:rFonts w:ascii="Arial Narrow" w:hAnsi="Arial Narrow"/>
                <w:shd w:val="clear" w:color="auto" w:fill="FFFFFF"/>
              </w:rPr>
            </w:pPr>
          </w:p>
        </w:tc>
      </w:tr>
    </w:tbl>
    <w:p w:rsidR="00F34A04" w:rsidRDefault="00F34A04" w:rsidP="00F34A04">
      <w:pPr>
        <w:spacing w:before="120" w:after="120"/>
        <w:ind w:left="250" w:hanging="363"/>
        <w:rPr>
          <w:rFonts w:ascii="Arial Narrow" w:hAnsi="Arial Narrow"/>
          <w:b/>
          <w:sz w:val="20"/>
          <w:szCs w:val="20"/>
        </w:rPr>
      </w:pPr>
    </w:p>
    <w:p w:rsidR="00F34A04" w:rsidRDefault="00F34A04" w:rsidP="00F34A04">
      <w:pPr>
        <w:spacing w:before="120" w:after="120"/>
        <w:ind w:left="250" w:hanging="363"/>
        <w:rPr>
          <w:rFonts w:ascii="Arial Narrow" w:hAnsi="Arial Narrow"/>
          <w:b/>
        </w:rPr>
      </w:pPr>
      <w:r>
        <w:rPr>
          <w:rFonts w:ascii="Arial Narrow" w:hAnsi="Arial Narrow"/>
          <w:b/>
        </w:rPr>
        <w:t>8.</w:t>
      </w:r>
      <w:r>
        <w:rPr>
          <w:rFonts w:ascii="Arial Narrow" w:hAnsi="Arial Narrow"/>
          <w:b/>
          <w:lang w:val="en-US"/>
        </w:rPr>
        <w:t> </w:t>
      </w:r>
      <w:r>
        <w:rPr>
          <w:rFonts w:ascii="Arial Narrow" w:hAnsi="Arial Narrow"/>
          <w:b/>
        </w:rPr>
        <w:t>Как Вы совершенствуете свои профессиональные навыки?</w:t>
      </w: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3" w:type="dxa"/>
            <w:tcBorders>
              <w:top w:val="single" w:sz="4" w:space="0" w:color="auto"/>
              <w:left w:val="single" w:sz="4" w:space="0" w:color="auto"/>
              <w:bottom w:val="single" w:sz="4" w:space="0" w:color="auto"/>
              <w:right w:val="single" w:sz="4" w:space="0" w:color="auto"/>
            </w:tcBorders>
          </w:tcPr>
          <w:p w:rsidR="00F34A04" w:rsidRDefault="00F34A04"/>
        </w:tc>
        <w:tc>
          <w:tcPr>
            <w:tcW w:w="9214"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Периодически посещаю курсы повышения квалификации.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Читаю профессиональные журналы и публикации в интернете.</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Участвую в вебинарах, семинарах, конференциях по профессиональной тематике.</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Участвую в профессиональных конкурсах.</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Посещаю открытые уроки и мастер-классы своих коллег и участвую в их обсуждении.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textAlignment w:val="baseline"/>
              <w:rPr>
                <w:rFonts w:ascii="Arial Narrow" w:hAnsi="Arial Narrow"/>
                <w:iCs/>
              </w:rPr>
            </w:pPr>
            <w:r>
              <w:rPr>
                <w:rFonts w:ascii="Arial Narrow" w:hAnsi="Arial Narrow"/>
                <w:iCs/>
              </w:rPr>
              <w:t>Даю открытые уроки и мастер-классы и участвую в их обсуждении.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after="40"/>
              <w:textAlignment w:val="baseline"/>
              <w:rPr>
                <w:rFonts w:ascii="Arial Narrow" w:hAnsi="Arial Narrow"/>
                <w:iCs/>
              </w:rPr>
            </w:pPr>
            <w:r>
              <w:rPr>
                <w:rFonts w:ascii="Arial Narrow" w:hAnsi="Arial Narrow"/>
                <w:iCs/>
              </w:rPr>
              <w:t>Выступаю с сообщениями на заседаниях методического объединения, педагогического совета</w:t>
            </w:r>
            <w:r>
              <w:rPr>
                <w:rFonts w:ascii="Arial Narrow" w:hAnsi="Arial Narrow"/>
                <w:iCs/>
              </w:rPr>
              <w:br/>
            </w:r>
          </w:p>
        </w:tc>
      </w:tr>
      <w:tr w:rsidR="00F34A04" w:rsidTr="00F34A04">
        <w:trPr>
          <w:trHeight w:hRule="exact" w:val="284"/>
        </w:trPr>
        <w:tc>
          <w:tcPr>
            <w:tcW w:w="284" w:type="dxa"/>
            <w:tcBorders>
              <w:top w:val="single" w:sz="4" w:space="0" w:color="auto"/>
              <w:left w:val="nil"/>
              <w:bottom w:val="nil"/>
              <w:right w:val="nil"/>
            </w:tcBorders>
          </w:tcPr>
          <w:p w:rsidR="00F34A04" w:rsidRDefault="00F34A04"/>
        </w:tc>
        <w:tc>
          <w:tcPr>
            <w:tcW w:w="9367" w:type="dxa"/>
            <w:hideMark/>
          </w:tcPr>
          <w:p w:rsidR="00F34A04" w:rsidRDefault="00F34A04">
            <w:pPr>
              <w:spacing w:after="40"/>
              <w:textAlignment w:val="baseline"/>
              <w:rPr>
                <w:rFonts w:ascii="Arial Narrow" w:hAnsi="Arial Narrow"/>
                <w:iCs/>
              </w:rPr>
            </w:pPr>
            <w:r>
              <w:rPr>
                <w:rFonts w:ascii="Arial Narrow" w:hAnsi="Arial Narrow"/>
                <w:iCs/>
              </w:rPr>
              <w:t>и т.п. образовательной организации.</w:t>
            </w:r>
          </w:p>
        </w:tc>
      </w:tr>
    </w:tbl>
    <w:p w:rsidR="00F34A04" w:rsidRDefault="00F34A04" w:rsidP="00F34A04">
      <w:pPr>
        <w:rPr>
          <w:sz w:val="8"/>
          <w:szCs w:val="20"/>
        </w:rPr>
      </w:pPr>
    </w:p>
    <w:p w:rsidR="00F34A04" w:rsidRDefault="00F34A04" w:rsidP="00F34A04">
      <w:pPr>
        <w:rPr>
          <w:sz w:val="8"/>
        </w:rPr>
      </w:pPr>
    </w:p>
    <w:tbl>
      <w:tblPr>
        <w:tblW w:w="9522" w:type="dxa"/>
        <w:tblInd w:w="357" w:type="dxa"/>
        <w:tblLook w:val="00A0" w:firstRow="1" w:lastRow="0" w:firstColumn="1" w:lastColumn="0" w:noHBand="0" w:noVBand="0"/>
      </w:tblPr>
      <w:tblGrid>
        <w:gridCol w:w="283"/>
        <w:gridCol w:w="2273"/>
        <w:gridCol w:w="6966"/>
      </w:tblGrid>
      <w:tr w:rsidR="00F34A04" w:rsidTr="00F34A04">
        <w:trPr>
          <w:trHeight w:hRule="exact" w:val="284"/>
        </w:trPr>
        <w:tc>
          <w:tcPr>
            <w:tcW w:w="283" w:type="dxa"/>
            <w:tcBorders>
              <w:top w:val="single" w:sz="4" w:space="0" w:color="auto"/>
              <w:left w:val="single" w:sz="4" w:space="0" w:color="auto"/>
              <w:bottom w:val="single" w:sz="4" w:space="0" w:color="auto"/>
              <w:right w:val="single" w:sz="4" w:space="0" w:color="auto"/>
            </w:tcBorders>
          </w:tcPr>
          <w:p w:rsidR="00F34A04" w:rsidRDefault="00F34A04"/>
        </w:tc>
        <w:tc>
          <w:tcPr>
            <w:tcW w:w="2273" w:type="dxa"/>
            <w:tcBorders>
              <w:top w:val="nil"/>
              <w:left w:val="single" w:sz="4" w:space="0" w:color="auto"/>
              <w:bottom w:val="nil"/>
              <w:right w:val="nil"/>
            </w:tcBorders>
            <w:hideMark/>
          </w:tcPr>
          <w:p w:rsidR="00F34A04" w:rsidRDefault="00F34A04">
            <w:pPr>
              <w:shd w:val="clear" w:color="auto" w:fill="FFFFFF"/>
              <w:textAlignment w:val="baseline"/>
              <w:rPr>
                <w:rFonts w:ascii="Arial Narrow" w:hAnsi="Arial Narrow"/>
                <w:shd w:val="clear" w:color="auto" w:fill="FFFFFF"/>
              </w:rPr>
            </w:pPr>
            <w:r>
              <w:rPr>
                <w:rFonts w:ascii="Arial Narrow" w:hAnsi="Arial Narrow"/>
              </w:rPr>
              <w:t>Иначе (как?)</w:t>
            </w:r>
          </w:p>
        </w:tc>
        <w:tc>
          <w:tcPr>
            <w:tcW w:w="6966" w:type="dxa"/>
            <w:tcBorders>
              <w:top w:val="nil"/>
              <w:left w:val="nil"/>
              <w:bottom w:val="single" w:sz="4" w:space="0" w:color="auto"/>
              <w:right w:val="nil"/>
            </w:tcBorders>
          </w:tcPr>
          <w:p w:rsidR="00F34A04" w:rsidRDefault="00F34A04">
            <w:pPr>
              <w:shd w:val="clear" w:color="auto" w:fill="FFFFFF"/>
              <w:textAlignment w:val="baseline"/>
              <w:rPr>
                <w:rFonts w:ascii="Arial Narrow" w:hAnsi="Arial Narrow"/>
                <w:shd w:val="clear" w:color="auto" w:fill="FFFFFF"/>
              </w:rPr>
            </w:pPr>
          </w:p>
        </w:tc>
      </w:tr>
    </w:tbl>
    <w:p w:rsidR="00F34A04" w:rsidRDefault="00F34A04" w:rsidP="00F34A04">
      <w:pPr>
        <w:rPr>
          <w:sz w:val="8"/>
          <w:szCs w:val="20"/>
        </w:rPr>
      </w:pPr>
    </w:p>
    <w:p w:rsidR="00F34A04" w:rsidRDefault="00F34A04" w:rsidP="00F34A04">
      <w:pPr>
        <w:spacing w:before="120" w:after="120"/>
        <w:ind w:left="250" w:hanging="363"/>
        <w:rPr>
          <w:rFonts w:ascii="Arial Narrow" w:hAnsi="Arial Narrow"/>
          <w:b/>
          <w:sz w:val="2"/>
          <w:szCs w:val="2"/>
        </w:rPr>
      </w:pPr>
      <w:r>
        <w:rPr>
          <w:rFonts w:ascii="Arial Narrow" w:hAnsi="Arial Narrow"/>
          <w:b/>
        </w:rPr>
        <w:br w:type="page"/>
      </w:r>
    </w:p>
    <w:p w:rsidR="00F34A04" w:rsidRDefault="00F34A04" w:rsidP="00F34A04">
      <w:pPr>
        <w:spacing w:before="120" w:after="120"/>
        <w:ind w:left="250" w:hanging="363"/>
        <w:rPr>
          <w:rFonts w:ascii="Arial Narrow" w:hAnsi="Arial Narrow"/>
          <w:b/>
          <w:sz w:val="20"/>
          <w:szCs w:val="20"/>
        </w:rPr>
      </w:pPr>
      <w:r>
        <w:rPr>
          <w:rFonts w:ascii="Arial Narrow" w:hAnsi="Arial Narrow"/>
          <w:b/>
        </w:rPr>
        <w:lastRenderedPageBreak/>
        <w:t>9.</w:t>
      </w:r>
      <w:r>
        <w:rPr>
          <w:rFonts w:ascii="Arial Narrow" w:hAnsi="Arial Narrow"/>
          <w:b/>
          <w:lang w:val="en-US"/>
        </w:rPr>
        <w:t> </w:t>
      </w:r>
      <w:r>
        <w:rPr>
          <w:rFonts w:ascii="Arial Narrow" w:hAnsi="Arial Narrow"/>
          <w:b/>
        </w:rPr>
        <w:t>Как Вы используете в своей работе информационно-коммуникационные технологии?</w:t>
      </w:r>
    </w:p>
    <w:p w:rsidR="00F34A04" w:rsidRDefault="00F34A04" w:rsidP="00F34A04">
      <w:pPr>
        <w:rPr>
          <w:sz w:val="8"/>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при подготовке к уроку</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на уроке</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работая с электронным журналом</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 xml:space="preserve">для общения с учениками, родителями или коллегами по работе </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для повышения квалификации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textAlignment w:val="baseline"/>
              <w:rPr>
                <w:rFonts w:ascii="Arial Narrow" w:hAnsi="Arial Narrow"/>
              </w:rPr>
            </w:pPr>
            <w:r>
              <w:rPr>
                <w:rFonts w:ascii="Arial Narrow" w:hAnsi="Arial Narrow"/>
              </w:rPr>
              <w:t>веду свой интернет-сайт</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rPr>
                <w:rFonts w:ascii="Arial Narrow" w:hAnsi="Arial Narrow"/>
              </w:rPr>
            </w:pPr>
            <w:r>
              <w:rPr>
                <w:rFonts w:ascii="Arial Narrow" w:hAnsi="Arial Narrow"/>
              </w:rPr>
              <w:t>не использую, поскольку нет такой возможности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3"/>
        <w:gridCol w:w="921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tcBorders>
              <w:top w:val="nil"/>
              <w:left w:val="single" w:sz="4" w:space="0" w:color="auto"/>
              <w:bottom w:val="nil"/>
              <w:right w:val="nil"/>
            </w:tcBorders>
            <w:hideMark/>
          </w:tcPr>
          <w:p w:rsidR="00F34A04" w:rsidRDefault="00F34A04">
            <w:pPr>
              <w:spacing w:line="204" w:lineRule="auto"/>
              <w:rPr>
                <w:rFonts w:ascii="Arial Narrow" w:hAnsi="Arial Narrow"/>
              </w:rPr>
            </w:pPr>
            <w:r>
              <w:rPr>
                <w:rFonts w:ascii="Arial Narrow" w:hAnsi="Arial Narrow"/>
              </w:rPr>
              <w:t xml:space="preserve">не использую, поскольку не считаю это целесообразным </w:t>
            </w:r>
          </w:p>
        </w:tc>
      </w:tr>
    </w:tbl>
    <w:p w:rsidR="00F34A04" w:rsidRDefault="00F34A04" w:rsidP="00F34A04">
      <w:pPr>
        <w:spacing w:before="120" w:after="120"/>
        <w:ind w:left="250" w:hanging="363"/>
        <w:rPr>
          <w:rFonts w:ascii="Arial Narrow" w:hAnsi="Arial Narrow"/>
          <w:b/>
          <w:sz w:val="20"/>
          <w:szCs w:val="20"/>
        </w:rPr>
      </w:pPr>
    </w:p>
    <w:p w:rsidR="00F34A04" w:rsidRDefault="00F34A04" w:rsidP="00F34A04">
      <w:pPr>
        <w:spacing w:before="120" w:after="120"/>
        <w:ind w:left="250" w:hanging="363"/>
        <w:rPr>
          <w:rFonts w:ascii="Arial Narrow" w:hAnsi="Arial Narrow"/>
          <w:b/>
        </w:rPr>
      </w:pPr>
      <w:r>
        <w:rPr>
          <w:rFonts w:ascii="Arial Narrow" w:hAnsi="Arial Narrow"/>
          <w:b/>
        </w:rPr>
        <w:t>10.</w:t>
      </w:r>
      <w:r>
        <w:rPr>
          <w:rFonts w:ascii="Arial Narrow" w:hAnsi="Arial Narrow"/>
          <w:b/>
          <w:lang w:val="en-US"/>
        </w:rPr>
        <w:t> </w:t>
      </w:r>
      <w:r>
        <w:rPr>
          <w:rFonts w:ascii="Arial Narrow" w:hAnsi="Arial Narrow"/>
          <w:b/>
        </w:rPr>
        <w:t>Какими социальными сетями Вы пользуетесь?</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107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rPr>
                <w:rFonts w:ascii="Arial Narrow" w:hAnsi="Arial Narrow"/>
              </w:rPr>
            </w:pPr>
            <w:r>
              <w:rPr>
                <w:rFonts w:ascii="Arial Narrow" w:hAnsi="Arial Narrow"/>
              </w:rPr>
              <w:t>никакими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241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rPr>
              <w:t>Форум школьного сайта</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16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rPr>
              <w:t>ВКонтакте</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796"/>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rPr>
              <w:t>Мой круг (</w:t>
            </w:r>
            <w:r>
              <w:rPr>
                <w:rFonts w:ascii="Arial Narrow" w:hAnsi="Arial Narrow"/>
                <w:lang w:val="en-US"/>
              </w:rPr>
              <w:t>mail</w:t>
            </w:r>
            <w:r>
              <w:rPr>
                <w:rFonts w:ascii="Arial Narrow" w:hAnsi="Arial Narrow"/>
              </w:rPr>
              <w:t>.</w:t>
            </w:r>
            <w:r>
              <w:rPr>
                <w:rFonts w:ascii="Arial Narrow" w:hAnsi="Arial Narrow"/>
                <w:lang w:val="en-US"/>
              </w:rPr>
              <w:t>ru</w:t>
            </w:r>
            <w:r>
              <w:rPr>
                <w:rFonts w:ascii="Arial Narrow" w:hAnsi="Arial Narrow"/>
              </w:rPr>
              <w:t>)</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62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rPr>
              <w:t>Одноклассники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108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lang w:val="en-US"/>
              </w:rPr>
              <w:t>Facebook</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993"/>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lang w:val="en-US"/>
              </w:rPr>
              <w:t>LinkedIN</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807"/>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widowControl w:val="0"/>
              <w:autoSpaceDE w:val="0"/>
              <w:autoSpaceDN w:val="0"/>
              <w:adjustRightInd w:val="0"/>
              <w:spacing w:line="216" w:lineRule="auto"/>
              <w:rPr>
                <w:rFonts w:ascii="Arial Narrow" w:hAnsi="Arial Narrow"/>
              </w:rPr>
            </w:pPr>
            <w:r>
              <w:rPr>
                <w:rFonts w:ascii="Arial Narrow" w:hAnsi="Arial Narrow"/>
                <w:lang w:val="en-US"/>
              </w:rPr>
              <w:t>Twitter</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1"/>
        <w:gridCol w:w="1943"/>
        <w:gridCol w:w="209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1987" w:type="dxa"/>
            <w:tcBorders>
              <w:top w:val="nil"/>
              <w:left w:val="single" w:sz="4" w:space="0" w:color="auto"/>
              <w:bottom w:val="nil"/>
              <w:right w:val="nil"/>
            </w:tcBorders>
            <w:hideMark/>
          </w:tcPr>
          <w:p w:rsidR="00F34A04" w:rsidRDefault="00F34A04">
            <w:r>
              <w:rPr>
                <w:rFonts w:ascii="Arial Narrow" w:hAnsi="Arial Narrow"/>
              </w:rPr>
              <w:t>другими (какими?)</w:t>
            </w:r>
          </w:p>
        </w:tc>
        <w:tc>
          <w:tcPr>
            <w:tcW w:w="2191" w:type="dxa"/>
            <w:tcBorders>
              <w:top w:val="nil"/>
              <w:left w:val="nil"/>
              <w:bottom w:val="single" w:sz="4" w:space="0" w:color="auto"/>
              <w:right w:val="nil"/>
            </w:tcBorders>
          </w:tcPr>
          <w:p w:rsidR="00F34A04" w:rsidRDefault="00F34A04"/>
        </w:tc>
      </w:tr>
      <w:tr w:rsidR="00F34A04" w:rsidTr="00F34A04">
        <w:trPr>
          <w:trHeight w:val="454"/>
        </w:trPr>
        <w:tc>
          <w:tcPr>
            <w:tcW w:w="4462" w:type="dxa"/>
            <w:gridSpan w:val="3"/>
            <w:tcBorders>
              <w:top w:val="nil"/>
              <w:left w:val="nil"/>
              <w:bottom w:val="single" w:sz="4" w:space="0" w:color="auto"/>
              <w:right w:val="nil"/>
            </w:tcBorders>
          </w:tcPr>
          <w:p w:rsidR="00F34A04" w:rsidRDefault="00F34A04">
            <w:pPr>
              <w:rPr>
                <w:rFonts w:ascii="Arial Narrow" w:hAnsi="Arial Narrow"/>
              </w:rPr>
            </w:pPr>
          </w:p>
        </w:tc>
      </w:tr>
    </w:tbl>
    <w:p w:rsidR="00F34A04" w:rsidRDefault="00F34A04" w:rsidP="00F34A04">
      <w:pPr>
        <w:rPr>
          <w:sz w:val="8"/>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rPr>
          <w:sz w:val="8"/>
          <w:szCs w:val="20"/>
        </w:rPr>
      </w:pPr>
    </w:p>
    <w:p w:rsidR="00F34A04" w:rsidRDefault="00F34A04" w:rsidP="00F34A04">
      <w:pPr>
        <w:spacing w:before="120" w:after="120"/>
        <w:ind w:left="250" w:hanging="363"/>
        <w:rPr>
          <w:rFonts w:ascii="Arial Narrow" w:hAnsi="Arial Narrow"/>
          <w:b/>
          <w:sz w:val="20"/>
        </w:rPr>
      </w:pPr>
      <w:r>
        <w:rPr>
          <w:rFonts w:ascii="Arial Narrow" w:hAnsi="Arial Narrow"/>
          <w:b/>
        </w:rPr>
        <w:t>11.</w:t>
      </w:r>
      <w:r>
        <w:rPr>
          <w:rFonts w:ascii="Arial Narrow" w:hAnsi="Arial Narrow"/>
          <w:b/>
          <w:lang w:val="en-US"/>
        </w:rPr>
        <w:t> </w:t>
      </w:r>
      <w:r>
        <w:rPr>
          <w:rFonts w:ascii="Arial Narrow" w:hAnsi="Arial Narrow"/>
          <w:b/>
        </w:rPr>
        <w:t>С кем чаще всего Вы общаетесь в социальных сетях?</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263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с виртуальными друзьями</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2290"/>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с родными и друзьями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3784"/>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со</w:t>
            </w:r>
            <w:r>
              <w:rPr>
                <w:rFonts w:ascii="Arial Narrow" w:hAnsi="Arial Narrow"/>
                <w:sz w:val="32"/>
                <w:szCs w:val="32"/>
              </w:rPr>
              <w:t xml:space="preserve"> </w:t>
            </w:r>
            <w:r>
              <w:rPr>
                <w:rFonts w:ascii="Arial Narrow" w:hAnsi="Arial Narrow"/>
              </w:rPr>
              <w:t>школьниками, которых я учу сейчас</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2926"/>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rPr>
              <w:t>с моими бывшими учениками</w:t>
            </w:r>
          </w:p>
        </w:tc>
      </w:tr>
    </w:tbl>
    <w:p w:rsidR="00F34A04" w:rsidRDefault="00F34A04" w:rsidP="00F34A04">
      <w:pPr>
        <w:rPr>
          <w:sz w:val="8"/>
          <w:szCs w:val="20"/>
        </w:rPr>
      </w:pPr>
    </w:p>
    <w:tbl>
      <w:tblPr>
        <w:tblW w:w="0" w:type="auto"/>
        <w:tblInd w:w="357" w:type="dxa"/>
        <w:tblLook w:val="00A0" w:firstRow="1" w:lastRow="0" w:firstColumn="1" w:lastColumn="0" w:noHBand="0" w:noVBand="0"/>
      </w:tblPr>
      <w:tblGrid>
        <w:gridCol w:w="284"/>
        <w:gridCol w:w="2363"/>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 xml:space="preserve">с родителями учеников </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2297"/>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с коллегами по работе</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266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у меня нет на это времени</w:t>
            </w:r>
            <w:r>
              <w:rPr>
                <w:rFonts w:ascii="Arial Narrow" w:hAnsi="Arial Narrow"/>
                <w:sz w:val="32"/>
                <w:szCs w:val="32"/>
              </w:rPr>
              <w:t xml:space="preserve"> </w:t>
            </w:r>
          </w:p>
        </w:tc>
      </w:tr>
    </w:tbl>
    <w:p w:rsidR="00F34A04" w:rsidRDefault="00F34A04" w:rsidP="00F34A04">
      <w:pPr>
        <w:rPr>
          <w:sz w:val="8"/>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rPr>
          <w:sz w:val="8"/>
          <w:szCs w:val="20"/>
        </w:rPr>
      </w:pPr>
    </w:p>
    <w:p w:rsidR="00F34A04" w:rsidRDefault="00F34A04" w:rsidP="00F34A04">
      <w:pPr>
        <w:spacing w:before="120" w:after="120"/>
        <w:ind w:left="250" w:hanging="363"/>
        <w:rPr>
          <w:rFonts w:ascii="Arial Narrow" w:hAnsi="Arial Narrow"/>
          <w:b/>
          <w:sz w:val="20"/>
        </w:rPr>
      </w:pPr>
    </w:p>
    <w:p w:rsidR="00F34A04" w:rsidRDefault="00F34A04" w:rsidP="00F34A04">
      <w:pPr>
        <w:spacing w:before="120" w:after="120"/>
        <w:ind w:left="250" w:hanging="363"/>
        <w:rPr>
          <w:rFonts w:ascii="Arial Narrow" w:hAnsi="Arial Narrow"/>
          <w:b/>
        </w:rPr>
      </w:pPr>
      <w:r>
        <w:rPr>
          <w:rFonts w:ascii="Arial Narrow" w:hAnsi="Arial Narrow"/>
          <w:b/>
        </w:rPr>
        <w:t>12.</w:t>
      </w:r>
      <w:r>
        <w:rPr>
          <w:rFonts w:ascii="Arial Narrow" w:hAnsi="Arial Narrow"/>
          <w:b/>
          <w:lang w:val="en-US"/>
        </w:rPr>
        <w:t> </w:t>
      </w:r>
      <w:r>
        <w:rPr>
          <w:rFonts w:ascii="Arial Narrow" w:hAnsi="Arial Narrow"/>
          <w:b/>
        </w:rPr>
        <w:t>Есть ли у Вас опыт работы с обучающимися с ОВЗ?</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44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да</w:t>
            </w:r>
          </w:p>
        </w:tc>
      </w:tr>
    </w:tbl>
    <w:p w:rsidR="00F34A04" w:rsidRDefault="00F34A04" w:rsidP="00F34A04">
      <w:pPr>
        <w:spacing w:line="216" w:lineRule="auto"/>
        <w:textAlignment w:val="baseline"/>
        <w:rPr>
          <w:rFonts w:ascii="Arial Narrow" w:hAnsi="Arial Narrow"/>
          <w:sz w:val="2"/>
          <w:szCs w:val="32"/>
          <w:lang w:val="en-US"/>
        </w:rPr>
      </w:pPr>
    </w:p>
    <w:tbl>
      <w:tblPr>
        <w:tblW w:w="0" w:type="auto"/>
        <w:tblInd w:w="357" w:type="dxa"/>
        <w:tblLook w:val="00A0" w:firstRow="1" w:lastRow="0" w:firstColumn="1" w:lastColumn="0" w:noHBand="0" w:noVBand="0"/>
      </w:tblPr>
      <w:tblGrid>
        <w:gridCol w:w="284"/>
        <w:gridCol w:w="52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нет</w:t>
            </w:r>
          </w:p>
        </w:tc>
      </w:tr>
    </w:tbl>
    <w:p w:rsidR="00F34A04" w:rsidRDefault="00F34A04" w:rsidP="00F34A04">
      <w:pPr>
        <w:rPr>
          <w:rFonts w:ascii="Arial Narrow" w:hAnsi="Arial Narrow"/>
          <w:b/>
          <w:lang w:val="en-US"/>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spacing w:before="120" w:after="120"/>
        <w:ind w:left="250" w:hanging="363"/>
        <w:rPr>
          <w:rFonts w:ascii="Arial Narrow" w:hAnsi="Arial Narrow"/>
          <w:b/>
          <w:sz w:val="20"/>
          <w:szCs w:val="20"/>
        </w:rPr>
      </w:pPr>
    </w:p>
    <w:p w:rsidR="00F34A04" w:rsidRDefault="00F34A04" w:rsidP="00F34A04">
      <w:pPr>
        <w:spacing w:before="120" w:after="120"/>
        <w:ind w:left="250" w:hanging="363"/>
        <w:rPr>
          <w:rFonts w:ascii="Arial Narrow" w:hAnsi="Arial Narrow"/>
          <w:b/>
        </w:rPr>
      </w:pPr>
      <w:r>
        <w:rPr>
          <w:rFonts w:ascii="Arial Narrow" w:hAnsi="Arial Narrow"/>
          <w:b/>
          <w:lang w:val="en-US"/>
        </w:rPr>
        <w:t>13. </w:t>
      </w:r>
      <w:r>
        <w:rPr>
          <w:rFonts w:ascii="Arial Narrow" w:hAnsi="Arial Narrow"/>
          <w:b/>
        </w:rPr>
        <w:t>Ваша квалификационная категория</w:t>
      </w:r>
    </w:p>
    <w:tbl>
      <w:tblPr>
        <w:tblW w:w="0" w:type="auto"/>
        <w:tblInd w:w="357" w:type="dxa"/>
        <w:tblLayout w:type="fixed"/>
        <w:tblLook w:val="00A0" w:firstRow="1" w:lastRow="0" w:firstColumn="1" w:lastColumn="0" w:noHBand="0" w:noVBand="0"/>
      </w:tblPr>
      <w:tblGrid>
        <w:gridCol w:w="282"/>
        <w:gridCol w:w="2722"/>
        <w:gridCol w:w="284"/>
        <w:gridCol w:w="2722"/>
        <w:gridCol w:w="284"/>
        <w:gridCol w:w="2835"/>
      </w:tblGrid>
      <w:tr w:rsidR="00F34A04" w:rsidTr="00F34A04">
        <w:trPr>
          <w:trHeight w:hRule="exact" w:val="284"/>
        </w:trPr>
        <w:tc>
          <w:tcPr>
            <w:tcW w:w="282" w:type="dxa"/>
            <w:tcBorders>
              <w:top w:val="single" w:sz="4" w:space="0" w:color="auto"/>
              <w:left w:val="single" w:sz="4" w:space="0" w:color="auto"/>
              <w:bottom w:val="single" w:sz="4" w:space="0" w:color="auto"/>
              <w:right w:val="single" w:sz="4" w:space="0" w:color="auto"/>
            </w:tcBorders>
          </w:tcPr>
          <w:p w:rsidR="00F34A04" w:rsidRDefault="00F34A04"/>
        </w:tc>
        <w:tc>
          <w:tcPr>
            <w:tcW w:w="2722" w:type="dxa"/>
            <w:tcBorders>
              <w:top w:val="nil"/>
              <w:left w:val="single" w:sz="4" w:space="0" w:color="auto"/>
              <w:bottom w:val="nil"/>
              <w:right w:val="single" w:sz="4" w:space="0" w:color="auto"/>
            </w:tcBorders>
            <w:hideMark/>
          </w:tcPr>
          <w:p w:rsidR="00F34A04" w:rsidRDefault="00F34A04">
            <w:r>
              <w:rPr>
                <w:rFonts w:ascii="Arial Narrow" w:hAnsi="Arial Narrow"/>
              </w:rPr>
              <w:t>высшая</w:t>
            </w:r>
          </w:p>
        </w:tc>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2722" w:type="dxa"/>
            <w:tcBorders>
              <w:top w:val="nil"/>
              <w:left w:val="single" w:sz="4" w:space="0" w:color="auto"/>
              <w:bottom w:val="nil"/>
              <w:right w:val="single" w:sz="4" w:space="0" w:color="auto"/>
            </w:tcBorders>
            <w:hideMark/>
          </w:tcPr>
          <w:p w:rsidR="00F34A04" w:rsidRDefault="00F34A04">
            <w:r>
              <w:rPr>
                <w:rFonts w:ascii="Arial Narrow" w:hAnsi="Arial Narrow"/>
              </w:rPr>
              <w:t xml:space="preserve">первая </w:t>
            </w:r>
          </w:p>
        </w:tc>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2835" w:type="dxa"/>
            <w:tcBorders>
              <w:top w:val="nil"/>
              <w:left w:val="single" w:sz="4" w:space="0" w:color="auto"/>
              <w:bottom w:val="nil"/>
              <w:right w:val="nil"/>
            </w:tcBorders>
            <w:hideMark/>
          </w:tcPr>
          <w:p w:rsidR="00F34A04" w:rsidRDefault="00F34A04">
            <w:r>
              <w:rPr>
                <w:rFonts w:ascii="Arial Narrow" w:hAnsi="Arial Narrow"/>
              </w:rPr>
              <w:t>аттестован на соответствие</w:t>
            </w:r>
          </w:p>
        </w:tc>
      </w:tr>
    </w:tbl>
    <w:p w:rsidR="00F34A04" w:rsidRDefault="00F34A04" w:rsidP="00F34A04">
      <w:pPr>
        <w:spacing w:before="120" w:after="120"/>
        <w:ind w:left="250" w:hanging="363"/>
        <w:rPr>
          <w:rFonts w:ascii="Arial Narrow" w:hAnsi="Arial Narrow"/>
          <w:b/>
          <w:sz w:val="20"/>
          <w:szCs w:val="20"/>
        </w:rPr>
      </w:pPr>
    </w:p>
    <w:p w:rsidR="00F34A04" w:rsidRDefault="00F34A04" w:rsidP="00F34A04">
      <w:pPr>
        <w:spacing w:before="120" w:after="120"/>
        <w:ind w:left="250" w:hanging="363"/>
        <w:rPr>
          <w:rFonts w:ascii="Arial Narrow" w:hAnsi="Arial Narrow"/>
          <w:b/>
        </w:rPr>
      </w:pPr>
      <w:r>
        <w:rPr>
          <w:rFonts w:ascii="Arial Narrow" w:hAnsi="Arial Narrow"/>
          <w:b/>
        </w:rPr>
        <w:t>14.</w:t>
      </w:r>
      <w:r>
        <w:rPr>
          <w:rFonts w:ascii="Arial Narrow" w:hAnsi="Arial Narrow"/>
          <w:b/>
          <w:lang w:val="en-US"/>
        </w:rPr>
        <w:t> </w:t>
      </w:r>
      <w:r>
        <w:rPr>
          <w:rFonts w:ascii="Arial Narrow" w:hAnsi="Arial Narrow"/>
          <w:b/>
        </w:rPr>
        <w:t>Являетесь ли Вы экспертом ЕГЭ?</w:t>
      </w:r>
    </w:p>
    <w:p w:rsidR="00F34A04" w:rsidRDefault="00F34A04" w:rsidP="00F34A04">
      <w:pPr>
        <w:sectPr w:rsidR="00F34A04">
          <w:type w:val="continuous"/>
          <w:pgSz w:w="11906" w:h="16838"/>
          <w:pgMar w:top="1134" w:right="567" w:bottom="1134" w:left="1701" w:header="708" w:footer="708" w:gutter="0"/>
          <w:cols w:space="720"/>
        </w:sectPr>
      </w:pPr>
    </w:p>
    <w:tbl>
      <w:tblPr>
        <w:tblW w:w="0" w:type="auto"/>
        <w:tblInd w:w="357" w:type="dxa"/>
        <w:tblLook w:val="00A0" w:firstRow="1" w:lastRow="0" w:firstColumn="1" w:lastColumn="0" w:noHBand="0" w:noVBand="0"/>
      </w:tblPr>
      <w:tblGrid>
        <w:gridCol w:w="284"/>
        <w:gridCol w:w="441"/>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да</w:t>
            </w:r>
          </w:p>
        </w:tc>
      </w:tr>
    </w:tbl>
    <w:p w:rsidR="00F34A04" w:rsidRDefault="00F34A04" w:rsidP="00F34A04">
      <w:pPr>
        <w:spacing w:line="216" w:lineRule="auto"/>
        <w:textAlignment w:val="baseline"/>
        <w:rPr>
          <w:rFonts w:ascii="Arial Narrow" w:hAnsi="Arial Narrow"/>
          <w:sz w:val="2"/>
          <w:szCs w:val="32"/>
          <w:lang w:val="en-US"/>
        </w:rPr>
      </w:pPr>
    </w:p>
    <w:tbl>
      <w:tblPr>
        <w:tblW w:w="0" w:type="auto"/>
        <w:tblInd w:w="357" w:type="dxa"/>
        <w:tblLook w:val="00A0" w:firstRow="1" w:lastRow="0" w:firstColumn="1" w:lastColumn="0" w:noHBand="0" w:noVBand="0"/>
      </w:tblPr>
      <w:tblGrid>
        <w:gridCol w:w="284"/>
        <w:gridCol w:w="52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нет</w:t>
            </w:r>
          </w:p>
        </w:tc>
      </w:tr>
    </w:tbl>
    <w:p w:rsidR="00F34A04" w:rsidRDefault="00F34A04" w:rsidP="00F34A04">
      <w:pPr>
        <w:rPr>
          <w:sz w:val="8"/>
        </w:rPr>
        <w:sectPr w:rsidR="00F34A04">
          <w:type w:val="continuous"/>
          <w:pgSz w:w="11906" w:h="16838"/>
          <w:pgMar w:top="1134" w:right="567" w:bottom="1134" w:left="1701" w:header="708" w:footer="708" w:gutter="0"/>
          <w:cols w:num="2" w:space="720" w:equalWidth="0">
            <w:col w:w="4465" w:space="708"/>
            <w:col w:w="4465" w:space="708"/>
          </w:cols>
        </w:sectPr>
      </w:pPr>
    </w:p>
    <w:p w:rsidR="00F34A04" w:rsidRDefault="00F34A04" w:rsidP="00F34A04">
      <w:pPr>
        <w:rPr>
          <w:sz w:val="8"/>
          <w:szCs w:val="20"/>
        </w:rPr>
      </w:pPr>
    </w:p>
    <w:p w:rsidR="00F34A04" w:rsidRDefault="00F34A04" w:rsidP="00F34A04">
      <w:pPr>
        <w:rPr>
          <w:sz w:val="8"/>
        </w:rPr>
      </w:pPr>
    </w:p>
    <w:p w:rsidR="00F34A04" w:rsidRDefault="00F34A04" w:rsidP="00F34A04">
      <w:pPr>
        <w:pStyle w:val="15"/>
        <w:spacing w:before="120" w:after="120" w:line="240" w:lineRule="auto"/>
        <w:ind w:left="250" w:hanging="363"/>
        <w:rPr>
          <w:rFonts w:ascii="Arial Narrow" w:hAnsi="Arial Narrow"/>
          <w:b/>
        </w:rPr>
      </w:pPr>
      <w:r>
        <w:rPr>
          <w:rFonts w:ascii="Arial Narrow" w:hAnsi="Arial Narrow"/>
          <w:b/>
        </w:rPr>
        <w:t>15.</w:t>
      </w:r>
      <w:r>
        <w:rPr>
          <w:rFonts w:ascii="Arial Narrow" w:hAnsi="Arial Narrow"/>
          <w:b/>
          <w:lang w:val="en-US"/>
        </w:rPr>
        <w:t> </w:t>
      </w:r>
      <w:r>
        <w:rPr>
          <w:rFonts w:ascii="Arial Narrow" w:hAnsi="Arial Narrow"/>
          <w:b/>
        </w:rPr>
        <w:t>Если вы являетесь экспертом ЕГЭ, то сколько лет?</w:t>
      </w:r>
    </w:p>
    <w:tbl>
      <w:tblPr>
        <w:tblW w:w="0" w:type="auto"/>
        <w:tblInd w:w="357" w:type="dxa"/>
        <w:tblLook w:val="00A0" w:firstRow="1" w:lastRow="0" w:firstColumn="1" w:lastColumn="0" w:noHBand="0" w:noVBand="0"/>
      </w:tblPr>
      <w:tblGrid>
        <w:gridCol w:w="284"/>
        <w:gridCol w:w="1486"/>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bCs/>
              </w:rPr>
              <w:t>менее 3-х лет</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1786"/>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r>
              <w:rPr>
                <w:rFonts w:ascii="Arial Narrow" w:hAnsi="Arial Narrow"/>
                <w:bCs/>
              </w:rPr>
              <w:t>3 года или более</w:t>
            </w:r>
          </w:p>
        </w:tc>
      </w:tr>
    </w:tbl>
    <w:p w:rsidR="00F34A04" w:rsidRDefault="00F34A04" w:rsidP="00F34A04">
      <w:pPr>
        <w:rPr>
          <w:sz w:val="8"/>
          <w:szCs w:val="20"/>
        </w:rPr>
      </w:pPr>
    </w:p>
    <w:p w:rsidR="00F34A04" w:rsidRDefault="00F34A04" w:rsidP="00F34A04">
      <w:pPr>
        <w:rPr>
          <w:sz w:val="8"/>
        </w:rPr>
      </w:pPr>
      <w:r>
        <w:rPr>
          <w:sz w:val="8"/>
        </w:rPr>
        <w:br w:type="page"/>
      </w:r>
    </w:p>
    <w:p w:rsidR="00F34A04" w:rsidRDefault="00F34A04" w:rsidP="00F34A04">
      <w:pPr>
        <w:pStyle w:val="15"/>
        <w:spacing w:before="120" w:after="120" w:line="240" w:lineRule="auto"/>
        <w:ind w:left="250" w:hanging="363"/>
        <w:rPr>
          <w:rFonts w:ascii="Arial Narrow" w:hAnsi="Arial Narrow"/>
          <w:b/>
        </w:rPr>
      </w:pPr>
      <w:r>
        <w:rPr>
          <w:rFonts w:ascii="Arial Narrow" w:hAnsi="Arial Narrow"/>
          <w:b/>
        </w:rPr>
        <w:lastRenderedPageBreak/>
        <w:t>16.</w:t>
      </w:r>
      <w:r>
        <w:rPr>
          <w:rFonts w:ascii="Arial Narrow" w:hAnsi="Arial Narrow"/>
          <w:b/>
          <w:lang w:val="en-US"/>
        </w:rPr>
        <w:t> </w:t>
      </w:r>
      <w:r>
        <w:rPr>
          <w:rFonts w:ascii="Arial Narrow" w:hAnsi="Arial Narrow"/>
          <w:b/>
        </w:rPr>
        <w:t>Преподаёте ли Вы где-либо, помимо школы?</w:t>
      </w:r>
    </w:p>
    <w:tbl>
      <w:tblPr>
        <w:tblW w:w="0" w:type="auto"/>
        <w:tblInd w:w="357" w:type="dxa"/>
        <w:tblLook w:val="00A0" w:firstRow="1" w:lastRow="0" w:firstColumn="1" w:lastColumn="0" w:noHBand="0" w:noVBand="0"/>
      </w:tblPr>
      <w:tblGrid>
        <w:gridCol w:w="282"/>
        <w:gridCol w:w="2148"/>
        <w:gridCol w:w="7067"/>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gridSpan w:val="2"/>
            <w:tcBorders>
              <w:top w:val="nil"/>
              <w:left w:val="single" w:sz="4" w:space="0" w:color="auto"/>
              <w:bottom w:val="nil"/>
              <w:right w:val="nil"/>
            </w:tcBorders>
            <w:hideMark/>
          </w:tcPr>
          <w:p w:rsidR="00F34A04" w:rsidRDefault="00F34A04">
            <w:pPr>
              <w:rPr>
                <w:rFonts w:ascii="Arial Narrow" w:hAnsi="Arial Narrow"/>
                <w:bCs/>
              </w:rPr>
            </w:pPr>
            <w:r>
              <w:rPr>
                <w:rFonts w:ascii="Arial Narrow" w:hAnsi="Arial Narrow"/>
                <w:bCs/>
              </w:rPr>
              <w:t>Преподаю в вузе.</w:t>
            </w:r>
          </w:p>
        </w:tc>
      </w:tr>
      <w:tr w:rsidR="00F34A04" w:rsidTr="00F34A04">
        <w:trPr>
          <w:trHeight w:hRule="exact" w:val="113"/>
        </w:trPr>
        <w:tc>
          <w:tcPr>
            <w:tcW w:w="284" w:type="dxa"/>
            <w:tcBorders>
              <w:top w:val="single" w:sz="4" w:space="0" w:color="auto"/>
              <w:left w:val="nil"/>
              <w:bottom w:val="single" w:sz="4" w:space="0" w:color="auto"/>
              <w:right w:val="nil"/>
            </w:tcBorders>
          </w:tcPr>
          <w:p w:rsidR="00F34A04" w:rsidRDefault="00F34A04"/>
        </w:tc>
        <w:tc>
          <w:tcPr>
            <w:tcW w:w="9367" w:type="dxa"/>
            <w:gridSpan w:val="2"/>
          </w:tcPr>
          <w:p w:rsidR="00F34A04" w:rsidRDefault="00F34A04">
            <w:pPr>
              <w:rPr>
                <w:rFonts w:ascii="Arial Narrow" w:hAnsi="Arial Narrow"/>
                <w:bCs/>
                <w:sz w:val="2"/>
              </w:rPr>
            </w:pPr>
          </w:p>
        </w:tc>
      </w:tr>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gridSpan w:val="2"/>
            <w:tcBorders>
              <w:top w:val="nil"/>
              <w:left w:val="single" w:sz="4" w:space="0" w:color="auto"/>
              <w:bottom w:val="nil"/>
              <w:right w:val="nil"/>
            </w:tcBorders>
            <w:hideMark/>
          </w:tcPr>
          <w:p w:rsidR="00F34A04" w:rsidRDefault="00F34A04">
            <w:pPr>
              <w:rPr>
                <w:rFonts w:ascii="Arial Narrow" w:hAnsi="Arial Narrow"/>
                <w:bCs/>
              </w:rPr>
            </w:pPr>
            <w:r>
              <w:rPr>
                <w:rFonts w:ascii="Arial Narrow" w:hAnsi="Arial Narrow"/>
                <w:bCs/>
              </w:rPr>
              <w:t xml:space="preserve">Преподаю на курсах для абитуриентов. </w:t>
            </w:r>
          </w:p>
        </w:tc>
      </w:tr>
      <w:tr w:rsidR="00F34A04" w:rsidTr="00F34A04">
        <w:trPr>
          <w:trHeight w:hRule="exact" w:val="113"/>
        </w:trPr>
        <w:tc>
          <w:tcPr>
            <w:tcW w:w="284" w:type="dxa"/>
            <w:tcBorders>
              <w:top w:val="single" w:sz="4" w:space="0" w:color="auto"/>
              <w:left w:val="nil"/>
              <w:bottom w:val="single" w:sz="4" w:space="0" w:color="auto"/>
              <w:right w:val="nil"/>
            </w:tcBorders>
          </w:tcPr>
          <w:p w:rsidR="00F34A04" w:rsidRDefault="00F34A04"/>
        </w:tc>
        <w:tc>
          <w:tcPr>
            <w:tcW w:w="9367" w:type="dxa"/>
            <w:gridSpan w:val="2"/>
          </w:tcPr>
          <w:p w:rsidR="00F34A04" w:rsidRDefault="00F34A04">
            <w:pPr>
              <w:rPr>
                <w:rFonts w:ascii="Arial Narrow" w:hAnsi="Arial Narrow"/>
                <w:bCs/>
                <w:sz w:val="2"/>
              </w:rPr>
            </w:pPr>
          </w:p>
        </w:tc>
      </w:tr>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gridSpan w:val="2"/>
            <w:tcBorders>
              <w:top w:val="nil"/>
              <w:left w:val="single" w:sz="4" w:space="0" w:color="auto"/>
              <w:bottom w:val="nil"/>
              <w:right w:val="nil"/>
            </w:tcBorders>
            <w:hideMark/>
          </w:tcPr>
          <w:p w:rsidR="00F34A04" w:rsidRDefault="00F34A04">
            <w:pPr>
              <w:rPr>
                <w:rFonts w:ascii="Arial Narrow" w:hAnsi="Arial Narrow"/>
                <w:bCs/>
              </w:rPr>
            </w:pPr>
            <w:r>
              <w:rPr>
                <w:rFonts w:ascii="Arial Narrow" w:hAnsi="Arial Narrow"/>
                <w:bCs/>
              </w:rPr>
              <w:t>Преподаю в СПО.</w:t>
            </w:r>
          </w:p>
        </w:tc>
      </w:tr>
      <w:tr w:rsidR="00F34A04" w:rsidTr="00F34A04">
        <w:trPr>
          <w:trHeight w:hRule="exact" w:val="113"/>
        </w:trPr>
        <w:tc>
          <w:tcPr>
            <w:tcW w:w="284" w:type="dxa"/>
            <w:tcBorders>
              <w:top w:val="single" w:sz="4" w:space="0" w:color="auto"/>
              <w:left w:val="nil"/>
              <w:bottom w:val="single" w:sz="4" w:space="0" w:color="auto"/>
              <w:right w:val="nil"/>
            </w:tcBorders>
          </w:tcPr>
          <w:p w:rsidR="00F34A04" w:rsidRDefault="00F34A04"/>
        </w:tc>
        <w:tc>
          <w:tcPr>
            <w:tcW w:w="9367" w:type="dxa"/>
            <w:gridSpan w:val="2"/>
          </w:tcPr>
          <w:p w:rsidR="00F34A04" w:rsidRDefault="00F34A04">
            <w:pPr>
              <w:rPr>
                <w:rFonts w:ascii="Arial Narrow" w:hAnsi="Arial Narrow"/>
                <w:bCs/>
                <w:sz w:val="2"/>
              </w:rPr>
            </w:pPr>
          </w:p>
        </w:tc>
      </w:tr>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9367" w:type="dxa"/>
            <w:gridSpan w:val="2"/>
            <w:tcBorders>
              <w:top w:val="nil"/>
              <w:left w:val="single" w:sz="4" w:space="0" w:color="auto"/>
              <w:bottom w:val="nil"/>
              <w:right w:val="nil"/>
            </w:tcBorders>
            <w:hideMark/>
          </w:tcPr>
          <w:p w:rsidR="00F34A04" w:rsidRDefault="00F34A04">
            <w:pPr>
              <w:rPr>
                <w:rFonts w:ascii="Arial Narrow" w:hAnsi="Arial Narrow"/>
                <w:bCs/>
              </w:rPr>
            </w:pPr>
            <w:r>
              <w:rPr>
                <w:rFonts w:ascii="Arial Narrow" w:hAnsi="Arial Narrow"/>
                <w:bCs/>
              </w:rPr>
              <w:t>Нет, преподаю только в школе.</w:t>
            </w:r>
          </w:p>
        </w:tc>
      </w:tr>
      <w:tr w:rsidR="00F34A04" w:rsidTr="00F34A04">
        <w:trPr>
          <w:trHeight w:hRule="exact" w:val="227"/>
        </w:trPr>
        <w:tc>
          <w:tcPr>
            <w:tcW w:w="284" w:type="dxa"/>
            <w:tcBorders>
              <w:top w:val="single" w:sz="4" w:space="0" w:color="auto"/>
              <w:left w:val="nil"/>
              <w:bottom w:val="single" w:sz="4" w:space="0" w:color="auto"/>
              <w:right w:val="nil"/>
            </w:tcBorders>
          </w:tcPr>
          <w:p w:rsidR="00F34A04" w:rsidRDefault="00F34A04"/>
        </w:tc>
        <w:tc>
          <w:tcPr>
            <w:tcW w:w="9367" w:type="dxa"/>
            <w:gridSpan w:val="2"/>
          </w:tcPr>
          <w:p w:rsidR="00F34A04" w:rsidRDefault="00F34A04">
            <w:pPr>
              <w:rPr>
                <w:rFonts w:ascii="Arial Narrow" w:hAnsi="Arial Narrow"/>
                <w:bCs/>
                <w:sz w:val="2"/>
              </w:rPr>
            </w:pPr>
          </w:p>
        </w:tc>
      </w:tr>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2167" w:type="dxa"/>
            <w:tcBorders>
              <w:top w:val="nil"/>
              <w:left w:val="single" w:sz="4" w:space="0" w:color="auto"/>
              <w:bottom w:val="nil"/>
              <w:right w:val="nil"/>
            </w:tcBorders>
            <w:hideMark/>
          </w:tcPr>
          <w:p w:rsidR="00F34A04" w:rsidRDefault="00F34A04">
            <w:r>
              <w:rPr>
                <w:rFonts w:ascii="Arial Narrow" w:hAnsi="Arial Narrow"/>
                <w:bCs/>
              </w:rPr>
              <w:t>Иное (что именно?)</w:t>
            </w:r>
          </w:p>
        </w:tc>
        <w:tc>
          <w:tcPr>
            <w:tcW w:w="7200" w:type="dxa"/>
            <w:tcBorders>
              <w:top w:val="nil"/>
              <w:left w:val="nil"/>
              <w:bottom w:val="single" w:sz="4" w:space="0" w:color="auto"/>
              <w:right w:val="nil"/>
            </w:tcBorders>
          </w:tcPr>
          <w:p w:rsidR="00F34A04" w:rsidRDefault="00F34A04">
            <w:pPr>
              <w:shd w:val="clear" w:color="auto" w:fill="FFFFFF"/>
              <w:textAlignment w:val="baseline"/>
              <w:rPr>
                <w:rFonts w:ascii="Arial Narrow" w:hAnsi="Arial Narrow"/>
                <w:shd w:val="clear" w:color="auto" w:fill="FFFFFF"/>
              </w:rPr>
            </w:pPr>
          </w:p>
        </w:tc>
      </w:tr>
    </w:tbl>
    <w:p w:rsidR="00F34A04" w:rsidRDefault="00F34A04" w:rsidP="00F34A04">
      <w:pPr>
        <w:rPr>
          <w:sz w:val="8"/>
          <w:szCs w:val="20"/>
        </w:rPr>
      </w:pPr>
    </w:p>
    <w:p w:rsidR="00F34A04" w:rsidRDefault="00F34A04" w:rsidP="00F34A04">
      <w:pPr>
        <w:pStyle w:val="15"/>
        <w:spacing w:before="120" w:after="120" w:line="240" w:lineRule="auto"/>
        <w:ind w:left="250" w:hanging="363"/>
        <w:rPr>
          <w:rFonts w:ascii="Arial Narrow" w:hAnsi="Arial Narrow"/>
          <w:b/>
        </w:rPr>
      </w:pPr>
      <w:r>
        <w:rPr>
          <w:rFonts w:ascii="Arial Narrow" w:hAnsi="Arial Narrow"/>
          <w:b/>
          <w:lang w:val="en-US"/>
        </w:rPr>
        <w:t>17. </w:t>
      </w:r>
      <w:r>
        <w:rPr>
          <w:rFonts w:ascii="Arial Narrow" w:hAnsi="Arial Narrow"/>
          <w:b/>
        </w:rPr>
        <w:t>Ваш пол</w:t>
      </w:r>
    </w:p>
    <w:tbl>
      <w:tblPr>
        <w:tblW w:w="0" w:type="auto"/>
        <w:tblInd w:w="357" w:type="dxa"/>
        <w:tblLook w:val="00A0" w:firstRow="1" w:lastRow="0" w:firstColumn="1" w:lastColumn="0" w:noHBand="0" w:noVBand="0"/>
      </w:tblPr>
      <w:tblGrid>
        <w:gridCol w:w="284"/>
        <w:gridCol w:w="985"/>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мужской</w:t>
            </w:r>
          </w:p>
        </w:tc>
      </w:tr>
    </w:tbl>
    <w:p w:rsidR="00F34A04" w:rsidRDefault="00F34A04" w:rsidP="00F34A04">
      <w:pPr>
        <w:spacing w:line="216" w:lineRule="auto"/>
        <w:textAlignment w:val="baseline"/>
        <w:rPr>
          <w:rFonts w:ascii="Arial Narrow" w:hAnsi="Arial Narrow"/>
          <w:sz w:val="2"/>
          <w:szCs w:val="32"/>
          <w:lang w:val="en-US"/>
        </w:rPr>
      </w:pPr>
    </w:p>
    <w:tbl>
      <w:tblPr>
        <w:tblW w:w="0" w:type="auto"/>
        <w:tblInd w:w="357" w:type="dxa"/>
        <w:tblLook w:val="00A0" w:firstRow="1" w:lastRow="0" w:firstColumn="1" w:lastColumn="0" w:noHBand="0" w:noVBand="0"/>
      </w:tblPr>
      <w:tblGrid>
        <w:gridCol w:w="284"/>
        <w:gridCol w:w="970"/>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rPr>
                <w:rFonts w:ascii="Arial Narrow" w:hAnsi="Arial Narrow"/>
              </w:rPr>
            </w:pPr>
            <w:r>
              <w:rPr>
                <w:rFonts w:ascii="Arial Narrow" w:hAnsi="Arial Narrow"/>
              </w:rPr>
              <w:t>женский</w:t>
            </w:r>
          </w:p>
        </w:tc>
      </w:tr>
    </w:tbl>
    <w:p w:rsidR="00F34A04" w:rsidRDefault="00F34A04" w:rsidP="00F34A04">
      <w:pPr>
        <w:rPr>
          <w:sz w:val="8"/>
          <w:szCs w:val="20"/>
        </w:rPr>
      </w:pPr>
    </w:p>
    <w:p w:rsidR="00F34A04" w:rsidRDefault="00F34A04" w:rsidP="00F34A04">
      <w:pPr>
        <w:pStyle w:val="15"/>
        <w:spacing w:before="120" w:after="120" w:line="240" w:lineRule="auto"/>
        <w:ind w:left="250" w:hanging="363"/>
        <w:rPr>
          <w:rFonts w:ascii="Arial Narrow" w:hAnsi="Arial Narrow"/>
          <w:b/>
        </w:rPr>
      </w:pPr>
      <w:r>
        <w:rPr>
          <w:rFonts w:ascii="Arial Narrow" w:hAnsi="Arial Narrow"/>
          <w:b/>
          <w:lang w:val="en-US"/>
        </w:rPr>
        <w:t>18. </w:t>
      </w:r>
      <w:r>
        <w:rPr>
          <w:rFonts w:ascii="Arial Narrow" w:hAnsi="Arial Narrow"/>
          <w:b/>
        </w:rPr>
        <w:t>Ваше образование</w:t>
      </w:r>
    </w:p>
    <w:tbl>
      <w:tblPr>
        <w:tblW w:w="0" w:type="auto"/>
        <w:tblInd w:w="357" w:type="dxa"/>
        <w:tblLook w:val="00A0" w:firstRow="1" w:lastRow="0" w:firstColumn="1" w:lastColumn="0" w:noHBand="0" w:noVBand="0"/>
      </w:tblPr>
      <w:tblGrid>
        <w:gridCol w:w="284"/>
        <w:gridCol w:w="943"/>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высшее</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191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несколько высших</w:t>
            </w:r>
          </w:p>
        </w:tc>
      </w:tr>
    </w:tbl>
    <w:p w:rsidR="00F34A04" w:rsidRDefault="00F34A04" w:rsidP="00F34A04">
      <w:pPr>
        <w:rPr>
          <w:sz w:val="8"/>
          <w:szCs w:val="20"/>
          <w:lang w:val="en-US"/>
        </w:rPr>
      </w:pPr>
    </w:p>
    <w:tbl>
      <w:tblPr>
        <w:tblW w:w="0" w:type="auto"/>
        <w:tblInd w:w="357" w:type="dxa"/>
        <w:tblLook w:val="00A0" w:firstRow="1" w:lastRow="0" w:firstColumn="1" w:lastColumn="0" w:noHBand="0" w:noVBand="0"/>
      </w:tblPr>
      <w:tblGrid>
        <w:gridCol w:w="284"/>
        <w:gridCol w:w="1632"/>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0" w:type="auto"/>
            <w:tcBorders>
              <w:top w:val="nil"/>
              <w:left w:val="single" w:sz="4" w:space="0" w:color="auto"/>
              <w:bottom w:val="nil"/>
              <w:right w:val="nil"/>
            </w:tcBorders>
            <w:hideMark/>
          </w:tcPr>
          <w:p w:rsidR="00F34A04" w:rsidRDefault="00F34A04">
            <w:pPr>
              <w:spacing w:line="216" w:lineRule="auto"/>
              <w:textAlignment w:val="baseline"/>
              <w:rPr>
                <w:rFonts w:ascii="Arial Narrow" w:hAnsi="Arial Narrow"/>
              </w:rPr>
            </w:pPr>
            <w:r>
              <w:rPr>
                <w:rFonts w:ascii="Arial Narrow" w:hAnsi="Arial Narrow"/>
              </w:rPr>
              <w:t>учёная степень</w:t>
            </w:r>
          </w:p>
        </w:tc>
      </w:tr>
    </w:tbl>
    <w:p w:rsidR="00F34A04" w:rsidRDefault="00F34A04" w:rsidP="00F34A04">
      <w:pPr>
        <w:textAlignment w:val="baseline"/>
        <w:rPr>
          <w:rFonts w:ascii="Arial Narrow" w:hAnsi="Arial Narrow"/>
          <w:sz w:val="8"/>
          <w:szCs w:val="16"/>
        </w:rPr>
      </w:pPr>
    </w:p>
    <w:tbl>
      <w:tblPr>
        <w:tblW w:w="0" w:type="auto"/>
        <w:tblInd w:w="357" w:type="dxa"/>
        <w:tblLook w:val="00A0" w:firstRow="1" w:lastRow="0" w:firstColumn="1" w:lastColumn="0" w:noHBand="0" w:noVBand="0"/>
      </w:tblPr>
      <w:tblGrid>
        <w:gridCol w:w="284"/>
        <w:gridCol w:w="1745"/>
        <w:gridCol w:w="7380"/>
      </w:tblGrid>
      <w:tr w:rsidR="00F34A04" w:rsidTr="00F34A04">
        <w:trPr>
          <w:trHeight w:hRule="exact" w:val="284"/>
        </w:trPr>
        <w:tc>
          <w:tcPr>
            <w:tcW w:w="284" w:type="dxa"/>
            <w:tcBorders>
              <w:top w:val="single" w:sz="4" w:space="0" w:color="auto"/>
              <w:left w:val="single" w:sz="4" w:space="0" w:color="auto"/>
              <w:bottom w:val="single" w:sz="4" w:space="0" w:color="auto"/>
              <w:right w:val="single" w:sz="4" w:space="0" w:color="auto"/>
            </w:tcBorders>
          </w:tcPr>
          <w:p w:rsidR="00F34A04" w:rsidRDefault="00F34A04"/>
        </w:tc>
        <w:tc>
          <w:tcPr>
            <w:tcW w:w="1745" w:type="dxa"/>
            <w:tcBorders>
              <w:top w:val="nil"/>
              <w:left w:val="single" w:sz="4" w:space="0" w:color="auto"/>
              <w:bottom w:val="nil"/>
              <w:right w:val="nil"/>
            </w:tcBorders>
            <w:hideMark/>
          </w:tcPr>
          <w:p w:rsidR="00F34A04" w:rsidRDefault="00F34A04">
            <w:r>
              <w:rPr>
                <w:rFonts w:ascii="Arial Narrow" w:hAnsi="Arial Narrow"/>
              </w:rPr>
              <w:t>другое (какое?)</w:t>
            </w:r>
          </w:p>
        </w:tc>
        <w:tc>
          <w:tcPr>
            <w:tcW w:w="7380" w:type="dxa"/>
            <w:tcBorders>
              <w:top w:val="nil"/>
              <w:left w:val="nil"/>
              <w:bottom w:val="single" w:sz="4" w:space="0" w:color="auto"/>
              <w:right w:val="nil"/>
            </w:tcBorders>
          </w:tcPr>
          <w:p w:rsidR="00F34A04" w:rsidRDefault="00F34A04"/>
        </w:tc>
      </w:tr>
    </w:tbl>
    <w:p w:rsidR="00F34A04" w:rsidRDefault="00F34A04" w:rsidP="00F34A04">
      <w:pPr>
        <w:rPr>
          <w:sz w:val="8"/>
          <w:szCs w:val="20"/>
        </w:rPr>
      </w:pPr>
    </w:p>
    <w:p w:rsidR="00F34A04" w:rsidRDefault="00F34A04" w:rsidP="00F34A04">
      <w:pPr>
        <w:pStyle w:val="15"/>
        <w:spacing w:before="120" w:after="0" w:line="240" w:lineRule="auto"/>
        <w:ind w:left="0"/>
        <w:jc w:val="center"/>
        <w:rPr>
          <w:rFonts w:ascii="Arial Narrow" w:hAnsi="Arial Narrow"/>
          <w:b/>
        </w:rPr>
      </w:pPr>
      <w:r>
        <w:rPr>
          <w:rFonts w:ascii="Arial Narrow" w:hAnsi="Arial Narrow"/>
          <w:b/>
        </w:rPr>
        <w:t>Спасибо!</w:t>
      </w:r>
    </w:p>
    <w:p w:rsidR="00F34A04" w:rsidRDefault="00F34A04" w:rsidP="00F34A04">
      <w:pPr>
        <w:widowControl w:val="0"/>
        <w:autoSpaceDE w:val="0"/>
        <w:autoSpaceDN w:val="0"/>
        <w:adjustRightInd w:val="0"/>
        <w:spacing w:line="360" w:lineRule="auto"/>
        <w:ind w:firstLine="709"/>
        <w:jc w:val="both"/>
        <w:rPr>
          <w:b/>
          <w:sz w:val="36"/>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Pr="00AD0640" w:rsidRDefault="00F34A04" w:rsidP="00F34A04">
      <w:pPr>
        <w:snapToGrid w:val="0"/>
        <w:spacing w:line="360" w:lineRule="auto"/>
        <w:jc w:val="center"/>
        <w:rPr>
          <w:b/>
          <w:sz w:val="28"/>
          <w:szCs w:val="52"/>
        </w:rPr>
      </w:pPr>
      <w:r w:rsidRPr="00AD0640">
        <w:rPr>
          <w:b/>
          <w:sz w:val="28"/>
          <w:szCs w:val="52"/>
        </w:rPr>
        <w:lastRenderedPageBreak/>
        <w:t>2.4. Отчет по части «4. Формирование выборки для проведения исследования компетенций учителей русского языка, литературы и математики» государственного контракта Ф-04-кс-2016 от 03 февраля 2016 года</w:t>
      </w:r>
    </w:p>
    <w:p w:rsidR="00F34A04" w:rsidRDefault="00F34A04" w:rsidP="00AD0640">
      <w:pPr>
        <w:spacing w:after="200" w:line="360" w:lineRule="auto"/>
        <w:rPr>
          <w:b/>
        </w:rPr>
      </w:pPr>
      <w:r>
        <w:rPr>
          <w:b/>
        </w:rPr>
        <w:t>2.4.1. Отчет о формировании выборки для проведения исследования компетенций учителей русского языка, математики и литературы</w:t>
      </w:r>
    </w:p>
    <w:sdt>
      <w:sdtPr>
        <w:rPr>
          <w:rFonts w:ascii="Times New Roman" w:eastAsia="Calibri" w:hAnsi="Times New Roman"/>
          <w:b/>
          <w:bCs w:val="0"/>
          <w:color w:val="auto"/>
          <w:sz w:val="20"/>
          <w:szCs w:val="24"/>
          <w:lang w:eastAsia="en-US"/>
        </w:rPr>
        <w:id w:val="-39523765"/>
        <w:docPartObj>
          <w:docPartGallery w:val="Table of Contents"/>
          <w:docPartUnique/>
        </w:docPartObj>
      </w:sdtPr>
      <w:sdtEndPr>
        <w:rPr>
          <w:b w:val="0"/>
          <w:sz w:val="24"/>
        </w:rPr>
      </w:sdtEndPr>
      <w:sdtContent>
        <w:p w:rsidR="00F34A04" w:rsidRDefault="00F34A04" w:rsidP="00F34A04">
          <w:pPr>
            <w:pStyle w:val="aff8"/>
            <w:spacing w:line="360" w:lineRule="auto"/>
            <w:jc w:val="both"/>
            <w:rPr>
              <w:b/>
              <w:noProof/>
              <w:sz w:val="24"/>
              <w:szCs w:val="24"/>
            </w:rPr>
          </w:pPr>
          <w:r>
            <w:rPr>
              <w:rFonts w:ascii="Times New Roman" w:hAnsi="Times New Roman"/>
              <w:color w:val="auto"/>
              <w:szCs w:val="24"/>
            </w:rPr>
            <w:t>Оглавление</w:t>
          </w:r>
          <w:r>
            <w:rPr>
              <w:rFonts w:ascii="Times New Roman" w:hAnsi="Times New Roman"/>
              <w:szCs w:val="24"/>
            </w:rPr>
            <w:fldChar w:fldCharType="begin"/>
          </w:r>
          <w:r>
            <w:rPr>
              <w:rFonts w:ascii="Times New Roman" w:hAnsi="Times New Roman"/>
              <w:szCs w:val="24"/>
            </w:rPr>
            <w:instrText xml:space="preserve"> TOC \o "1-3" \h \z \u </w:instrText>
          </w:r>
          <w:r>
            <w:rPr>
              <w:rFonts w:ascii="Times New Roman" w:hAnsi="Times New Roman"/>
              <w:szCs w:val="24"/>
            </w:rPr>
            <w:fldChar w:fldCharType="separate"/>
          </w:r>
        </w:p>
        <w:p w:rsidR="00F34A04" w:rsidRDefault="00DD09EC" w:rsidP="00F34A04">
          <w:pPr>
            <w:pStyle w:val="11"/>
            <w:tabs>
              <w:tab w:val="left" w:pos="400"/>
              <w:tab w:val="right" w:leader="dot" w:pos="9628"/>
            </w:tabs>
            <w:rPr>
              <w:rFonts w:asciiTheme="minorHAnsi" w:eastAsiaTheme="minorEastAsia" w:hAnsiTheme="minorHAnsi" w:cstheme="minorBidi"/>
              <w:noProof/>
              <w:szCs w:val="24"/>
            </w:rPr>
          </w:pPr>
          <w:hyperlink r:id="rId249" w:anchor="_Toc467666324" w:history="1">
            <w:r w:rsidR="00F34A04">
              <w:rPr>
                <w:rStyle w:val="a6"/>
                <w:noProof/>
                <w:szCs w:val="24"/>
              </w:rPr>
              <w:t>1</w:t>
            </w:r>
            <w:r w:rsidR="00F34A04">
              <w:rPr>
                <w:rStyle w:val="a6"/>
                <w:rFonts w:asciiTheme="minorHAnsi" w:eastAsiaTheme="minorEastAsia" w:hAnsiTheme="minorHAnsi" w:cstheme="minorBidi"/>
                <w:noProof/>
                <w:color w:val="auto"/>
                <w:szCs w:val="24"/>
                <w:u w:val="none"/>
              </w:rPr>
              <w:tab/>
            </w:r>
            <w:r w:rsidR="00F34A04">
              <w:rPr>
                <w:rStyle w:val="a6"/>
                <w:noProof/>
                <w:szCs w:val="24"/>
              </w:rPr>
              <w:t>Методика формирования выборки для проведения исследования компетенций учителей русского языка, математики и литературы</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_Toc467666324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210</w:t>
            </w:r>
            <w:r w:rsidR="00F34A04">
              <w:rPr>
                <w:rStyle w:val="a6"/>
                <w:noProof/>
                <w:webHidden/>
                <w:color w:val="auto"/>
                <w:szCs w:val="24"/>
                <w:u w:val="none"/>
              </w:rPr>
              <w:fldChar w:fldCharType="end"/>
            </w:r>
          </w:hyperlink>
        </w:p>
        <w:p w:rsidR="00F34A04" w:rsidRDefault="00DD09EC" w:rsidP="00F34A04">
          <w:pPr>
            <w:pStyle w:val="22"/>
            <w:tabs>
              <w:tab w:val="clear" w:pos="9639"/>
              <w:tab w:val="left" w:pos="880"/>
              <w:tab w:val="right" w:leader="dot" w:pos="9628"/>
            </w:tabs>
            <w:spacing w:line="360" w:lineRule="auto"/>
            <w:rPr>
              <w:rFonts w:asciiTheme="minorHAnsi" w:eastAsiaTheme="minorEastAsia" w:hAnsiTheme="minorHAnsi" w:cstheme="minorBidi"/>
              <w:sz w:val="24"/>
            </w:rPr>
          </w:pPr>
          <w:hyperlink r:id="rId250" w:anchor="_Toc467666325" w:history="1">
            <w:r w:rsidR="00F34A04">
              <w:rPr>
                <w:rStyle w:val="a6"/>
                <w:sz w:val="24"/>
              </w:rPr>
              <w:t>1.1</w:t>
            </w:r>
            <w:r w:rsidR="00F34A04">
              <w:rPr>
                <w:rStyle w:val="a6"/>
                <w:rFonts w:asciiTheme="minorHAnsi" w:eastAsiaTheme="minorEastAsia" w:hAnsiTheme="minorHAnsi" w:cstheme="minorBidi"/>
                <w:color w:val="auto"/>
                <w:sz w:val="24"/>
                <w:u w:val="none"/>
              </w:rPr>
              <w:tab/>
            </w:r>
            <w:r w:rsidR="00F34A04">
              <w:rPr>
                <w:rStyle w:val="a6"/>
                <w:sz w:val="24"/>
              </w:rPr>
              <w:t>Цели и задачи исследования</w:t>
            </w:r>
            <w:r w:rsidR="00F34A04">
              <w:rPr>
                <w:rStyle w:val="a6"/>
                <w:webHidden/>
                <w:color w:val="auto"/>
                <w:sz w:val="24"/>
                <w:u w:val="none"/>
              </w:rPr>
              <w:tab/>
            </w:r>
            <w:r w:rsidR="00F34A04">
              <w:rPr>
                <w:rStyle w:val="a6"/>
                <w:webHidden/>
                <w:color w:val="auto"/>
                <w:sz w:val="24"/>
                <w:u w:val="none"/>
              </w:rPr>
              <w:fldChar w:fldCharType="begin"/>
            </w:r>
            <w:r w:rsidR="00F34A04">
              <w:rPr>
                <w:rStyle w:val="a6"/>
                <w:webHidden/>
                <w:color w:val="auto"/>
                <w:sz w:val="24"/>
                <w:u w:val="none"/>
              </w:rPr>
              <w:instrText xml:space="preserve"> PAGEREF _Toc467666325 \h </w:instrText>
            </w:r>
            <w:r w:rsidR="00F34A04">
              <w:rPr>
                <w:rStyle w:val="a6"/>
                <w:webHidden/>
                <w:color w:val="auto"/>
                <w:sz w:val="24"/>
                <w:u w:val="none"/>
              </w:rPr>
            </w:r>
            <w:r w:rsidR="00F34A04">
              <w:rPr>
                <w:rStyle w:val="a6"/>
                <w:webHidden/>
                <w:color w:val="auto"/>
                <w:sz w:val="24"/>
                <w:u w:val="none"/>
              </w:rPr>
              <w:fldChar w:fldCharType="separate"/>
            </w:r>
            <w:r w:rsidR="00F34A04">
              <w:rPr>
                <w:rStyle w:val="a6"/>
                <w:webHidden/>
                <w:color w:val="auto"/>
                <w:sz w:val="24"/>
                <w:u w:val="none"/>
              </w:rPr>
              <w:t>210</w:t>
            </w:r>
            <w:r w:rsidR="00F34A04">
              <w:rPr>
                <w:rStyle w:val="a6"/>
                <w:webHidden/>
                <w:color w:val="auto"/>
                <w:sz w:val="24"/>
                <w:u w:val="none"/>
              </w:rPr>
              <w:fldChar w:fldCharType="end"/>
            </w:r>
          </w:hyperlink>
        </w:p>
        <w:p w:rsidR="00F34A04" w:rsidRDefault="00DD09EC" w:rsidP="00F34A04">
          <w:pPr>
            <w:pStyle w:val="22"/>
            <w:tabs>
              <w:tab w:val="clear" w:pos="9639"/>
              <w:tab w:val="left" w:pos="880"/>
              <w:tab w:val="right" w:leader="dot" w:pos="9628"/>
            </w:tabs>
            <w:spacing w:line="360" w:lineRule="auto"/>
            <w:rPr>
              <w:rFonts w:asciiTheme="minorHAnsi" w:eastAsiaTheme="minorEastAsia" w:hAnsiTheme="minorHAnsi" w:cstheme="minorBidi"/>
              <w:sz w:val="24"/>
            </w:rPr>
          </w:pPr>
          <w:hyperlink r:id="rId251" w:anchor="_Toc467666326" w:history="1">
            <w:r w:rsidR="00F34A04">
              <w:rPr>
                <w:rStyle w:val="a6"/>
                <w:sz w:val="24"/>
              </w:rPr>
              <w:t>1.2</w:t>
            </w:r>
            <w:r w:rsidR="00F34A04">
              <w:rPr>
                <w:rStyle w:val="a6"/>
                <w:rFonts w:asciiTheme="minorHAnsi" w:eastAsiaTheme="minorEastAsia" w:hAnsiTheme="minorHAnsi" w:cstheme="minorBidi"/>
                <w:color w:val="auto"/>
                <w:sz w:val="24"/>
                <w:u w:val="none"/>
              </w:rPr>
              <w:tab/>
            </w:r>
            <w:r w:rsidR="00F34A04">
              <w:rPr>
                <w:rStyle w:val="a6"/>
                <w:sz w:val="24"/>
              </w:rPr>
              <w:t>Описание параметров, по которым обеспечена репрезентативность, распределение учителей, отбираемых для проведения исследования, по значениям выбранных параметров:</w:t>
            </w:r>
            <w:r w:rsidR="00F34A04">
              <w:rPr>
                <w:rStyle w:val="a6"/>
                <w:webHidden/>
                <w:color w:val="auto"/>
                <w:sz w:val="24"/>
                <w:u w:val="none"/>
              </w:rPr>
              <w:tab/>
            </w:r>
            <w:r w:rsidR="00F34A04">
              <w:rPr>
                <w:rStyle w:val="a6"/>
                <w:webHidden/>
                <w:color w:val="auto"/>
                <w:sz w:val="24"/>
                <w:u w:val="none"/>
              </w:rPr>
              <w:fldChar w:fldCharType="begin"/>
            </w:r>
            <w:r w:rsidR="00F34A04">
              <w:rPr>
                <w:rStyle w:val="a6"/>
                <w:webHidden/>
                <w:color w:val="auto"/>
                <w:sz w:val="24"/>
                <w:u w:val="none"/>
              </w:rPr>
              <w:instrText xml:space="preserve"> PAGEREF _Toc467666326 \h </w:instrText>
            </w:r>
            <w:r w:rsidR="00F34A04">
              <w:rPr>
                <w:rStyle w:val="a6"/>
                <w:webHidden/>
                <w:color w:val="auto"/>
                <w:sz w:val="24"/>
                <w:u w:val="none"/>
              </w:rPr>
            </w:r>
            <w:r w:rsidR="00F34A04">
              <w:rPr>
                <w:rStyle w:val="a6"/>
                <w:webHidden/>
                <w:color w:val="auto"/>
                <w:sz w:val="24"/>
                <w:u w:val="none"/>
              </w:rPr>
              <w:fldChar w:fldCharType="separate"/>
            </w:r>
            <w:r w:rsidR="00F34A04">
              <w:rPr>
                <w:rStyle w:val="a6"/>
                <w:webHidden/>
                <w:color w:val="auto"/>
                <w:sz w:val="24"/>
                <w:u w:val="none"/>
              </w:rPr>
              <w:t>211</w:t>
            </w:r>
            <w:r w:rsidR="00F34A04">
              <w:rPr>
                <w:rStyle w:val="a6"/>
                <w:webHidden/>
                <w:color w:val="auto"/>
                <w:sz w:val="24"/>
                <w:u w:val="none"/>
              </w:rPr>
              <w:fldChar w:fldCharType="end"/>
            </w:r>
          </w:hyperlink>
        </w:p>
        <w:p w:rsidR="00F34A04" w:rsidRDefault="00DD09EC" w:rsidP="00F34A04">
          <w:pPr>
            <w:pStyle w:val="11"/>
            <w:tabs>
              <w:tab w:val="left" w:pos="400"/>
              <w:tab w:val="right" w:leader="dot" w:pos="9628"/>
            </w:tabs>
            <w:rPr>
              <w:rFonts w:asciiTheme="minorHAnsi" w:eastAsiaTheme="minorEastAsia" w:hAnsiTheme="minorHAnsi" w:cstheme="minorBidi"/>
              <w:noProof/>
              <w:szCs w:val="24"/>
            </w:rPr>
          </w:pPr>
          <w:hyperlink r:id="rId252" w:anchor="_Toc467666327" w:history="1">
            <w:r w:rsidR="00F34A04">
              <w:rPr>
                <w:rStyle w:val="a6"/>
                <w:noProof/>
                <w:szCs w:val="24"/>
              </w:rPr>
              <w:t>2</w:t>
            </w:r>
            <w:r w:rsidR="00F34A04">
              <w:rPr>
                <w:rStyle w:val="a6"/>
                <w:rFonts w:asciiTheme="minorHAnsi" w:eastAsiaTheme="minorEastAsia" w:hAnsiTheme="minorHAnsi" w:cstheme="minorBidi"/>
                <w:noProof/>
                <w:color w:val="auto"/>
                <w:szCs w:val="24"/>
                <w:u w:val="none"/>
              </w:rPr>
              <w:tab/>
            </w:r>
            <w:r w:rsidR="00F34A04">
              <w:rPr>
                <w:rStyle w:val="a6"/>
                <w:noProof/>
                <w:szCs w:val="24"/>
              </w:rPr>
              <w:t>Информационное письмо в субъекты Российской Фередации о проведении исследования</w:t>
            </w:r>
            <w:r w:rsidR="00F34A04">
              <w:rPr>
                <w:rStyle w:val="a6"/>
                <w:noProof/>
                <w:webHidden/>
                <w:color w:val="auto"/>
                <w:szCs w:val="24"/>
                <w:u w:val="none"/>
              </w:rPr>
              <w:tab/>
              <w:t>………………………………………………………………………………………………...</w:t>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_Toc467666327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212</w:t>
            </w:r>
            <w:r w:rsidR="00F34A04">
              <w:rPr>
                <w:rStyle w:val="a6"/>
                <w:noProof/>
                <w:webHidden/>
                <w:color w:val="auto"/>
                <w:szCs w:val="24"/>
                <w:u w:val="none"/>
              </w:rPr>
              <w:fldChar w:fldCharType="end"/>
            </w:r>
          </w:hyperlink>
        </w:p>
        <w:p w:rsidR="00F34A04" w:rsidRDefault="00DD09EC" w:rsidP="00F34A04">
          <w:pPr>
            <w:pStyle w:val="11"/>
            <w:tabs>
              <w:tab w:val="left" w:pos="400"/>
              <w:tab w:val="right" w:leader="dot" w:pos="9628"/>
            </w:tabs>
            <w:rPr>
              <w:rFonts w:asciiTheme="minorHAnsi" w:eastAsiaTheme="minorEastAsia" w:hAnsiTheme="minorHAnsi" w:cstheme="minorBidi"/>
              <w:noProof/>
              <w:szCs w:val="24"/>
            </w:rPr>
          </w:pPr>
          <w:hyperlink r:id="rId253" w:anchor="_Toc467666328" w:history="1">
            <w:r w:rsidR="00F34A04">
              <w:rPr>
                <w:rStyle w:val="a6"/>
                <w:noProof/>
                <w:szCs w:val="24"/>
              </w:rPr>
              <w:t>3</w:t>
            </w:r>
            <w:r w:rsidR="00F34A04">
              <w:rPr>
                <w:rStyle w:val="a6"/>
                <w:rFonts w:asciiTheme="minorHAnsi" w:eastAsiaTheme="minorEastAsia" w:hAnsiTheme="minorHAnsi" w:cstheme="minorBidi"/>
                <w:noProof/>
                <w:color w:val="auto"/>
                <w:szCs w:val="24"/>
                <w:u w:val="none"/>
              </w:rPr>
              <w:tab/>
            </w:r>
            <w:r w:rsidR="00F34A04">
              <w:rPr>
                <w:rStyle w:val="a6"/>
                <w:noProof/>
                <w:szCs w:val="24"/>
              </w:rPr>
              <w:t>Список субъектов Российской Федерации, в которых проводились процедуры исследований</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_Toc467666328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221</w:t>
            </w:r>
            <w:r w:rsidR="00F34A04">
              <w:rPr>
                <w:rStyle w:val="a6"/>
                <w:noProof/>
                <w:webHidden/>
                <w:color w:val="auto"/>
                <w:szCs w:val="24"/>
                <w:u w:val="none"/>
              </w:rPr>
              <w:fldChar w:fldCharType="end"/>
            </w:r>
          </w:hyperlink>
        </w:p>
        <w:p w:rsidR="00F34A04" w:rsidRDefault="00F34A04" w:rsidP="00F34A04">
          <w:pPr>
            <w:pStyle w:val="11"/>
            <w:tabs>
              <w:tab w:val="left" w:pos="400"/>
              <w:tab w:val="right" w:leader="dot" w:pos="9628"/>
            </w:tabs>
            <w:jc w:val="both"/>
            <w:rPr>
              <w:rFonts w:eastAsiaTheme="minorEastAsia"/>
              <w:noProof/>
              <w:szCs w:val="24"/>
            </w:rPr>
          </w:pPr>
          <w:r>
            <w:rPr>
              <w:b/>
              <w:bCs/>
              <w:szCs w:val="24"/>
            </w:rPr>
            <w:fldChar w:fldCharType="end"/>
          </w:r>
        </w:p>
      </w:sdtContent>
    </w:sdt>
    <w:p w:rsidR="00F34A04" w:rsidRDefault="00F34A04" w:rsidP="00F34A04">
      <w:pPr>
        <w:spacing w:after="200" w:line="360" w:lineRule="auto"/>
        <w:jc w:val="both"/>
        <w:rPr>
          <w:color w:val="000000"/>
        </w:rPr>
      </w:pPr>
      <w:r>
        <w:rPr>
          <w:color w:val="000000"/>
        </w:rPr>
        <w:br w:type="page"/>
      </w:r>
    </w:p>
    <w:p w:rsidR="00F34A04" w:rsidRDefault="00F34A04" w:rsidP="00F34A04">
      <w:pPr>
        <w:pStyle w:val="1"/>
        <w:spacing w:line="360" w:lineRule="auto"/>
        <w:rPr>
          <w:sz w:val="24"/>
          <w:szCs w:val="24"/>
        </w:rPr>
      </w:pPr>
      <w:bookmarkStart w:id="109" w:name="_Toc467666324"/>
      <w:bookmarkStart w:id="110" w:name="_Toc446421403"/>
      <w:r>
        <w:rPr>
          <w:szCs w:val="24"/>
        </w:rPr>
        <w:lastRenderedPageBreak/>
        <w:t>Методика формирования выборки для проведения исследования компетенций учителей русского языка, математики и литературы</w:t>
      </w:r>
      <w:bookmarkEnd w:id="109"/>
    </w:p>
    <w:p w:rsidR="00F34A04" w:rsidRDefault="00F34A04" w:rsidP="00F34A04">
      <w:pPr>
        <w:snapToGrid w:val="0"/>
        <w:spacing w:line="360" w:lineRule="auto"/>
        <w:ind w:firstLine="708"/>
        <w:jc w:val="both"/>
        <w:rPr>
          <w:color w:val="000000"/>
        </w:rPr>
      </w:pPr>
      <w:r>
        <w:rPr>
          <w:color w:val="000000"/>
        </w:rPr>
        <w:t xml:space="preserve">Методика формирования выборки для проведения исследования компетенций учителей русского языка, математики и литературы разработана в соответствии с концепцией и моделью проведения исследования компетенций учителей. </w:t>
      </w:r>
    </w:p>
    <w:p w:rsidR="00F34A04" w:rsidRDefault="00F34A04" w:rsidP="00F34A04">
      <w:pPr>
        <w:snapToGrid w:val="0"/>
        <w:spacing w:line="360" w:lineRule="auto"/>
        <w:ind w:firstLine="708"/>
        <w:jc w:val="both"/>
        <w:rPr>
          <w:color w:val="000000"/>
        </w:rPr>
      </w:pPr>
      <w:r>
        <w:rPr>
          <w:color w:val="000000"/>
        </w:rPr>
        <w:t xml:space="preserve">Методика включает описание целей и задач исследования компетенций учителей, описание параметров, по которым должна быть обеспечена репрезентативность, распределение учителей, отбираемых для проведения исследования, по значениям выбранных параметров.  </w:t>
      </w:r>
    </w:p>
    <w:p w:rsidR="00F34A04" w:rsidRDefault="00F34A04" w:rsidP="00F34A04">
      <w:pPr>
        <w:pStyle w:val="2"/>
        <w:spacing w:line="360" w:lineRule="auto"/>
        <w:rPr>
          <w:sz w:val="24"/>
          <w:szCs w:val="24"/>
          <w:lang w:val="ru-RU"/>
        </w:rPr>
      </w:pPr>
      <w:bookmarkStart w:id="111" w:name="_Toc467666325"/>
      <w:r>
        <w:rPr>
          <w:sz w:val="24"/>
          <w:szCs w:val="24"/>
          <w:lang w:val="ru-RU"/>
        </w:rPr>
        <w:t>Ц</w:t>
      </w:r>
      <w:r>
        <w:rPr>
          <w:sz w:val="24"/>
          <w:szCs w:val="24"/>
        </w:rPr>
        <w:t>ели и задачи исследования</w:t>
      </w:r>
      <w:bookmarkEnd w:id="111"/>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spacing w:after="200" w:line="360" w:lineRule="auto"/>
      </w:pPr>
      <w:r>
        <w:br w:type="page"/>
      </w:r>
    </w:p>
    <w:p w:rsidR="00F34A04" w:rsidRDefault="00F34A04" w:rsidP="00F34A04">
      <w:pPr>
        <w:pStyle w:val="2"/>
        <w:spacing w:line="360" w:lineRule="auto"/>
        <w:rPr>
          <w:sz w:val="24"/>
          <w:szCs w:val="24"/>
        </w:rPr>
      </w:pPr>
      <w:bookmarkStart w:id="112" w:name="_Toc467666326"/>
      <w:bookmarkStart w:id="113" w:name="_Toc464232613"/>
      <w:r>
        <w:rPr>
          <w:sz w:val="24"/>
          <w:szCs w:val="24"/>
        </w:rPr>
        <w:lastRenderedPageBreak/>
        <w:t>Описание параметров, по которым обеспечена репрезентативность, распределение учителей, отбираемых для проведения исследования, по значениям выбранных параметров:</w:t>
      </w:r>
      <w:bookmarkEnd w:id="112"/>
      <w:bookmarkEnd w:id="113"/>
    </w:p>
    <w:p w:rsidR="00F34A04" w:rsidRDefault="00F34A04" w:rsidP="00F34A04">
      <w:pPr>
        <w:spacing w:line="360" w:lineRule="auto"/>
        <w:ind w:firstLine="708"/>
        <w:jc w:val="both"/>
      </w:pPr>
      <w:r>
        <w:t xml:space="preserve">Согласно Модели проведения исследования компетенций учителей для исследования используется выборка численностью не менее 15 тысяч человек (не менее 6 тысяч учителей русского языка, не менее 6 тысяч учителей математики, не менее 3 тысяч учителей литературы) в не менее чем 40 регионов Российской Федерации. </w:t>
      </w:r>
    </w:p>
    <w:p w:rsidR="00F34A04" w:rsidRDefault="00F34A04" w:rsidP="00F34A04">
      <w:pPr>
        <w:spacing w:line="360" w:lineRule="auto"/>
        <w:ind w:firstLine="708"/>
        <w:jc w:val="both"/>
      </w:pPr>
      <w:r>
        <w:t>При построении выборки для достижения представительности осуществляется квотирование по федеральным округам, гендеру, возрасту, образованию и стажу учителей. Условия квотирования сформулированы на основе аналитических выводов Национальных исследований качества образования (</w:t>
      </w:r>
      <w:hyperlink r:id="rId254" w:history="1">
        <w:r>
          <w:rPr>
            <w:rStyle w:val="a6"/>
            <w:lang w:val="en-US"/>
          </w:rPr>
          <w:t>www</w:t>
        </w:r>
        <w:r>
          <w:rPr>
            <w:rStyle w:val="a6"/>
          </w:rPr>
          <w:t>.</w:t>
        </w:r>
        <w:r>
          <w:rPr>
            <w:rStyle w:val="a6"/>
            <w:lang w:val="en-US"/>
          </w:rPr>
          <w:t>eduniko</w:t>
        </w:r>
        <w:r>
          <w:rPr>
            <w:rStyle w:val="a6"/>
          </w:rPr>
          <w:t>.</w:t>
        </w:r>
        <w:r>
          <w:rPr>
            <w:rStyle w:val="a6"/>
            <w:lang w:val="en-US"/>
          </w:rPr>
          <w:t>ru</w:t>
        </w:r>
      </w:hyperlink>
      <w:r>
        <w:t>):</w:t>
      </w:r>
    </w:p>
    <w:p w:rsidR="00F34A04" w:rsidRDefault="00F34A04" w:rsidP="00F34A04">
      <w:pPr>
        <w:numPr>
          <w:ilvl w:val="0"/>
          <w:numId w:val="84"/>
        </w:numPr>
        <w:spacing w:line="360" w:lineRule="auto"/>
        <w:jc w:val="both"/>
      </w:pPr>
      <w:r>
        <w:t>каждый федеральный округ должен быть представлен не менее чем 2-3 регионами;</w:t>
      </w:r>
    </w:p>
    <w:p w:rsidR="00F34A04" w:rsidRDefault="00F34A04" w:rsidP="00F34A04">
      <w:pPr>
        <w:numPr>
          <w:ilvl w:val="0"/>
          <w:numId w:val="84"/>
        </w:numPr>
        <w:spacing w:line="360" w:lineRule="auto"/>
        <w:jc w:val="both"/>
      </w:pPr>
      <w:r>
        <w:t>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numPr>
          <w:ilvl w:val="0"/>
          <w:numId w:val="84"/>
        </w:numPr>
        <w:spacing w:line="360" w:lineRule="auto"/>
        <w:jc w:val="both"/>
      </w:pPr>
      <w:r>
        <w:t>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numPr>
          <w:ilvl w:val="0"/>
          <w:numId w:val="84"/>
        </w:numPr>
        <w:spacing w:line="360" w:lineRule="auto"/>
        <w:jc w:val="both"/>
      </w:pPr>
      <w:r>
        <w:t>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spacing w:line="360" w:lineRule="auto"/>
        <w:ind w:left="348"/>
        <w:jc w:val="both"/>
      </w:pPr>
      <w:r>
        <w:t>Данные условия соблюдены в итоговой выборке учителей.</w:t>
      </w:r>
    </w:p>
    <w:p w:rsidR="00F34A04" w:rsidRDefault="00F34A04" w:rsidP="00F34A04">
      <w:pPr>
        <w:spacing w:after="200" w:line="360" w:lineRule="auto"/>
      </w:pPr>
      <w:r>
        <w:br w:type="page"/>
      </w:r>
    </w:p>
    <w:p w:rsidR="00F34A04" w:rsidRDefault="00F34A04" w:rsidP="00F34A04">
      <w:pPr>
        <w:pStyle w:val="1"/>
        <w:spacing w:line="360" w:lineRule="auto"/>
        <w:rPr>
          <w:sz w:val="24"/>
          <w:szCs w:val="24"/>
        </w:rPr>
      </w:pPr>
      <w:bookmarkStart w:id="114" w:name="_Toc467666327"/>
      <w:r>
        <w:rPr>
          <w:szCs w:val="24"/>
        </w:rPr>
        <w:lastRenderedPageBreak/>
        <w:t>Информационное письмо в субъекты Российской Фередации о проведении исследования</w:t>
      </w:r>
      <w:bookmarkEnd w:id="114"/>
    </w:p>
    <w:p w:rsidR="00F34A04" w:rsidRDefault="00F34A04" w:rsidP="00F34A04">
      <w:pPr>
        <w:spacing w:line="360" w:lineRule="auto"/>
        <w:ind w:firstLine="708"/>
        <w:jc w:val="both"/>
      </w:pPr>
    </w:p>
    <w:p w:rsidR="00F34A04" w:rsidRDefault="00F34A04" w:rsidP="00F34A04">
      <w:pPr>
        <w:spacing w:line="360" w:lineRule="auto"/>
        <w:ind w:firstLine="708"/>
        <w:jc w:val="both"/>
      </w:pPr>
      <w:r>
        <w:t>Для формирования выборки были направлены информационные письма о проведении исследования в субъекты Российской Федерации с описанием технологии сбора и анализа данных о компетенциях учителей и планом-графиком проведения исследования.</w:t>
      </w:r>
    </w:p>
    <w:p w:rsidR="00AD0640" w:rsidRDefault="00F34A04" w:rsidP="00AD0640">
      <w:pPr>
        <w:spacing w:line="360" w:lineRule="auto"/>
        <w:ind w:firstLine="708"/>
        <w:rPr>
          <w:lang w:eastAsia="x-none"/>
        </w:rPr>
      </w:pPr>
      <w:r>
        <w:t>Проект информационного письма был направлен на подпись Государстве</w:t>
      </w:r>
      <w:r w:rsidR="00AD0640">
        <w:t>нному заказчику.</w:t>
      </w:r>
      <w:r w:rsidR="00AD0640" w:rsidRPr="00AD0640">
        <w:rPr>
          <w:lang w:eastAsia="x-none"/>
        </w:rPr>
        <w:t xml:space="preserve"> </w:t>
      </w:r>
      <w:r w:rsidR="00AD0640">
        <w:rPr>
          <w:lang w:eastAsia="x-none"/>
        </w:rPr>
        <w:t xml:space="preserve">Подписанное Государственным заказчиком информационное письмо о проведении исследования было разослано в субъекты Российской Федерации. </w:t>
      </w:r>
    </w:p>
    <w:p w:rsidR="00F34A04" w:rsidRDefault="00F34A04" w:rsidP="00AD0640">
      <w:pPr>
        <w:spacing w:line="360" w:lineRule="auto"/>
        <w:ind w:firstLine="708"/>
        <w:jc w:val="both"/>
        <w:sectPr w:rsidR="00F34A04">
          <w:pgSz w:w="11906" w:h="16838"/>
          <w:pgMar w:top="1134" w:right="567" w:bottom="1134" w:left="1701" w:header="708" w:footer="708" w:gutter="0"/>
          <w:pgNumType w:start="208"/>
          <w:cols w:space="720"/>
        </w:sectPr>
      </w:pPr>
    </w:p>
    <w:p w:rsidR="00F34A04" w:rsidRDefault="00F34A04" w:rsidP="00F34A04">
      <w:pPr>
        <w:pStyle w:val="1"/>
        <w:spacing w:line="360" w:lineRule="auto"/>
        <w:rPr>
          <w:sz w:val="24"/>
        </w:rPr>
      </w:pPr>
      <w:bookmarkStart w:id="115" w:name="_Toc467666328"/>
      <w:r>
        <w:lastRenderedPageBreak/>
        <w:t>Список субъектов Российской Федерации, в которых провод</w:t>
      </w:r>
      <w:r>
        <w:rPr>
          <w:lang w:val="ru-RU"/>
        </w:rPr>
        <w:t>ились</w:t>
      </w:r>
      <w:r>
        <w:t xml:space="preserve"> процедуры исследований</w:t>
      </w:r>
      <w:bookmarkEnd w:id="115"/>
    </w:p>
    <w:p w:rsidR="00F34A04" w:rsidRDefault="00F34A04" w:rsidP="004B4CF9">
      <w:pPr>
        <w:pStyle w:val="a"/>
        <w:numPr>
          <w:ilvl w:val="0"/>
          <w:numId w:val="91"/>
        </w:numPr>
        <w:jc w:val="left"/>
      </w:pPr>
    </w:p>
    <w:tbl>
      <w:tblPr>
        <w:tblW w:w="8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1858"/>
        <w:gridCol w:w="5245"/>
      </w:tblGrid>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b/>
                <w:bCs/>
                <w:color w:val="000000"/>
                <w:lang w:eastAsia="en-US"/>
              </w:rPr>
            </w:pPr>
            <w:r>
              <w:rPr>
                <w:b/>
                <w:bCs/>
                <w:color w:val="000000"/>
                <w:lang w:eastAsia="en-US"/>
              </w:rPr>
              <w:t>№п/п</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rPr>
                <w:b/>
                <w:bCs/>
                <w:color w:val="000000"/>
                <w:lang w:eastAsia="en-US"/>
              </w:rPr>
            </w:pPr>
            <w:r>
              <w:rPr>
                <w:b/>
                <w:bCs/>
                <w:color w:val="000000"/>
                <w:lang w:eastAsia="en-US"/>
              </w:rPr>
              <w:t>Код субъекта</w:t>
            </w:r>
          </w:p>
        </w:tc>
        <w:tc>
          <w:tcPr>
            <w:tcW w:w="524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rPr>
                <w:b/>
                <w:bCs/>
                <w:color w:val="000000"/>
                <w:lang w:eastAsia="en-US"/>
              </w:rPr>
            </w:pPr>
            <w:r>
              <w:rPr>
                <w:b/>
                <w:bCs/>
                <w:color w:val="000000"/>
                <w:lang w:eastAsia="en-US"/>
              </w:rPr>
              <w:t>Название субъекта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Адыгея</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Бурятия</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Алтай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Дагестан</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Ингушетия</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Кабардино-Балкарская Республика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Калмыкия</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11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Коми</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12</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Марий Эл</w:t>
            </w:r>
          </w:p>
        </w:tc>
      </w:tr>
      <w:tr w:rsidR="00F34A04" w:rsidTr="00F34A04">
        <w:trPr>
          <w:trHeight w:val="33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15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Республика Северная Осетия-Алания</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18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Удмуртская республика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20</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Чеченская республика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Чувашская республика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22</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Алтайский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Краснодарский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Красноярский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Ставропольский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Хабаровский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19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Амурская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29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Архангельская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30</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Астраханская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Белгородская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Владимирская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Волгоградская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Вологодская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Воронежская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Ивановская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28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Иркутская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lastRenderedPageBreak/>
              <w:t>29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39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Калиниградская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40</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Калужская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42</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Кемеровская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Кировская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Костромская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Курганская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Липецкая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49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Магаданская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50</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Московская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52</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Нижегородская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39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Новгородская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Омская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Оренбургская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Орловская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59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Пермский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Ростовская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Самарская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Саратовская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Свердловская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Смоленская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49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Тамбовская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69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Тверская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71</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Тульская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72</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Тюменская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Ульяновская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54</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74</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Челябинская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55</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75</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Забайкальский край</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56</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Ярославская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57</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г.Москва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58</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78</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г.Санкт-Петербург</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59</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79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Еврейская автономная область</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60</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83</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Ненецкий автономный округ</w:t>
            </w:r>
          </w:p>
        </w:tc>
      </w:tr>
      <w:tr w:rsidR="00F34A04" w:rsidTr="00F34A04">
        <w:trPr>
          <w:trHeight w:val="293"/>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61</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86</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Ханты-Мансийский автономный округ – Югра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t>62</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87</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Чукотский автономный округ</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right"/>
              <w:rPr>
                <w:color w:val="000000"/>
                <w:lang w:eastAsia="en-US"/>
              </w:rPr>
            </w:pPr>
            <w:r>
              <w:rPr>
                <w:color w:val="000000"/>
                <w:lang w:eastAsia="en-US"/>
              </w:rPr>
              <w:lastRenderedPageBreak/>
              <w:t>63</w:t>
            </w:r>
          </w:p>
        </w:tc>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right"/>
              <w:rPr>
                <w:color w:val="000000"/>
                <w:lang w:eastAsia="en-US"/>
              </w:rPr>
            </w:pPr>
            <w:r>
              <w:rPr>
                <w:color w:val="000000"/>
                <w:lang w:eastAsia="en-US"/>
              </w:rPr>
              <w:t>89</w:t>
            </w:r>
          </w:p>
        </w:tc>
        <w:tc>
          <w:tcPr>
            <w:tcW w:w="524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line="360" w:lineRule="auto"/>
              <w:rPr>
                <w:color w:val="000000"/>
                <w:lang w:eastAsia="en-US"/>
              </w:rPr>
            </w:pPr>
            <w:r>
              <w:rPr>
                <w:color w:val="000000"/>
                <w:lang w:eastAsia="en-US"/>
              </w:rPr>
              <w:t>Ямало-Ненецкий автономный округ</w:t>
            </w:r>
          </w:p>
        </w:tc>
      </w:tr>
    </w:tbl>
    <w:p w:rsidR="00F34A04" w:rsidRDefault="00F34A04" w:rsidP="00F34A04">
      <w:pPr>
        <w:spacing w:line="360" w:lineRule="auto"/>
        <w:rPr>
          <w:lang w:eastAsia="x-none"/>
        </w:rPr>
      </w:pPr>
    </w:p>
    <w:bookmarkEnd w:id="110"/>
    <w:p w:rsidR="00F34A04" w:rsidRDefault="00F34A04"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383CE1" w:rsidRDefault="00383CE1" w:rsidP="00F34A04">
      <w:pPr>
        <w:snapToGrid w:val="0"/>
        <w:spacing w:line="360" w:lineRule="auto"/>
        <w:ind w:firstLine="708"/>
        <w:rPr>
          <w:sz w:val="52"/>
          <w:szCs w:val="52"/>
        </w:rPr>
      </w:pPr>
    </w:p>
    <w:p w:rsidR="00F34A04" w:rsidRPr="00383CE1" w:rsidRDefault="00F34A04" w:rsidP="00383CE1">
      <w:pPr>
        <w:snapToGrid w:val="0"/>
        <w:spacing w:line="360" w:lineRule="auto"/>
        <w:ind w:right="-283"/>
        <w:jc w:val="center"/>
        <w:rPr>
          <w:sz w:val="52"/>
          <w:szCs w:val="52"/>
        </w:rPr>
      </w:pPr>
      <w:r w:rsidRPr="00383CE1">
        <w:rPr>
          <w:b/>
          <w:sz w:val="28"/>
          <w:szCs w:val="52"/>
        </w:rPr>
        <w:lastRenderedPageBreak/>
        <w:t>2.5. Отчет по части «5. Формирование кадровых, информационных, методических ресурсов для проведения исследования компетенций учителей русского языка, литературы и математики» государственного контракта Ф-04-кс-2016 от 03 февраля 2016 год</w:t>
      </w:r>
      <w:r w:rsidR="00383CE1">
        <w:rPr>
          <w:sz w:val="52"/>
          <w:szCs w:val="52"/>
        </w:rPr>
        <w:t>а</w:t>
      </w:r>
    </w:p>
    <w:p w:rsidR="00F34A04" w:rsidRDefault="00F34A04" w:rsidP="00F34A04">
      <w:pPr>
        <w:spacing w:after="200" w:line="360" w:lineRule="auto"/>
        <w:jc w:val="center"/>
        <w:rPr>
          <w:b/>
        </w:rPr>
      </w:pPr>
      <w:r>
        <w:rPr>
          <w:b/>
        </w:rPr>
        <w:t>2.5.1. Отчет о формировании кадровых, информационных, методических ресурсов для проведения исследования компетенций учителей русского языка, литературы и математики</w:t>
      </w:r>
    </w:p>
    <w:sdt>
      <w:sdtPr>
        <w:rPr>
          <w:b/>
          <w:bCs/>
        </w:rPr>
        <w:id w:val="-757216532"/>
        <w:docPartObj>
          <w:docPartGallery w:val="Table of Contents"/>
          <w:docPartUnique/>
        </w:docPartObj>
      </w:sdtPr>
      <w:sdtEndPr/>
      <w:sdtContent>
        <w:p w:rsidR="00F34A04" w:rsidRPr="00383CE1" w:rsidRDefault="00383CE1" w:rsidP="00383CE1">
          <w:pPr>
            <w:rPr>
              <w:b/>
            </w:rPr>
          </w:pPr>
          <w:r>
            <w:rPr>
              <w:b/>
            </w:rPr>
            <w:t>Оглавление</w:t>
          </w:r>
          <w:r w:rsidR="00F34A04">
            <w:fldChar w:fldCharType="begin"/>
          </w:r>
          <w:r w:rsidR="00F34A04">
            <w:instrText xml:space="preserve"> TOC \o "1-3" \h \z \u </w:instrText>
          </w:r>
          <w:r w:rsidR="00F34A04">
            <w:fldChar w:fldCharType="separate"/>
          </w:r>
        </w:p>
        <w:p w:rsidR="00F34A04" w:rsidRDefault="00DD09EC" w:rsidP="00F34A04">
          <w:pPr>
            <w:pStyle w:val="11"/>
            <w:tabs>
              <w:tab w:val="right" w:leader="dot" w:pos="8921"/>
            </w:tabs>
            <w:rPr>
              <w:rFonts w:asciiTheme="minorHAnsi" w:eastAsiaTheme="minorEastAsia" w:hAnsiTheme="minorHAnsi" w:cstheme="minorBidi"/>
              <w:noProof/>
              <w:sz w:val="22"/>
            </w:rPr>
          </w:pPr>
          <w:hyperlink r:id="rId255" w:anchor="_Toc467676806" w:history="1">
            <w:r w:rsidR="00F34A04">
              <w:rPr>
                <w:rStyle w:val="a6"/>
                <w:rFonts w:eastAsiaTheme="majorEastAsia"/>
                <w:noProof/>
              </w:rPr>
              <w:t>Инструктивно-методические материалы</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_Toc467676806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667</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56" w:anchor="_Toc467676807" w:history="1">
            <w:r w:rsidR="00F34A04">
              <w:rPr>
                <w:rStyle w:val="a6"/>
                <w:rFonts w:eastAsiaTheme="majorEastAsia"/>
                <w:noProof/>
              </w:rPr>
              <w:t>Инструктивно-методические материалы для координатора регионального центра</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_Toc467676807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668</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57" w:anchor="_Toc467676808" w:history="1">
            <w:r w:rsidR="00F34A04">
              <w:rPr>
                <w:rStyle w:val="a6"/>
                <w:rFonts w:eastAsiaTheme="majorEastAsia"/>
                <w:noProof/>
              </w:rPr>
              <w:t>Формирование выборки исследования компетенций учителей и графика проведения процедур исследования.</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_Toc467676808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669</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58" w:anchor="_Toc467676809" w:history="1">
            <w:r w:rsidR="00F34A04">
              <w:rPr>
                <w:rStyle w:val="a6"/>
                <w:rFonts w:eastAsiaTheme="majorEastAsia"/>
                <w:noProof/>
              </w:rPr>
              <w:t>Инструктивно-методические материалы для руководителей ОО</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_Toc467676809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675</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59" w:anchor="_Toc467676810" w:history="1">
            <w:r w:rsidR="00F34A04">
              <w:rPr>
                <w:rStyle w:val="a6"/>
                <w:rFonts w:eastAsiaTheme="majorEastAsia"/>
                <w:noProof/>
              </w:rPr>
              <w:t>Инструктивно-методические материалы для организаторов исследования компетенций учителей в ОО</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_Toc467676810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678</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60" w:anchor="_Toc467676811" w:history="1">
            <w:r w:rsidR="00F34A04">
              <w:rPr>
                <w:rStyle w:val="a6"/>
                <w:rFonts w:eastAsiaTheme="majorEastAsia"/>
                <w:noProof/>
              </w:rPr>
              <w:t>Инструктивно-методические материалы для учителей-участников исследования компетенций учителей</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_Toc467676811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679</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61" w:anchor="_Toc467676812" w:history="1">
            <w:r w:rsidR="00F34A04">
              <w:rPr>
                <w:rStyle w:val="a6"/>
                <w:rFonts w:eastAsiaTheme="majorEastAsia"/>
                <w:noProof/>
              </w:rPr>
              <w:t>Инструктивно-методические материалы для экспертов по оцениванию развернутых ответов</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_Toc467676812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680</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62" w:anchor="_Toc467676813" w:history="1">
            <w:r w:rsidR="00F34A04">
              <w:rPr>
                <w:rStyle w:val="a6"/>
                <w:rFonts w:eastAsiaTheme="majorEastAsia"/>
                <w:noProof/>
              </w:rPr>
              <w:t>Инструктивно-методические материалы для технических специалистов (специалист центра сканирования)</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_Toc467676813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685</w:t>
            </w:r>
            <w:r w:rsidR="00F34A04">
              <w:rPr>
                <w:rStyle w:val="a6"/>
                <w:noProof/>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63" w:anchor="_Toc467676814" w:history="1">
            <w:r w:rsidR="00F34A04">
              <w:rPr>
                <w:rStyle w:val="a6"/>
                <w:rFonts w:eastAsiaTheme="majorEastAsia"/>
                <w:noProof/>
              </w:rPr>
              <w:t>Порядок проведения исследования</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_Toc467676814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691</w:t>
            </w:r>
            <w:r w:rsidR="00F34A04">
              <w:rPr>
                <w:rStyle w:val="a6"/>
                <w:noProof/>
                <w:webHidden/>
                <w:color w:val="auto"/>
                <w:u w:val="none"/>
              </w:rPr>
              <w:fldChar w:fldCharType="end"/>
            </w:r>
          </w:hyperlink>
        </w:p>
        <w:p w:rsidR="00F34A04" w:rsidRDefault="00DD09EC" w:rsidP="00F34A04">
          <w:pPr>
            <w:pStyle w:val="31"/>
            <w:tabs>
              <w:tab w:val="right" w:leader="dot" w:pos="8921"/>
            </w:tabs>
            <w:spacing w:line="360" w:lineRule="auto"/>
            <w:rPr>
              <w:rFonts w:asciiTheme="minorHAnsi" w:eastAsiaTheme="minorEastAsia" w:hAnsiTheme="minorHAnsi" w:cstheme="minorBidi"/>
              <w:sz w:val="22"/>
              <w:szCs w:val="22"/>
            </w:rPr>
          </w:pPr>
          <w:hyperlink r:id="rId264" w:anchor="_Toc467676815" w:history="1">
            <w:r w:rsidR="00F34A04">
              <w:rPr>
                <w:rStyle w:val="a6"/>
                <w:rFonts w:eastAsiaTheme="majorEastAsia"/>
              </w:rPr>
              <w:t>Общие положения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_Toc467676815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691</w:t>
            </w:r>
            <w:r w:rsidR="00F34A04">
              <w:rPr>
                <w:rStyle w:val="a6"/>
                <w:webHidden/>
                <w:color w:val="auto"/>
                <w:u w:val="none"/>
              </w:rPr>
              <w:fldChar w:fldCharType="end"/>
            </w:r>
          </w:hyperlink>
        </w:p>
        <w:p w:rsidR="00F34A04" w:rsidRDefault="00DD09EC" w:rsidP="00F34A04">
          <w:pPr>
            <w:pStyle w:val="11"/>
            <w:tabs>
              <w:tab w:val="right" w:leader="dot" w:pos="8921"/>
            </w:tabs>
            <w:rPr>
              <w:rFonts w:asciiTheme="minorHAnsi" w:eastAsiaTheme="minorEastAsia" w:hAnsiTheme="minorHAnsi" w:cstheme="minorBidi"/>
              <w:noProof/>
              <w:sz w:val="22"/>
            </w:rPr>
          </w:pPr>
          <w:hyperlink r:id="rId265" w:anchor="_Toc467676816" w:history="1">
            <w:r w:rsidR="00F34A04">
              <w:rPr>
                <w:rStyle w:val="a6"/>
                <w:rFonts w:eastAsiaTheme="majorEastAsia"/>
                <w:noProof/>
              </w:rPr>
              <w:t>Описание последовательности действий всех категорий участников  процедур исследования компетенций учителей</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_Toc467676816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692</w:t>
            </w:r>
            <w:r w:rsidR="00F34A04">
              <w:rPr>
                <w:rStyle w:val="a6"/>
                <w:noProof/>
                <w:webHidden/>
                <w:color w:val="auto"/>
                <w:u w:val="none"/>
              </w:rPr>
              <w:fldChar w:fldCharType="end"/>
            </w:r>
          </w:hyperlink>
        </w:p>
        <w:p w:rsidR="00F34A04" w:rsidRDefault="00DD09EC" w:rsidP="00F34A04">
          <w:pPr>
            <w:pStyle w:val="22"/>
            <w:tabs>
              <w:tab w:val="right" w:leader="dot" w:pos="8921"/>
            </w:tabs>
            <w:spacing w:line="360" w:lineRule="auto"/>
            <w:rPr>
              <w:rFonts w:asciiTheme="minorHAnsi" w:eastAsiaTheme="minorEastAsia" w:hAnsiTheme="minorHAnsi" w:cstheme="minorBidi"/>
              <w:szCs w:val="22"/>
            </w:rPr>
          </w:pPr>
          <w:hyperlink r:id="rId266" w:anchor="_Toc467676817" w:history="1">
            <w:r w:rsidR="00F34A04">
              <w:rPr>
                <w:rStyle w:val="a6"/>
                <w:rFonts w:eastAsiaTheme="majorEastAsia"/>
              </w:rPr>
              <w:t>План-график проведения исследования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_Toc467676817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718</w:t>
            </w:r>
            <w:r w:rsidR="00F34A04">
              <w:rPr>
                <w:rStyle w:val="a6"/>
                <w:webHidden/>
                <w:color w:val="auto"/>
                <w:u w:val="none"/>
              </w:rPr>
              <w:fldChar w:fldCharType="end"/>
            </w:r>
          </w:hyperlink>
        </w:p>
        <w:p w:rsidR="00F34A04" w:rsidRDefault="00F34A04" w:rsidP="00F34A04">
          <w:pPr>
            <w:spacing w:line="360" w:lineRule="auto"/>
          </w:pPr>
          <w:r>
            <w:rPr>
              <w:b/>
              <w:bCs/>
            </w:rPr>
            <w:fldChar w:fldCharType="end"/>
          </w:r>
        </w:p>
      </w:sdtContent>
    </w:sdt>
    <w:p w:rsidR="00F34A04" w:rsidRDefault="00F34A04" w:rsidP="00F34A04">
      <w:pPr>
        <w:spacing w:line="360" w:lineRule="auto"/>
        <w:rPr>
          <w:i/>
          <w:color w:val="000000"/>
          <w:szCs w:val="20"/>
        </w:rPr>
        <w:sectPr w:rsidR="00F34A04">
          <w:pgSz w:w="11906" w:h="16838"/>
          <w:pgMar w:top="1134" w:right="1274" w:bottom="1134" w:left="1701" w:header="708" w:footer="708" w:gutter="0"/>
          <w:pgNumType w:start="651"/>
          <w:cols w:space="720"/>
        </w:sectPr>
      </w:pPr>
      <w:r>
        <w:rPr>
          <w:i/>
          <w:color w:val="000000"/>
          <w:szCs w:val="20"/>
        </w:rPr>
        <w:br w:type="page"/>
      </w:r>
    </w:p>
    <w:p w:rsidR="00F34A04" w:rsidRDefault="00F34A04" w:rsidP="00F34A04"/>
    <w:p w:rsidR="00F34A04" w:rsidRDefault="00F34A04" w:rsidP="00F34A04">
      <w:pPr>
        <w:pStyle w:val="1"/>
        <w:rPr>
          <w:color w:val="000000"/>
          <w:szCs w:val="18"/>
        </w:rPr>
      </w:pPr>
      <w:bookmarkStart w:id="116" w:name="_Toc467676806"/>
      <w:r>
        <w:t>Инструктивно-методические материалы</w:t>
      </w:r>
      <w:bookmarkEnd w:id="116"/>
    </w:p>
    <w:p w:rsidR="00F34A04" w:rsidRDefault="00F34A04" w:rsidP="00F34A04">
      <w:pPr>
        <w:snapToGrid w:val="0"/>
        <w:spacing w:line="360" w:lineRule="auto"/>
        <w:rPr>
          <w:color w:val="000000"/>
          <w:szCs w:val="18"/>
        </w:rPr>
      </w:pPr>
      <w:r>
        <w:rPr>
          <w:color w:val="000000"/>
          <w:szCs w:val="18"/>
        </w:rPr>
        <w:t>Разработаны инструктивно-методические материалы для всех категорий специалистов, привлекаемых к участию или организации исследования:</w:t>
      </w:r>
    </w:p>
    <w:p w:rsidR="00F34A04" w:rsidRDefault="00F34A04" w:rsidP="00F34A04">
      <w:pPr>
        <w:snapToGrid w:val="0"/>
        <w:spacing w:line="360" w:lineRule="auto"/>
        <w:rPr>
          <w:color w:val="000000"/>
          <w:szCs w:val="18"/>
        </w:rPr>
      </w:pPr>
      <w:r>
        <w:rPr>
          <w:color w:val="000000"/>
          <w:szCs w:val="18"/>
        </w:rPr>
        <w:t xml:space="preserve">-  учителя, участвующие в исследовании, </w:t>
      </w:r>
    </w:p>
    <w:p w:rsidR="00F34A04" w:rsidRDefault="00F34A04" w:rsidP="00F34A04">
      <w:pPr>
        <w:snapToGrid w:val="0"/>
        <w:spacing w:line="360" w:lineRule="auto"/>
        <w:rPr>
          <w:color w:val="000000"/>
          <w:szCs w:val="18"/>
        </w:rPr>
      </w:pPr>
      <w:r>
        <w:rPr>
          <w:color w:val="000000"/>
          <w:szCs w:val="18"/>
        </w:rPr>
        <w:t xml:space="preserve">-  организаторы процедур исследования, </w:t>
      </w:r>
    </w:p>
    <w:p w:rsidR="00F34A04" w:rsidRDefault="00F34A04" w:rsidP="00F34A04">
      <w:pPr>
        <w:snapToGrid w:val="0"/>
        <w:spacing w:line="360" w:lineRule="auto"/>
        <w:ind w:left="708" w:firstLine="1"/>
        <w:rPr>
          <w:color w:val="000000"/>
          <w:szCs w:val="18"/>
        </w:rPr>
      </w:pPr>
      <w:r>
        <w:rPr>
          <w:color w:val="000000"/>
          <w:szCs w:val="18"/>
        </w:rPr>
        <w:t xml:space="preserve">-  руководители ОО, учителя которых являются участниками исследования, </w:t>
      </w:r>
    </w:p>
    <w:p w:rsidR="00F34A04" w:rsidRDefault="00F34A04" w:rsidP="00F34A04">
      <w:pPr>
        <w:snapToGrid w:val="0"/>
        <w:spacing w:line="360" w:lineRule="auto"/>
        <w:ind w:left="708" w:firstLine="1"/>
        <w:rPr>
          <w:color w:val="000000"/>
          <w:szCs w:val="18"/>
        </w:rPr>
      </w:pPr>
      <w:r>
        <w:rPr>
          <w:color w:val="000000"/>
          <w:szCs w:val="18"/>
        </w:rPr>
        <w:t xml:space="preserve">- координатора регионального центра. </w:t>
      </w:r>
    </w:p>
    <w:p w:rsidR="00F34A04" w:rsidRDefault="00F34A04" w:rsidP="00F34A04">
      <w:pPr>
        <w:snapToGrid w:val="0"/>
        <w:spacing w:line="360" w:lineRule="auto"/>
        <w:ind w:left="708" w:firstLine="1"/>
        <w:rPr>
          <w:color w:val="000000"/>
          <w:szCs w:val="18"/>
        </w:rPr>
      </w:pPr>
    </w:p>
    <w:p w:rsidR="00F34A04" w:rsidRDefault="00F34A04" w:rsidP="00F34A04">
      <w:pPr>
        <w:snapToGrid w:val="0"/>
        <w:spacing w:line="360" w:lineRule="auto"/>
        <w:ind w:left="708" w:firstLine="1"/>
        <w:rPr>
          <w:color w:val="000000"/>
          <w:szCs w:val="18"/>
        </w:rPr>
      </w:pPr>
      <w:r>
        <w:rPr>
          <w:color w:val="000000"/>
          <w:szCs w:val="18"/>
        </w:rPr>
        <w:t>Всем категориям специалистов, привлекаемых к участию или организации исследования компетенций учителей, был предоставлен доступ к инструктивно-методическим материалам в информационной системе проекта (</w:t>
      </w:r>
      <w:hyperlink r:id="rId267" w:anchor="2500" w:history="1">
        <w:r>
          <w:rPr>
            <w:rStyle w:val="a6"/>
            <w:rFonts w:eastAsiaTheme="majorEastAsia"/>
            <w:szCs w:val="18"/>
          </w:rPr>
          <w:t>https://tcs.statgrad.org/#2500</w:t>
        </w:r>
      </w:hyperlink>
      <w:r>
        <w:rPr>
          <w:color w:val="000000"/>
          <w:szCs w:val="18"/>
        </w:rPr>
        <w:t xml:space="preserve">). </w:t>
      </w:r>
    </w:p>
    <w:p w:rsidR="00F34A04" w:rsidRDefault="00F34A04" w:rsidP="00F34A04">
      <w:pPr>
        <w:snapToGrid w:val="0"/>
        <w:spacing w:line="360" w:lineRule="auto"/>
        <w:ind w:firstLine="1"/>
        <w:rPr>
          <w:color w:val="000000"/>
          <w:szCs w:val="18"/>
        </w:rPr>
      </w:pPr>
      <w:r>
        <w:rPr>
          <w:noProof/>
          <w:color w:val="000000"/>
          <w:szCs w:val="18"/>
        </w:rPr>
        <w:drawing>
          <wp:inline distT="0" distB="0" distL="0" distR="0" wp14:anchorId="025D2745" wp14:editId="4AB8298E">
            <wp:extent cx="5586730" cy="2642870"/>
            <wp:effectExtent l="0" t="0" r="0" b="508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586730" cy="2642870"/>
                    </a:xfrm>
                    <a:prstGeom prst="rect">
                      <a:avLst/>
                    </a:prstGeom>
                    <a:noFill/>
                    <a:ln>
                      <a:noFill/>
                    </a:ln>
                  </pic:spPr>
                </pic:pic>
              </a:graphicData>
            </a:graphic>
          </wp:inline>
        </w:drawing>
      </w:r>
    </w:p>
    <w:p w:rsidR="00F34A04" w:rsidRDefault="00F34A04" w:rsidP="004B4CF9">
      <w:pPr>
        <w:pStyle w:val="a0"/>
        <w:numPr>
          <w:ilvl w:val="0"/>
          <w:numId w:val="93"/>
        </w:numPr>
        <w:spacing w:before="120" w:after="120"/>
        <w:ind w:left="0" w:firstLine="0"/>
        <w:jc w:val="left"/>
      </w:pPr>
    </w:p>
    <w:p w:rsidR="00F34A04" w:rsidRDefault="00F34A04" w:rsidP="00F34A04">
      <w:pPr>
        <w:spacing w:after="200" w:line="276" w:lineRule="auto"/>
        <w:rPr>
          <w:b/>
          <w:sz w:val="2"/>
          <w:szCs w:val="2"/>
        </w:rPr>
      </w:pPr>
      <w:r>
        <w:rPr>
          <w:b/>
        </w:rPr>
        <w:br w:type="page"/>
      </w:r>
    </w:p>
    <w:p w:rsidR="00F34A04" w:rsidRDefault="00F34A04" w:rsidP="00F34A04">
      <w:pPr>
        <w:pStyle w:val="1"/>
        <w:rPr>
          <w:sz w:val="24"/>
          <w:szCs w:val="28"/>
        </w:rPr>
      </w:pPr>
      <w:bookmarkStart w:id="117" w:name="_Toc467676807"/>
      <w:r>
        <w:lastRenderedPageBreak/>
        <w:t>Инструктивно-методические материалы для координатора регионального центра</w:t>
      </w:r>
      <w:bookmarkEnd w:id="117"/>
    </w:p>
    <w:p w:rsidR="00F34A04" w:rsidRDefault="00F34A04" w:rsidP="00F34A04"/>
    <w:p w:rsidR="00F34A04" w:rsidRDefault="00F34A04" w:rsidP="00F34A04">
      <w:pPr>
        <w:spacing w:line="360" w:lineRule="auto"/>
        <w:rPr>
          <w:b/>
        </w:rPr>
      </w:pPr>
      <w:r>
        <w:rPr>
          <w:b/>
        </w:rPr>
        <w:t>Цели и задачи исследования</w:t>
      </w:r>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after="200" w:line="276" w:lineRule="auto"/>
        <w:rPr>
          <w:b/>
        </w:rPr>
      </w:pP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spacing w:after="200" w:line="276" w:lineRule="auto"/>
        <w:rPr>
          <w:color w:val="000000"/>
          <w:szCs w:val="18"/>
        </w:rPr>
      </w:pPr>
      <w:r>
        <w:rPr>
          <w:color w:val="000000"/>
          <w:szCs w:val="18"/>
        </w:rPr>
        <w:br w:type="page"/>
      </w:r>
    </w:p>
    <w:p w:rsidR="00F34A04" w:rsidRDefault="00F34A04" w:rsidP="00F34A04">
      <w:pPr>
        <w:pStyle w:val="1"/>
        <w:rPr>
          <w:szCs w:val="28"/>
        </w:rPr>
      </w:pPr>
      <w:bookmarkStart w:id="118" w:name="_Toc467676808"/>
      <w:r>
        <w:lastRenderedPageBreak/>
        <w:t>Формирование выборки исследования компетенций учителей и графика проведения процедур исследования.</w:t>
      </w:r>
      <w:bookmarkEnd w:id="118"/>
    </w:p>
    <w:p w:rsidR="00F34A04" w:rsidRDefault="00F34A04" w:rsidP="004B4CF9">
      <w:pPr>
        <w:numPr>
          <w:ilvl w:val="1"/>
          <w:numId w:val="94"/>
        </w:numPr>
        <w:spacing w:line="360" w:lineRule="auto"/>
        <w:ind w:hanging="432"/>
        <w:contextualSpacing/>
        <w:jc w:val="both"/>
        <w:rPr>
          <w:b/>
        </w:rPr>
      </w:pPr>
      <w:r>
        <w:rPr>
          <w:b/>
        </w:rPr>
        <w:t>Регистрация региональных центров в информационной системе проекта.</w:t>
      </w:r>
    </w:p>
    <w:p w:rsidR="00F34A04" w:rsidRDefault="00F34A04" w:rsidP="00F34A04">
      <w:pPr>
        <w:spacing w:line="360" w:lineRule="auto"/>
      </w:pPr>
      <w:r>
        <w:t>Координатор регионального центра, используя свой логин и пароль, авторизуется в личном кабинете. После авторизации координатору будут доступны публикации и материалы проекта исследования компетенций учителей.</w:t>
      </w:r>
    </w:p>
    <w:p w:rsidR="00F34A04" w:rsidRDefault="00F34A04" w:rsidP="004B4CF9">
      <w:pPr>
        <w:numPr>
          <w:ilvl w:val="1"/>
          <w:numId w:val="94"/>
        </w:numPr>
        <w:spacing w:line="360" w:lineRule="auto"/>
        <w:ind w:hanging="432"/>
        <w:contextualSpacing/>
        <w:jc w:val="both"/>
        <w:rPr>
          <w:b/>
        </w:rPr>
      </w:pPr>
      <w:r>
        <w:rPr>
          <w:b/>
        </w:rPr>
        <w:t>Формирование списков участников исследования компетенций учителей</w:t>
      </w:r>
    </w:p>
    <w:p w:rsidR="00F34A04" w:rsidRDefault="00F34A04" w:rsidP="00F34A04">
      <w:pPr>
        <w:spacing w:line="360" w:lineRule="auto"/>
        <w:rPr>
          <w:i/>
        </w:rPr>
      </w:pPr>
      <w:r>
        <w:rPr>
          <w:i/>
        </w:rPr>
        <w:t>Координатор регионального центра:</w:t>
      </w:r>
    </w:p>
    <w:p w:rsidR="00F34A04" w:rsidRDefault="00F34A04" w:rsidP="004B4CF9">
      <w:pPr>
        <w:pStyle w:val="aff5"/>
        <w:numPr>
          <w:ilvl w:val="2"/>
          <w:numId w:val="95"/>
        </w:numPr>
        <w:spacing w:after="0" w:line="360" w:lineRule="auto"/>
        <w:ind w:left="1560" w:hanging="851"/>
        <w:jc w:val="both"/>
      </w:pPr>
      <w:r>
        <w:t>Формирует выборку участников исследования компетенций учителей. При формировании выборки участников исследования следует учитывать условия:</w:t>
      </w:r>
    </w:p>
    <w:p w:rsidR="00F34A04" w:rsidRDefault="00F34A04" w:rsidP="00F34A04">
      <w:pPr>
        <w:spacing w:line="360" w:lineRule="auto"/>
        <w:ind w:left="426"/>
        <w:contextualSpacing/>
      </w:pPr>
      <w:r>
        <w:t>- 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spacing w:line="360" w:lineRule="auto"/>
        <w:ind w:left="426"/>
        <w:contextualSpacing/>
      </w:pPr>
      <w:r>
        <w:t>- 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spacing w:line="360" w:lineRule="auto"/>
        <w:ind w:left="426"/>
        <w:contextualSpacing/>
      </w:pPr>
      <w:r>
        <w:t>- 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spacing w:line="360" w:lineRule="auto"/>
        <w:ind w:left="426"/>
        <w:contextualSpacing/>
      </w:pPr>
      <w:r>
        <w:t>- среди отобранных респондентов, которым предстоит повышение квалификации и участие в исследовании, отобрать случайным образом 4-5 школ, в которых сплошным образом будут опрошены учителя русского языка, литературы, математики основной и старшей школы;</w:t>
      </w:r>
    </w:p>
    <w:p w:rsidR="00F34A04" w:rsidRDefault="00F34A04" w:rsidP="00F34A04">
      <w:pPr>
        <w:spacing w:line="360" w:lineRule="auto"/>
        <w:ind w:left="426"/>
        <w:contextualSpacing/>
      </w:pPr>
      <w:r>
        <w:t>- среди участников исследования должно быть 70% педагогов, работающих в городских ОО и 30% педагогов, работающих в сельских ОО.</w:t>
      </w:r>
    </w:p>
    <w:p w:rsidR="00F34A04" w:rsidRDefault="00F34A04" w:rsidP="004B4CF9">
      <w:pPr>
        <w:pStyle w:val="aff5"/>
        <w:numPr>
          <w:ilvl w:val="2"/>
          <w:numId w:val="95"/>
        </w:numPr>
        <w:spacing w:after="0" w:line="360" w:lineRule="auto"/>
        <w:ind w:left="1560" w:hanging="851"/>
        <w:jc w:val="both"/>
      </w:pPr>
      <w:r>
        <w:t xml:space="preserve">Заходит в личный кабинет информационной системы проекта, где ему доступна публикация, предназначенная для сбора информации о количестве участников исследования и графике проведения исследования компетенций учителей. Скачивает находящуюся в публикации форму. </w:t>
      </w:r>
    </w:p>
    <w:p w:rsidR="00F34A04" w:rsidRDefault="00F34A04" w:rsidP="00F34A04">
      <w:pPr>
        <w:spacing w:line="360" w:lineRule="auto"/>
      </w:pPr>
      <w:r>
        <w:rPr>
          <w:noProof/>
        </w:rPr>
        <w:lastRenderedPageBreak/>
        <w:drawing>
          <wp:inline distT="0" distB="0" distL="0" distR="0" wp14:anchorId="161EFBDE" wp14:editId="3DB11E82">
            <wp:extent cx="5932170" cy="526351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2170" cy="526351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2"/>
          <w:numId w:val="95"/>
        </w:numPr>
        <w:spacing w:after="0" w:line="360" w:lineRule="auto"/>
        <w:ind w:left="1560" w:hanging="851"/>
        <w:jc w:val="both"/>
      </w:pPr>
      <w:r>
        <w:t xml:space="preserve">Заполняет форму согласно инструкции, сохраняет сформированный файл отчета. В форме необходимо указать количество участников исследования и даты проведения исследования. Даты проведения выбираются с учетом того, что для каждого предмета необходимо выбрать не более 1 дня в периоде (1 период равен 1 неделе) с 25 апреля по 20 мая 2016 года. Инструкция по заполнению формы находится на первом листе формы. </w:t>
      </w:r>
    </w:p>
    <w:p w:rsidR="00F34A04" w:rsidRDefault="00F34A04" w:rsidP="004B4CF9">
      <w:pPr>
        <w:pStyle w:val="aff5"/>
        <w:numPr>
          <w:ilvl w:val="2"/>
          <w:numId w:val="95"/>
        </w:numPr>
        <w:spacing w:after="0" w:line="360" w:lineRule="auto"/>
        <w:ind w:left="1560" w:hanging="851"/>
        <w:jc w:val="both"/>
      </w:pPr>
      <w:r>
        <w:t xml:space="preserve"> Загружает подготовленный файл через личный кабинет в информационную систему проекта. </w:t>
      </w:r>
    </w:p>
    <w:p w:rsidR="00F34A04" w:rsidRDefault="00F34A04" w:rsidP="00F34A04">
      <w:pPr>
        <w:spacing w:after="200" w:line="276" w:lineRule="auto"/>
        <w:rPr>
          <w:color w:val="000000"/>
        </w:rPr>
      </w:pPr>
      <w:r>
        <w:br w:type="page"/>
      </w:r>
    </w:p>
    <w:p w:rsidR="00F34A04" w:rsidRDefault="00F34A04" w:rsidP="004B4CF9">
      <w:pPr>
        <w:pStyle w:val="aff5"/>
        <w:numPr>
          <w:ilvl w:val="1"/>
          <w:numId w:val="95"/>
        </w:numPr>
        <w:spacing w:after="0" w:line="360" w:lineRule="auto"/>
        <w:jc w:val="both"/>
        <w:rPr>
          <w:b/>
          <w:color w:val="000000"/>
        </w:rPr>
      </w:pPr>
      <w:r>
        <w:rPr>
          <w:b/>
        </w:rPr>
        <w:lastRenderedPageBreak/>
        <w:t>Сбор сведений об ОО</w:t>
      </w:r>
    </w:p>
    <w:p w:rsidR="00F34A04" w:rsidRDefault="00F34A04" w:rsidP="00F34A04">
      <w:pPr>
        <w:spacing w:line="360" w:lineRule="auto"/>
        <w:ind w:left="273"/>
        <w:contextualSpacing/>
        <w:rPr>
          <w:i/>
        </w:rPr>
      </w:pPr>
      <w:r>
        <w:rPr>
          <w:i/>
        </w:rPr>
        <w:t>Координатор регионального центра:</w:t>
      </w:r>
    </w:p>
    <w:p w:rsidR="00F34A04" w:rsidRDefault="00F34A04" w:rsidP="00F34A04">
      <w:pPr>
        <w:spacing w:line="360" w:lineRule="auto"/>
        <w:ind w:left="1152"/>
        <w:contextualSpacing/>
      </w:pPr>
      <w:r>
        <w:t xml:space="preserve">- Скачивает находящуюся в публикации форму, которая предназначена для сбора сведений об ОО, в которых работают участники исследования компетенций учителей. </w:t>
      </w:r>
    </w:p>
    <w:p w:rsidR="00F34A04" w:rsidRDefault="00F34A04" w:rsidP="00F34A04">
      <w:pPr>
        <w:spacing w:line="360" w:lineRule="auto"/>
      </w:pPr>
      <w:r>
        <w:t>- Заполняет форму согласно инструкции, сохраняет сформированный файл отчета. Инструкция по заполнению формы находится на первом листе формы. При заполнении формы необходимо указать название ОО, а также ее логин в системе СтатГрад. Логин для ОО является уникальным идентификатором и имеет вид schRRXXXX, где RR – код региона, а XXXX – уникальный код образовательной организации в системе СтатГрад. В случае отсутствия у ОО логина образовательная организация проходит процедуру регистрации.</w:t>
      </w:r>
    </w:p>
    <w:p w:rsidR="00F34A04" w:rsidRDefault="00F34A04" w:rsidP="00F34A04">
      <w:pPr>
        <w:spacing w:line="360" w:lineRule="auto"/>
        <w:rPr>
          <w:i/>
        </w:rPr>
      </w:pPr>
      <w:r>
        <w:t xml:space="preserve">- Загружает подготовленный файл через личный кабинет в информационную систему проекта. </w:t>
      </w:r>
      <w:r>
        <w:rPr>
          <w:i/>
        </w:rPr>
        <w:t>В случае отсутствия у ОО логина в системе СтатГрад:</w:t>
      </w:r>
    </w:p>
    <w:p w:rsidR="00F34A04" w:rsidRDefault="00F34A04" w:rsidP="00F34A04">
      <w:pPr>
        <w:spacing w:line="360" w:lineRule="auto"/>
        <w:ind w:firstLine="708"/>
      </w:pPr>
      <w:r>
        <w:rPr>
          <w:i/>
        </w:rPr>
        <w:t xml:space="preserve">-  </w:t>
      </w:r>
      <w:r>
        <w:t>В случае отсутствия у ОО логина в системе СтатГрад: получает от Федерального координатора логин и пароль от созданной учетной записи для ОО через личный кабинет. Передает файл  логином и паролем руководителю ОО.</w:t>
      </w:r>
    </w:p>
    <w:p w:rsidR="00F34A04" w:rsidRDefault="00F34A04" w:rsidP="00F34A04">
      <w:pPr>
        <w:spacing w:line="360" w:lineRule="auto"/>
      </w:pPr>
    </w:p>
    <w:p w:rsidR="00F34A04" w:rsidRDefault="00F34A04" w:rsidP="004B4CF9">
      <w:pPr>
        <w:numPr>
          <w:ilvl w:val="1"/>
          <w:numId w:val="95"/>
        </w:numPr>
        <w:spacing w:line="360" w:lineRule="auto"/>
        <w:contextualSpacing/>
        <w:jc w:val="both"/>
        <w:rPr>
          <w:b/>
        </w:rPr>
      </w:pPr>
      <w:r>
        <w:rPr>
          <w:b/>
        </w:rPr>
        <w:t>Корректировка списков участников исследования компетенций учителей</w:t>
      </w:r>
    </w:p>
    <w:p w:rsidR="00F34A04" w:rsidRDefault="00F34A04" w:rsidP="004B4CF9">
      <w:pPr>
        <w:pStyle w:val="aff5"/>
        <w:numPr>
          <w:ilvl w:val="2"/>
          <w:numId w:val="95"/>
        </w:numPr>
        <w:spacing w:after="0" w:line="360" w:lineRule="auto"/>
        <w:jc w:val="both"/>
        <w:rPr>
          <w:b/>
        </w:rPr>
      </w:pPr>
      <w:r>
        <w:t>Получает в личном кабинете информационной системы исследования откорректированные списки участников исследования компетенций учителей.</w:t>
      </w:r>
    </w:p>
    <w:p w:rsidR="00F34A04" w:rsidRDefault="00F34A04" w:rsidP="004B4CF9">
      <w:pPr>
        <w:pStyle w:val="aff5"/>
        <w:numPr>
          <w:ilvl w:val="2"/>
          <w:numId w:val="95"/>
        </w:numPr>
        <w:spacing w:after="0" w:line="360" w:lineRule="auto"/>
        <w:jc w:val="both"/>
        <w:rPr>
          <w:b/>
        </w:rPr>
      </w:pPr>
      <w:r>
        <w:t>Передает информацию об изменении количества участников исследования руководителю ОО.</w:t>
      </w:r>
    </w:p>
    <w:p w:rsidR="00F34A04" w:rsidRDefault="00F34A04" w:rsidP="004B4CF9">
      <w:pPr>
        <w:numPr>
          <w:ilvl w:val="0"/>
          <w:numId w:val="95"/>
        </w:numPr>
        <w:spacing w:line="360" w:lineRule="auto"/>
        <w:contextualSpacing/>
        <w:jc w:val="both"/>
        <w:rPr>
          <w:b/>
        </w:rPr>
      </w:pPr>
      <w:r>
        <w:rPr>
          <w:b/>
        </w:rPr>
        <w:t>Доставка и получение материалов</w:t>
      </w:r>
    </w:p>
    <w:p w:rsidR="00F34A04" w:rsidRDefault="00F34A04" w:rsidP="00F34A04">
      <w:pPr>
        <w:spacing w:line="360" w:lineRule="auto"/>
        <w:rPr>
          <w:i/>
        </w:rPr>
      </w:pPr>
      <w:r>
        <w:rPr>
          <w:i/>
        </w:rPr>
        <w:t xml:space="preserve">Координатор регионального центра: </w:t>
      </w:r>
    </w:p>
    <w:p w:rsidR="00F34A04" w:rsidRDefault="00F34A04" w:rsidP="00F34A04">
      <w:pPr>
        <w:spacing w:after="60" w:line="360" w:lineRule="auto"/>
        <w:ind w:left="1418" w:hanging="709"/>
      </w:pPr>
      <w:r>
        <w:t xml:space="preserve">2.1.  Скачивает в личном кабинете информационной системы предназначенный для него архив с материалами исследования, состоящий из одного или нескольких PDF-файлов по количеству мест печати материалов. Каждый PDF-файл содержит электронные макеты листов с комплектами материалов для исследования с индивидуальными метками (кодами). На каждые 16 комплектов приложен файл протокола проведения для заполнения в аудитории. </w:t>
      </w:r>
    </w:p>
    <w:p w:rsidR="00F34A04" w:rsidRDefault="00F34A04" w:rsidP="00F34A04">
      <w:pPr>
        <w:pStyle w:val="aff5"/>
        <w:tabs>
          <w:tab w:val="left" w:pos="1418"/>
        </w:tabs>
        <w:spacing w:after="60" w:line="360" w:lineRule="auto"/>
        <w:ind w:left="1418" w:hanging="709"/>
      </w:pPr>
      <w:r>
        <w:t>2.2.</w:t>
      </w:r>
      <w:r>
        <w:tab/>
        <w:t xml:space="preserve">Осуществляет тиражирование материалов и комплектацию их по аудиториям. Материалы исследования остаются в целостности и сохранности вплоть до начала проведения исследования.  Необходимо распечатать комплекты, обеспечивая единственность и полноту индивидуальных комплектов участников, соблюдая </w:t>
      </w:r>
      <w:r>
        <w:lastRenderedPageBreak/>
        <w:t>конфиденциальность. Печать производится из файлов формата PDF на бумаге формата А4 строго без масштабирования (обязателен режим «Actual size» при печати из Acrobat) в одностороннем или двустороннем режиме (по выбору организаторов). Для использования допускаются исправные устройства печати с новым тонер-картриджем без дефектов печати. Комплекты для каждого участника можно разложить в файлы-вкладыши А4 или просто стопкой. При наличии конвертов формата С4 (для упаковывания листов бумаги формата А4) можно сложить полный комплект участника в конверт, не заклеивая его во избежание порчи бланков при распечатывании конверта.</w:t>
      </w:r>
    </w:p>
    <w:p w:rsidR="00F34A04" w:rsidRDefault="00F34A04" w:rsidP="00F34A04">
      <w:pPr>
        <w:pStyle w:val="aff5"/>
        <w:tabs>
          <w:tab w:val="left" w:pos="1418"/>
        </w:tabs>
        <w:spacing w:after="60" w:line="360" w:lineRule="auto"/>
        <w:ind w:left="1418" w:hanging="709"/>
      </w:pPr>
      <w:r>
        <w:t>2.3.</w:t>
      </w:r>
      <w:r>
        <w:tab/>
        <w:t>Передает комплекты материалов в ОО, согласно списку участников и графику проведения исследования</w:t>
      </w:r>
    </w:p>
    <w:p w:rsidR="00F34A04" w:rsidRDefault="00F34A04" w:rsidP="00F34A04">
      <w:pPr>
        <w:pStyle w:val="aff5"/>
        <w:spacing w:line="360" w:lineRule="auto"/>
        <w:ind w:left="1560" w:firstLine="0"/>
      </w:pPr>
    </w:p>
    <w:p w:rsidR="00F34A04" w:rsidRDefault="00F34A04" w:rsidP="004B4CF9">
      <w:pPr>
        <w:numPr>
          <w:ilvl w:val="0"/>
          <w:numId w:val="95"/>
        </w:numPr>
        <w:spacing w:line="360" w:lineRule="auto"/>
        <w:contextualSpacing/>
        <w:jc w:val="both"/>
        <w:rPr>
          <w:b/>
        </w:rPr>
      </w:pPr>
      <w:r>
        <w:rPr>
          <w:b/>
        </w:rPr>
        <w:t>Проведение процедур исследования компетенций учителей</w:t>
      </w:r>
    </w:p>
    <w:p w:rsidR="00F34A04" w:rsidRDefault="00F34A04" w:rsidP="00F34A04">
      <w:pPr>
        <w:spacing w:line="360" w:lineRule="auto"/>
        <w:ind w:left="1344"/>
        <w:contextualSpacing/>
        <w:rPr>
          <w:b/>
        </w:rPr>
      </w:pPr>
    </w:p>
    <w:p w:rsidR="00F34A04" w:rsidRDefault="00F34A04" w:rsidP="004B4CF9">
      <w:pPr>
        <w:numPr>
          <w:ilvl w:val="1"/>
          <w:numId w:val="96"/>
        </w:numPr>
        <w:spacing w:line="360" w:lineRule="auto"/>
        <w:contextualSpacing/>
        <w:jc w:val="both"/>
        <w:rPr>
          <w:b/>
        </w:rPr>
      </w:pPr>
      <w:r>
        <w:rPr>
          <w:b/>
        </w:rPr>
        <w:t>Получает  инструктивные материалы по проведению исследования в личном кабинете информационной системы проекта. Координатор регионального центра должен ознакомить с инструктивными материалами организаторов исследования и технических специалистов.</w:t>
      </w:r>
    </w:p>
    <w:p w:rsidR="00F34A04" w:rsidRDefault="00F34A04" w:rsidP="004B4CF9">
      <w:pPr>
        <w:numPr>
          <w:ilvl w:val="1"/>
          <w:numId w:val="96"/>
        </w:numPr>
        <w:spacing w:line="360" w:lineRule="auto"/>
        <w:contextualSpacing/>
        <w:jc w:val="both"/>
        <w:rPr>
          <w:b/>
        </w:rPr>
      </w:pPr>
      <w:r>
        <w:rPr>
          <w:b/>
        </w:rPr>
        <w:t>Регистрирует технических специалистов (специалист центра сканирования)</w:t>
      </w:r>
    </w:p>
    <w:p w:rsidR="00F34A04" w:rsidRDefault="00F34A04" w:rsidP="004B4CF9">
      <w:pPr>
        <w:pStyle w:val="aff5"/>
        <w:numPr>
          <w:ilvl w:val="2"/>
          <w:numId w:val="97"/>
        </w:numPr>
        <w:spacing w:after="0" w:line="360" w:lineRule="auto"/>
        <w:ind w:left="1418" w:hanging="709"/>
        <w:jc w:val="both"/>
        <w:rPr>
          <w:i/>
        </w:rPr>
      </w:pPr>
      <w:r>
        <w:t xml:space="preserve">Заходит в личный кабинет информационной системы проекта, где ему доступна публикация, предназначенная для сбора информации о технических специалистах (специалистов центра сканирования). </w:t>
      </w:r>
    </w:p>
    <w:p w:rsidR="00F34A04" w:rsidRDefault="00F34A04" w:rsidP="004B4CF9">
      <w:pPr>
        <w:pStyle w:val="aff5"/>
        <w:numPr>
          <w:ilvl w:val="2"/>
          <w:numId w:val="97"/>
        </w:numPr>
        <w:spacing w:after="0" w:line="360" w:lineRule="auto"/>
        <w:ind w:left="1418" w:hanging="709"/>
        <w:jc w:val="both"/>
      </w:pPr>
      <w:r>
        <w:t xml:space="preserve">Скачивает находящуюся в публикации форму. </w:t>
      </w:r>
    </w:p>
    <w:p w:rsidR="00F34A04" w:rsidRDefault="00F34A04" w:rsidP="004B4CF9">
      <w:pPr>
        <w:pStyle w:val="aff5"/>
        <w:numPr>
          <w:ilvl w:val="2"/>
          <w:numId w:val="98"/>
        </w:numPr>
        <w:spacing w:after="0" w:line="360" w:lineRule="auto"/>
        <w:jc w:val="both"/>
      </w:pPr>
      <w:r>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F34A04">
      <w:pPr>
        <w:spacing w:line="360" w:lineRule="auto"/>
        <w:ind w:left="1416" w:hanging="707"/>
        <w:contextualSpacing/>
      </w:pPr>
      <w:r>
        <w:t>3.2.4</w:t>
      </w:r>
      <w:r>
        <w:tab/>
        <w:t xml:space="preserve">Загружает подготовленный файл через личный кабинет в информационную систему проекта. </w:t>
      </w:r>
    </w:p>
    <w:p w:rsidR="00F34A04" w:rsidRDefault="00F34A04" w:rsidP="004B4CF9">
      <w:pPr>
        <w:pStyle w:val="aff5"/>
        <w:numPr>
          <w:ilvl w:val="2"/>
          <w:numId w:val="99"/>
        </w:numPr>
        <w:spacing w:after="0" w:line="360" w:lineRule="auto"/>
        <w:jc w:val="both"/>
      </w:pPr>
      <w:r>
        <w:t>Получает логины и пароли для технических специалистов  (специалистов центра сканирования) через личный кабинет координатора регионального центра.</w:t>
      </w:r>
    </w:p>
    <w:p w:rsidR="00F34A04" w:rsidRDefault="00F34A04" w:rsidP="004B4CF9">
      <w:pPr>
        <w:pStyle w:val="aff5"/>
        <w:numPr>
          <w:ilvl w:val="2"/>
          <w:numId w:val="99"/>
        </w:numPr>
        <w:spacing w:after="0" w:line="360" w:lineRule="auto"/>
        <w:jc w:val="both"/>
      </w:pPr>
      <w:r>
        <w:t>Передает логины и пароли для работы в системах СГ-Коллектор технических специалистов (специалистов центра сканирования).</w:t>
      </w:r>
    </w:p>
    <w:p w:rsidR="00F34A04" w:rsidRDefault="00F34A04" w:rsidP="00F34A04">
      <w:pPr>
        <w:pStyle w:val="aff5"/>
        <w:spacing w:line="360" w:lineRule="auto"/>
        <w:ind w:left="1428" w:firstLine="0"/>
      </w:pPr>
    </w:p>
    <w:p w:rsidR="00F34A04" w:rsidRDefault="00F34A04" w:rsidP="004B4CF9">
      <w:pPr>
        <w:numPr>
          <w:ilvl w:val="1"/>
          <w:numId w:val="99"/>
        </w:numPr>
        <w:spacing w:line="360" w:lineRule="auto"/>
        <w:contextualSpacing/>
        <w:jc w:val="both"/>
        <w:rPr>
          <w:b/>
        </w:rPr>
      </w:pPr>
      <w:r>
        <w:rPr>
          <w:b/>
        </w:rPr>
        <w:t>Регистрирует специалистов по проверке работ (эксперт по оцениванию развернутых ответов)</w:t>
      </w:r>
    </w:p>
    <w:p w:rsidR="00F34A04" w:rsidRDefault="00F34A04" w:rsidP="00F34A04">
      <w:pPr>
        <w:spacing w:line="360" w:lineRule="auto"/>
        <w:ind w:left="834"/>
        <w:contextualSpacing/>
        <w:rPr>
          <w:b/>
        </w:rPr>
      </w:pPr>
    </w:p>
    <w:p w:rsidR="00F34A04" w:rsidRDefault="00F34A04" w:rsidP="004B4CF9">
      <w:pPr>
        <w:numPr>
          <w:ilvl w:val="2"/>
          <w:numId w:val="100"/>
        </w:numPr>
        <w:spacing w:line="360" w:lineRule="auto"/>
        <w:contextualSpacing/>
        <w:jc w:val="both"/>
      </w:pPr>
      <w:r>
        <w:t xml:space="preserve">Заходит в личный кабинет информационной системы проекта, где ему доступна публикация, предназначенная для сбора информации об экспертах по проверке развернутых ответов участников исследования компетенций учителей (при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 </w:t>
      </w:r>
    </w:p>
    <w:p w:rsidR="00F34A04" w:rsidRDefault="00F34A04" w:rsidP="004B4CF9">
      <w:pPr>
        <w:numPr>
          <w:ilvl w:val="2"/>
          <w:numId w:val="100"/>
        </w:numPr>
        <w:spacing w:line="360" w:lineRule="auto"/>
        <w:contextualSpacing/>
        <w:jc w:val="both"/>
      </w:pPr>
      <w:r>
        <w:t xml:space="preserve">Скачивает находящуюся в публикации форму. </w:t>
      </w:r>
    </w:p>
    <w:p w:rsidR="00F34A04" w:rsidRDefault="00F34A04" w:rsidP="004B4CF9">
      <w:pPr>
        <w:numPr>
          <w:ilvl w:val="2"/>
          <w:numId w:val="100"/>
        </w:numPr>
        <w:spacing w:line="360" w:lineRule="auto"/>
        <w:contextualSpacing/>
        <w:jc w:val="both"/>
      </w:pPr>
      <w:r>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4B4CF9">
      <w:pPr>
        <w:numPr>
          <w:ilvl w:val="2"/>
          <w:numId w:val="100"/>
        </w:numPr>
        <w:spacing w:line="360" w:lineRule="auto"/>
        <w:contextualSpacing/>
        <w:jc w:val="both"/>
      </w:pPr>
      <w:r>
        <w:t xml:space="preserve">Загружает подготовленный файл через личный кабинет в информационную систему проекта. </w:t>
      </w:r>
    </w:p>
    <w:p w:rsidR="00F34A04" w:rsidRDefault="00F34A04" w:rsidP="004B4CF9">
      <w:pPr>
        <w:numPr>
          <w:ilvl w:val="2"/>
          <w:numId w:val="100"/>
        </w:numPr>
        <w:spacing w:line="360" w:lineRule="auto"/>
        <w:contextualSpacing/>
        <w:jc w:val="both"/>
      </w:pPr>
      <w:r>
        <w:t>Получает логины и пароли для экспертов через личный кабинет координатора регионального центра.</w:t>
      </w:r>
    </w:p>
    <w:p w:rsidR="00F34A04" w:rsidRDefault="00F34A04" w:rsidP="004B4CF9">
      <w:pPr>
        <w:numPr>
          <w:ilvl w:val="2"/>
          <w:numId w:val="100"/>
        </w:numPr>
        <w:spacing w:line="360" w:lineRule="auto"/>
        <w:contextualSpacing/>
        <w:jc w:val="both"/>
      </w:pPr>
      <w:r>
        <w:t>Передает логины и пароли для работы в системе СГ-Эксперт  экспертам по проверке развернутых ответов.</w:t>
      </w:r>
    </w:p>
    <w:p w:rsidR="00F34A04" w:rsidRDefault="00F34A04" w:rsidP="00F34A04">
      <w:pPr>
        <w:spacing w:line="360" w:lineRule="auto"/>
        <w:ind w:left="834"/>
        <w:contextualSpacing/>
        <w:rPr>
          <w:b/>
        </w:rPr>
      </w:pPr>
    </w:p>
    <w:p w:rsidR="00F34A04" w:rsidRDefault="00F34A04" w:rsidP="004B4CF9">
      <w:pPr>
        <w:numPr>
          <w:ilvl w:val="1"/>
          <w:numId w:val="99"/>
        </w:numPr>
        <w:spacing w:line="360" w:lineRule="auto"/>
        <w:contextualSpacing/>
        <w:jc w:val="both"/>
        <w:rPr>
          <w:b/>
        </w:rPr>
      </w:pPr>
      <w:r>
        <w:rPr>
          <w:b/>
        </w:rPr>
        <w:t>В дни проведения исследования компетенций учителей координатор регионального центра обеспечивает сбор участников исследования в аудиториях регионального центра.</w:t>
      </w:r>
    </w:p>
    <w:p w:rsidR="00F34A04" w:rsidRDefault="00F34A04" w:rsidP="004B4CF9">
      <w:pPr>
        <w:numPr>
          <w:ilvl w:val="0"/>
          <w:numId w:val="95"/>
        </w:numPr>
        <w:spacing w:line="360" w:lineRule="auto"/>
        <w:contextualSpacing/>
        <w:jc w:val="both"/>
        <w:rPr>
          <w:b/>
        </w:rPr>
      </w:pPr>
      <w:r>
        <w:rPr>
          <w:b/>
        </w:rPr>
        <w:t>Сбор результатов</w:t>
      </w:r>
    </w:p>
    <w:p w:rsidR="00F34A04" w:rsidRDefault="00F34A04" w:rsidP="004B4CF9">
      <w:pPr>
        <w:numPr>
          <w:ilvl w:val="1"/>
          <w:numId w:val="101"/>
        </w:numPr>
        <w:spacing w:line="360" w:lineRule="auto"/>
        <w:contextualSpacing/>
        <w:jc w:val="both"/>
        <w:rPr>
          <w:b/>
        </w:rPr>
      </w:pPr>
      <w:r>
        <w:rPr>
          <w:b/>
        </w:rPr>
        <w:t>По окончанию процедур проведения исследования компетенций учителей координатор регионального центра отправляет материалы исследования в региональный центр сканирования.</w:t>
      </w:r>
    </w:p>
    <w:p w:rsidR="00F34A04" w:rsidRDefault="00F34A04" w:rsidP="004B4CF9">
      <w:pPr>
        <w:pStyle w:val="aff5"/>
        <w:numPr>
          <w:ilvl w:val="1"/>
          <w:numId w:val="102"/>
        </w:numPr>
        <w:spacing w:after="0" w:line="360" w:lineRule="auto"/>
        <w:jc w:val="both"/>
      </w:pPr>
      <w:r>
        <w:t>По окончании процедуры исследования компетенций учителей  авторизуется в личном кабинете информационной системы проекта.</w:t>
      </w:r>
    </w:p>
    <w:p w:rsidR="00F34A04" w:rsidRDefault="00F34A04" w:rsidP="004B4CF9">
      <w:pPr>
        <w:pStyle w:val="aff5"/>
        <w:numPr>
          <w:ilvl w:val="1"/>
          <w:numId w:val="102"/>
        </w:numPr>
        <w:spacing w:after="0" w:line="360" w:lineRule="auto"/>
        <w:jc w:val="both"/>
      </w:pPr>
      <w:r>
        <w:t xml:space="preserve">Скачивает электронный протокол проведения исследования компетенций учителей. </w:t>
      </w:r>
    </w:p>
    <w:p w:rsidR="00F34A04" w:rsidRDefault="00F34A04" w:rsidP="00F34A04">
      <w:pPr>
        <w:spacing w:line="360" w:lineRule="auto"/>
      </w:pPr>
      <w:r>
        <w:rPr>
          <w:noProof/>
        </w:rPr>
        <w:lastRenderedPageBreak/>
        <w:drawing>
          <wp:inline distT="0" distB="0" distL="0" distR="0" wp14:anchorId="4EEC372B" wp14:editId="570D5392">
            <wp:extent cx="5943600" cy="63119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3600" cy="63119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1"/>
          <w:numId w:val="102"/>
        </w:numPr>
        <w:spacing w:after="0" w:line="360" w:lineRule="auto"/>
        <w:jc w:val="both"/>
      </w:pPr>
      <w:r>
        <w:t>Заполняет электронный протокол проведения, основываясь на данных бумажных протоколов проведения, сохраняет сформированный отчет. В электронном протоколе проведения указываются данные об использованных комплектах бланков, неиспользованных комплектах бланков, испорченных комплектах бланков и комплектах, вскрытых в демонстрационных целях и не использованных. Персональные данные участников исследования в электронный протокол проведения не вносятся.</w:t>
      </w:r>
    </w:p>
    <w:p w:rsidR="00F34A04" w:rsidRDefault="00F34A04" w:rsidP="00F34A04">
      <w:pPr>
        <w:spacing w:line="360" w:lineRule="auto"/>
        <w:ind w:left="956"/>
        <w:contextualSpacing/>
      </w:pPr>
      <w:r>
        <w:t>Электронный протокол формируется на каждую группу участников, проходивших исследование компетенций учителей на каждой неделе.</w:t>
      </w:r>
    </w:p>
    <w:p w:rsidR="00F34A04" w:rsidRDefault="00F34A04" w:rsidP="004B4CF9">
      <w:pPr>
        <w:pStyle w:val="aff5"/>
        <w:numPr>
          <w:ilvl w:val="1"/>
          <w:numId w:val="102"/>
        </w:numPr>
        <w:spacing w:after="0" w:line="360" w:lineRule="auto"/>
        <w:jc w:val="both"/>
      </w:pPr>
      <w:r>
        <w:lastRenderedPageBreak/>
        <w:t>Загружает подготовленный файл через личный кабинет в информационную систему проекта.</w:t>
      </w:r>
    </w:p>
    <w:p w:rsidR="00F34A04" w:rsidRDefault="00F34A04" w:rsidP="00F34A04">
      <w:pPr>
        <w:pStyle w:val="aff5"/>
        <w:spacing w:line="360" w:lineRule="auto"/>
        <w:ind w:left="360" w:firstLine="0"/>
        <w:rPr>
          <w:b/>
        </w:rPr>
      </w:pPr>
    </w:p>
    <w:p w:rsidR="00F34A04" w:rsidRDefault="00F34A04" w:rsidP="004B4CF9">
      <w:pPr>
        <w:numPr>
          <w:ilvl w:val="0"/>
          <w:numId w:val="102"/>
        </w:numPr>
        <w:spacing w:line="360" w:lineRule="auto"/>
        <w:contextualSpacing/>
        <w:jc w:val="both"/>
        <w:rPr>
          <w:b/>
        </w:rPr>
      </w:pPr>
      <w:r>
        <w:rPr>
          <w:b/>
        </w:rPr>
        <w:t>Публикация результатов</w:t>
      </w:r>
    </w:p>
    <w:p w:rsidR="00F34A04" w:rsidRDefault="00F34A04" w:rsidP="00F34A04">
      <w:pPr>
        <w:spacing w:line="360" w:lineRule="auto"/>
      </w:pPr>
      <w:r>
        <w:t>Координатор регионального центра получает результаты исследования компетенций учителей через личный кабинет информационной системы проекта. Передает информацию руководителям ОО.</w:t>
      </w:r>
    </w:p>
    <w:p w:rsidR="00F34A04" w:rsidRDefault="00F34A04" w:rsidP="00F34A04">
      <w:pPr>
        <w:spacing w:after="200" w:line="276" w:lineRule="auto"/>
        <w:rPr>
          <w:rFonts w:eastAsiaTheme="majorEastAsia"/>
          <w:b/>
          <w:bCs/>
        </w:rPr>
      </w:pPr>
    </w:p>
    <w:p w:rsidR="00F34A04" w:rsidRDefault="00F34A04" w:rsidP="00F34A04">
      <w:pPr>
        <w:pStyle w:val="1"/>
        <w:rPr>
          <w:rFonts w:eastAsiaTheme="majorEastAsia"/>
        </w:rPr>
      </w:pPr>
      <w:bookmarkStart w:id="119" w:name="_Toc467676809"/>
      <w:r>
        <w:t>Инструктивно-методические материалы для руководителей ОО</w:t>
      </w:r>
      <w:bookmarkEnd w:id="119"/>
    </w:p>
    <w:p w:rsidR="00F34A04" w:rsidRDefault="00F34A04" w:rsidP="00F34A04">
      <w:pPr>
        <w:spacing w:line="360" w:lineRule="auto"/>
        <w:rPr>
          <w:b/>
        </w:rPr>
      </w:pPr>
      <w:r>
        <w:rPr>
          <w:b/>
        </w:rPr>
        <w:t>Цели и задачи исследования</w:t>
      </w:r>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snapToGrid w:val="0"/>
        <w:spacing w:line="360" w:lineRule="auto"/>
        <w:rPr>
          <w:color w:val="000000"/>
          <w:szCs w:val="18"/>
        </w:rPr>
      </w:pPr>
    </w:p>
    <w:p w:rsidR="00F34A04" w:rsidRDefault="00F34A04" w:rsidP="004B4CF9">
      <w:pPr>
        <w:pStyle w:val="aff5"/>
        <w:numPr>
          <w:ilvl w:val="3"/>
          <w:numId w:val="102"/>
        </w:numPr>
        <w:spacing w:after="0" w:line="360" w:lineRule="auto"/>
        <w:jc w:val="both"/>
        <w:rPr>
          <w:b/>
          <w:color w:val="000000"/>
          <w:szCs w:val="24"/>
        </w:rPr>
      </w:pPr>
      <w:r>
        <w:rPr>
          <w:b/>
        </w:rPr>
        <w:t>Корректировка списков участников исследования компетенций учителей</w:t>
      </w:r>
    </w:p>
    <w:p w:rsidR="00F34A04" w:rsidRDefault="00F34A04" w:rsidP="00F34A04">
      <w:pPr>
        <w:pStyle w:val="15"/>
        <w:spacing w:line="360" w:lineRule="auto"/>
      </w:pPr>
      <w:r>
        <w:t>Осуществляет информирование участников исследования о дате и подробностях проведения исследования.</w:t>
      </w:r>
    </w:p>
    <w:p w:rsidR="00F34A04" w:rsidRDefault="00F34A04" w:rsidP="00F34A04">
      <w:pPr>
        <w:spacing w:line="360" w:lineRule="auto"/>
        <w:rPr>
          <w:b/>
        </w:rPr>
      </w:pPr>
    </w:p>
    <w:p w:rsidR="00F34A04" w:rsidRDefault="00F34A04" w:rsidP="004B4CF9">
      <w:pPr>
        <w:pStyle w:val="aff5"/>
        <w:numPr>
          <w:ilvl w:val="3"/>
          <w:numId w:val="102"/>
        </w:numPr>
        <w:spacing w:after="0" w:line="360" w:lineRule="auto"/>
        <w:jc w:val="both"/>
        <w:rPr>
          <w:b/>
        </w:rPr>
      </w:pPr>
      <w:r>
        <w:rPr>
          <w:b/>
        </w:rPr>
        <w:t>Получение инструктивных материалов</w:t>
      </w:r>
    </w:p>
    <w:p w:rsidR="00F34A04" w:rsidRDefault="00F34A04" w:rsidP="00F34A04">
      <w:pPr>
        <w:spacing w:line="360" w:lineRule="auto"/>
        <w:ind w:left="1985" w:hanging="851"/>
        <w:contextualSpacing/>
      </w:pPr>
      <w:r>
        <w:t>2.1.</w:t>
      </w:r>
      <w:r>
        <w:tab/>
        <w:t>Получает инструктивные материалы по проведению исследования компетенций учителей.</w:t>
      </w:r>
    </w:p>
    <w:p w:rsidR="00F34A04" w:rsidRDefault="00F34A04" w:rsidP="00F34A04">
      <w:pPr>
        <w:spacing w:line="360" w:lineRule="auto"/>
        <w:ind w:left="1985" w:hanging="851"/>
        <w:contextualSpacing/>
      </w:pPr>
      <w:r>
        <w:t>2.2.</w:t>
      </w:r>
      <w:r>
        <w:tab/>
        <w:t>Согласовывает с координатором регионального центра график и время проведения процедуры исследования компетенций учителей.</w:t>
      </w:r>
    </w:p>
    <w:p w:rsidR="00F34A04" w:rsidRDefault="00F34A04" w:rsidP="00F34A04">
      <w:pPr>
        <w:spacing w:line="360" w:lineRule="auto"/>
        <w:ind w:left="1985" w:hanging="851"/>
        <w:contextualSpacing/>
      </w:pPr>
      <w:r>
        <w:lastRenderedPageBreak/>
        <w:t>2.3.</w:t>
      </w:r>
      <w:r>
        <w:tab/>
        <w:t>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rPr>
          <w:color w:val="000000"/>
        </w:rPr>
      </w:pPr>
    </w:p>
    <w:p w:rsidR="00F34A04" w:rsidRDefault="00F34A04" w:rsidP="004B4CF9">
      <w:pPr>
        <w:pStyle w:val="aff5"/>
        <w:numPr>
          <w:ilvl w:val="3"/>
          <w:numId w:val="102"/>
        </w:numPr>
        <w:spacing w:after="0" w:line="360" w:lineRule="auto"/>
        <w:jc w:val="both"/>
        <w:rPr>
          <w:b/>
          <w:color w:val="000000"/>
        </w:rPr>
      </w:pPr>
      <w:r>
        <w:rPr>
          <w:b/>
        </w:rPr>
        <w:t>Проведение исследования компетенций учителей</w:t>
      </w:r>
    </w:p>
    <w:p w:rsidR="00F34A04" w:rsidRDefault="00F34A04" w:rsidP="00F34A04">
      <w:pPr>
        <w:spacing w:line="360" w:lineRule="auto"/>
      </w:pPr>
      <w:r>
        <w:t>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spacing w:line="360" w:lineRule="auto"/>
        <w:rPr>
          <w:b/>
        </w:rPr>
      </w:pPr>
    </w:p>
    <w:p w:rsidR="00F34A04" w:rsidRDefault="00F34A04" w:rsidP="004B4CF9">
      <w:pPr>
        <w:pStyle w:val="aff5"/>
        <w:numPr>
          <w:ilvl w:val="3"/>
          <w:numId w:val="102"/>
        </w:numPr>
        <w:spacing w:after="0" w:line="360" w:lineRule="auto"/>
        <w:jc w:val="both"/>
        <w:rPr>
          <w:b/>
        </w:rPr>
      </w:pPr>
      <w:r>
        <w:rPr>
          <w:b/>
        </w:rPr>
        <w:t>Сбор информации об ОО</w:t>
      </w:r>
    </w:p>
    <w:p w:rsidR="00F34A04" w:rsidRDefault="00F34A04" w:rsidP="004B4CF9">
      <w:pPr>
        <w:pStyle w:val="aff5"/>
        <w:numPr>
          <w:ilvl w:val="1"/>
          <w:numId w:val="103"/>
        </w:numPr>
        <w:spacing w:after="0" w:line="360" w:lineRule="auto"/>
        <w:jc w:val="both"/>
      </w:pPr>
      <w:r>
        <w:t xml:space="preserve">Авторизуется в личном кабинете информационной системы проекта с помощью персонального логина и пароля. После авторизации ему будет доступна публикация, содержащая форму сбора информации (анкету). </w:t>
      </w:r>
    </w:p>
    <w:p w:rsidR="00F34A04" w:rsidRDefault="00F34A04" w:rsidP="004B4CF9">
      <w:pPr>
        <w:pStyle w:val="aff5"/>
        <w:numPr>
          <w:ilvl w:val="1"/>
          <w:numId w:val="103"/>
        </w:numPr>
        <w:spacing w:after="0" w:line="360" w:lineRule="auto"/>
        <w:jc w:val="both"/>
      </w:pPr>
      <w:r>
        <w:t xml:space="preserve">Заполняет форму согласно инструкции, находящейся на первом листе формы, сохраняет сформированный отчет. </w:t>
      </w:r>
    </w:p>
    <w:p w:rsidR="00F34A04" w:rsidRDefault="00F34A04" w:rsidP="004B4CF9">
      <w:pPr>
        <w:pStyle w:val="aff5"/>
        <w:numPr>
          <w:ilvl w:val="1"/>
          <w:numId w:val="103"/>
        </w:numPr>
        <w:spacing w:after="0" w:line="360" w:lineRule="auto"/>
        <w:jc w:val="both"/>
      </w:pPr>
      <w:r>
        <w:t>Загружает подготовленный файл через личный кабинет в информационную систему проекта.</w:t>
      </w:r>
    </w:p>
    <w:p w:rsidR="00F34A04" w:rsidRDefault="00F34A04" w:rsidP="00F34A04">
      <w:pPr>
        <w:spacing w:line="360" w:lineRule="auto"/>
        <w:rPr>
          <w:b/>
        </w:rPr>
      </w:pPr>
    </w:p>
    <w:p w:rsidR="00F34A04" w:rsidRDefault="00F34A04" w:rsidP="004B4CF9">
      <w:pPr>
        <w:pStyle w:val="aff5"/>
        <w:numPr>
          <w:ilvl w:val="3"/>
          <w:numId w:val="102"/>
        </w:numPr>
        <w:spacing w:after="0" w:line="360" w:lineRule="auto"/>
        <w:jc w:val="both"/>
        <w:rPr>
          <w:b/>
        </w:rPr>
      </w:pPr>
      <w:r>
        <w:rPr>
          <w:b/>
        </w:rPr>
        <w:t>Публикация результатов</w:t>
      </w:r>
    </w:p>
    <w:p w:rsidR="00F34A04" w:rsidRDefault="00F34A04" w:rsidP="00F34A04">
      <w:pPr>
        <w:spacing w:line="360" w:lineRule="auto"/>
      </w:pPr>
      <w:r>
        <w:t>Получает результаты и передает информацию участникам исследования компетенций учителей по их желанию.</w:t>
      </w:r>
    </w:p>
    <w:p w:rsidR="00F34A04" w:rsidRDefault="00F34A04" w:rsidP="00F34A04">
      <w:pPr>
        <w:spacing w:after="200" w:line="276" w:lineRule="auto"/>
        <w:rPr>
          <w:rFonts w:eastAsiaTheme="majorEastAsia"/>
          <w:b/>
          <w:bCs/>
        </w:rPr>
      </w:pPr>
      <w:r>
        <w:br w:type="page"/>
      </w:r>
    </w:p>
    <w:p w:rsidR="00F34A04" w:rsidRDefault="00F34A04" w:rsidP="00F34A04">
      <w:pPr>
        <w:pStyle w:val="1"/>
        <w:rPr>
          <w:rFonts w:eastAsiaTheme="majorEastAsia"/>
        </w:rPr>
      </w:pPr>
      <w:bookmarkStart w:id="120" w:name="_Toc467676810"/>
      <w:r>
        <w:lastRenderedPageBreak/>
        <w:t>Инструктивно-методические материалы для организаторов исследования компетенций учителей в ОО</w:t>
      </w:r>
      <w:bookmarkEnd w:id="120"/>
    </w:p>
    <w:p w:rsidR="00F34A04" w:rsidRDefault="00F34A04" w:rsidP="00F34A04">
      <w:pPr>
        <w:spacing w:line="360" w:lineRule="auto"/>
        <w:rPr>
          <w:b/>
        </w:rPr>
      </w:pPr>
      <w:r>
        <w:rPr>
          <w:b/>
        </w:rPr>
        <w:t>Цели и задачи исследования</w:t>
      </w:r>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 w:rsidR="00F34A04" w:rsidRDefault="00F34A04" w:rsidP="00F34A04">
      <w:pPr>
        <w:spacing w:line="360" w:lineRule="auto"/>
        <w:ind w:left="720" w:hanging="294"/>
        <w:contextualSpacing/>
        <w:rPr>
          <w:b/>
        </w:rPr>
      </w:pPr>
      <w:r>
        <w:rPr>
          <w:b/>
        </w:rPr>
        <w:t>Доставка и получение материалов</w:t>
      </w:r>
    </w:p>
    <w:p w:rsidR="00F34A04" w:rsidRDefault="00F34A04" w:rsidP="00F34A04">
      <w:pPr>
        <w:spacing w:line="360" w:lineRule="auto"/>
        <w:ind w:left="720"/>
        <w:contextualSpacing/>
      </w:pPr>
      <w:r>
        <w:t xml:space="preserve">Получает от координатора регионального центра комплекты материалов, согласно списку участников и графику проведения исследования. Материалы исследования остаются в целостности и сохранности вплоть до начала проведения исследования. </w:t>
      </w:r>
    </w:p>
    <w:p w:rsidR="00F34A04" w:rsidRDefault="00F34A04" w:rsidP="00F34A04">
      <w:pPr>
        <w:spacing w:line="360" w:lineRule="auto"/>
        <w:rPr>
          <w:b/>
        </w:rPr>
      </w:pPr>
      <w:r>
        <w:rPr>
          <w:i/>
        </w:rPr>
        <w:t xml:space="preserve"> </w:t>
      </w:r>
      <w:r>
        <w:rPr>
          <w:b/>
        </w:rPr>
        <w:t>Получение инструктивных материалов</w:t>
      </w:r>
    </w:p>
    <w:p w:rsidR="00F34A04" w:rsidRDefault="00F34A04" w:rsidP="00F34A04">
      <w:pPr>
        <w:spacing w:line="360" w:lineRule="auto"/>
        <w:ind w:left="1080"/>
        <w:contextualSpacing/>
      </w:pPr>
      <w:r>
        <w:t>1. Получает инструктивные материалы по проведению исследования компетенций учителей.</w:t>
      </w:r>
    </w:p>
    <w:p w:rsidR="00F34A04" w:rsidRDefault="00F34A04" w:rsidP="00F34A04">
      <w:pPr>
        <w:spacing w:line="360" w:lineRule="auto"/>
        <w:ind w:left="1080"/>
        <w:contextualSpacing/>
        <w:rPr>
          <w:highlight w:val="yellow"/>
        </w:rPr>
      </w:pPr>
      <w:r>
        <w:t>2. Обеспечивает информирование учителей математики, русского языка и литературы, включенных в выборку исследования, о времени и месте проведения исследования. Знакомит с полученными инструктивными материалами.</w:t>
      </w:r>
    </w:p>
    <w:p w:rsidR="00F34A04" w:rsidRDefault="00F34A04" w:rsidP="00F34A04">
      <w:pPr>
        <w:spacing w:line="360" w:lineRule="auto"/>
        <w:rPr>
          <w:b/>
        </w:rPr>
      </w:pPr>
      <w:r>
        <w:rPr>
          <w:i/>
        </w:rPr>
        <w:t xml:space="preserve"> </w:t>
      </w:r>
      <w:r>
        <w:rPr>
          <w:b/>
        </w:rPr>
        <w:t>Проведение исследования компетенций учителей</w:t>
      </w:r>
    </w:p>
    <w:p w:rsidR="00F34A04" w:rsidRDefault="00F34A04" w:rsidP="004B4CF9">
      <w:pPr>
        <w:numPr>
          <w:ilvl w:val="3"/>
          <w:numId w:val="102"/>
        </w:numPr>
        <w:spacing w:line="360" w:lineRule="auto"/>
        <w:ind w:hanging="594"/>
        <w:contextualSpacing/>
        <w:jc w:val="both"/>
      </w:pPr>
      <w:r>
        <w:t>Организует работу организаторов в аудитории в день проведения исследования компетенций учителей.</w:t>
      </w:r>
    </w:p>
    <w:p w:rsidR="00F34A04" w:rsidRDefault="00F34A04" w:rsidP="00F34A04">
      <w:pPr>
        <w:spacing w:line="360" w:lineRule="auto"/>
        <w:rPr>
          <w:b/>
        </w:rPr>
      </w:pPr>
      <w:r>
        <w:rPr>
          <w:b/>
        </w:rPr>
        <w:t>Направление материалов в центр сканирования</w:t>
      </w:r>
    </w:p>
    <w:p w:rsidR="00F34A04" w:rsidRDefault="00F34A04" w:rsidP="004B4CF9">
      <w:pPr>
        <w:numPr>
          <w:ilvl w:val="3"/>
          <w:numId w:val="102"/>
        </w:numPr>
        <w:spacing w:line="360" w:lineRule="auto"/>
        <w:ind w:hanging="594"/>
        <w:contextualSpacing/>
        <w:jc w:val="both"/>
      </w:pPr>
      <w:r>
        <w:t>Регулирует работу организаторов в аудитории по завершению процедур исследования в день проведения.</w:t>
      </w:r>
    </w:p>
    <w:p w:rsidR="00F34A04" w:rsidRDefault="00F34A04" w:rsidP="00F34A04">
      <w:pPr>
        <w:pStyle w:val="1"/>
      </w:pPr>
      <w:r>
        <w:rPr>
          <w:rFonts w:eastAsiaTheme="majorEastAsia"/>
          <w:b w:val="0"/>
          <w:bCs w:val="0"/>
          <w:szCs w:val="28"/>
        </w:rPr>
        <w:br w:type="page"/>
      </w:r>
      <w:bookmarkStart w:id="121" w:name="_Toc467676811"/>
      <w:r>
        <w:lastRenderedPageBreak/>
        <w:t>Инструктивно-методические материалы для учителей-участников исследования компетенций учителей</w:t>
      </w:r>
      <w:bookmarkEnd w:id="121"/>
    </w:p>
    <w:p w:rsidR="00F34A04" w:rsidRDefault="00F34A04" w:rsidP="00F34A04">
      <w:pPr>
        <w:spacing w:line="360" w:lineRule="auto"/>
        <w:rPr>
          <w:b/>
        </w:rPr>
      </w:pPr>
      <w:r>
        <w:rPr>
          <w:b/>
        </w:rPr>
        <w:t>Цели и задачи исследования</w:t>
      </w:r>
    </w:p>
    <w:p w:rsidR="00F34A04" w:rsidRDefault="00F34A04" w:rsidP="00F34A04">
      <w:pPr>
        <w:widowControl w:val="0"/>
        <w:tabs>
          <w:tab w:val="center" w:pos="284"/>
        </w:tabs>
        <w:spacing w:line="360" w:lineRule="auto"/>
        <w:rPr>
          <w:b/>
        </w:rPr>
      </w:pPr>
      <w:r>
        <w:rPr>
          <w:b/>
        </w:rPr>
        <w:t xml:space="preserve">Цель: </w:t>
      </w:r>
      <w:r>
        <w:t>Содействие повышению качества подготовки педагогов путем создания научно-обоснованной системы комплексной оценки компетенций учителей.</w:t>
      </w:r>
    </w:p>
    <w:p w:rsidR="00F34A04" w:rsidRDefault="00F34A04" w:rsidP="00F34A04">
      <w:pPr>
        <w:spacing w:line="360" w:lineRule="auto"/>
        <w:rPr>
          <w:b/>
        </w:rPr>
      </w:pPr>
      <w:r>
        <w:rPr>
          <w:b/>
        </w:rPr>
        <w:t>Задачи исследования</w:t>
      </w:r>
    </w:p>
    <w:p w:rsidR="00F34A04" w:rsidRDefault="00F34A04" w:rsidP="00F34A04">
      <w:pPr>
        <w:numPr>
          <w:ilvl w:val="0"/>
          <w:numId w:val="6"/>
        </w:numPr>
        <w:spacing w:line="360" w:lineRule="auto"/>
        <w:jc w:val="both"/>
      </w:pPr>
      <w:r>
        <w:t>Разработка модели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Разработка инструментария для проведения исследования компетенций учителей.</w:t>
      </w:r>
    </w:p>
    <w:p w:rsidR="00F34A04" w:rsidRDefault="00F34A04" w:rsidP="00F34A04">
      <w:pPr>
        <w:numPr>
          <w:ilvl w:val="0"/>
          <w:numId w:val="6"/>
        </w:numPr>
        <w:spacing w:line="360" w:lineRule="auto"/>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F34A04">
      <w:pPr>
        <w:numPr>
          <w:ilvl w:val="0"/>
          <w:numId w:val="6"/>
        </w:numPr>
        <w:spacing w:line="360" w:lineRule="auto"/>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F34A04">
      <w:pPr>
        <w:numPr>
          <w:ilvl w:val="0"/>
          <w:numId w:val="6"/>
        </w:numPr>
        <w:spacing w:line="360" w:lineRule="auto"/>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spacing w:line="360" w:lineRule="auto"/>
        <w:rPr>
          <w:b/>
        </w:rPr>
      </w:pPr>
      <w:r>
        <w:rPr>
          <w:b/>
        </w:rPr>
        <w:t>В дни проведения исследования компетенций учителей</w:t>
      </w:r>
    </w:p>
    <w:p w:rsidR="00F34A04" w:rsidRDefault="00F34A04" w:rsidP="00F34A04">
      <w:pPr>
        <w:pStyle w:val="aff5"/>
        <w:numPr>
          <w:ilvl w:val="3"/>
          <w:numId w:val="6"/>
        </w:numPr>
        <w:spacing w:after="0" w:line="360" w:lineRule="auto"/>
        <w:ind w:left="1134" w:hanging="708"/>
        <w:jc w:val="both"/>
      </w:pPr>
      <w:r>
        <w:t>Согласно сформированному графику проведения исследования, в назначенный день и время  прибывают в пункт проведения исследования</w:t>
      </w:r>
    </w:p>
    <w:p w:rsidR="00F34A04" w:rsidRDefault="00F34A04" w:rsidP="00F34A04">
      <w:pPr>
        <w:numPr>
          <w:ilvl w:val="3"/>
          <w:numId w:val="6"/>
        </w:numPr>
        <w:spacing w:line="360" w:lineRule="auto"/>
        <w:ind w:left="1134" w:hanging="708"/>
        <w:contextualSpacing/>
        <w:jc w:val="both"/>
      </w:pPr>
      <w:r>
        <w:t>После прохождения инструктажа участники исследования приступают к выполнению диагностической работы и заполнению анкеты. На выполнение заданий участникам исследования отводится 90 минут. Кроме того, на заполнение анкеты отводится 10 минут.</w:t>
      </w:r>
    </w:p>
    <w:p w:rsidR="00F34A04" w:rsidRDefault="00F34A04" w:rsidP="00F34A04">
      <w:pPr>
        <w:numPr>
          <w:ilvl w:val="3"/>
          <w:numId w:val="6"/>
        </w:numPr>
        <w:spacing w:line="360" w:lineRule="auto"/>
        <w:ind w:left="1134" w:hanging="708"/>
        <w:contextualSpacing/>
        <w:jc w:val="both"/>
      </w:pPr>
      <w:r>
        <w:t>По каждому из предметов предусмотрено два различных варианта комплектов индивидуальных заданий для каждой недели проведения.</w:t>
      </w:r>
    </w:p>
    <w:p w:rsidR="00F34A04" w:rsidRDefault="00F34A04" w:rsidP="00F34A04">
      <w:pPr>
        <w:numPr>
          <w:ilvl w:val="3"/>
          <w:numId w:val="6"/>
        </w:numPr>
        <w:spacing w:line="360" w:lineRule="auto"/>
        <w:ind w:left="1134" w:hanging="708"/>
        <w:contextualSpacing/>
        <w:jc w:val="both"/>
      </w:pPr>
      <w:r>
        <w:t xml:space="preserve">Каждый комплект заданий содержит: </w:t>
      </w:r>
    </w:p>
    <w:p w:rsidR="00F34A04" w:rsidRDefault="00F34A04" w:rsidP="00F34A04">
      <w:pPr>
        <w:numPr>
          <w:ilvl w:val="4"/>
          <w:numId w:val="6"/>
        </w:numPr>
        <w:spacing w:line="360" w:lineRule="auto"/>
        <w:ind w:left="1843"/>
        <w:contextualSpacing/>
        <w:jc w:val="both"/>
      </w:pPr>
      <w:r>
        <w:t xml:space="preserve">по русскому языку: 14 страниц заданий и 4 страницы анкеты. </w:t>
      </w:r>
    </w:p>
    <w:p w:rsidR="00F34A04" w:rsidRDefault="00F34A04" w:rsidP="00F34A04">
      <w:pPr>
        <w:numPr>
          <w:ilvl w:val="4"/>
          <w:numId w:val="6"/>
        </w:numPr>
        <w:spacing w:line="360" w:lineRule="auto"/>
        <w:ind w:left="1843"/>
        <w:contextualSpacing/>
        <w:jc w:val="both"/>
      </w:pPr>
      <w:r>
        <w:t xml:space="preserve">по литературе: первый вариант - 12 страниц заданий и 4 страницы анкеты; второй вариант  - 13 страниц заданий и 4 страницы анкеты. </w:t>
      </w:r>
    </w:p>
    <w:p w:rsidR="00F34A04" w:rsidRDefault="00F34A04" w:rsidP="00F34A04">
      <w:pPr>
        <w:numPr>
          <w:ilvl w:val="4"/>
          <w:numId w:val="6"/>
        </w:numPr>
        <w:spacing w:line="360" w:lineRule="auto"/>
        <w:ind w:left="1843"/>
        <w:contextualSpacing/>
        <w:jc w:val="both"/>
      </w:pPr>
      <w:r>
        <w:t>по математике: 12 страниц заданий и 4 страницы анкеты.</w:t>
      </w:r>
    </w:p>
    <w:p w:rsidR="00F34A04" w:rsidRDefault="00F34A04" w:rsidP="00F34A04"/>
    <w:p w:rsidR="00F34A04" w:rsidRDefault="00F34A04" w:rsidP="00F34A04">
      <w:pPr>
        <w:pStyle w:val="1"/>
        <w:rPr>
          <w:color w:val="000000"/>
          <w:szCs w:val="18"/>
        </w:rPr>
      </w:pPr>
      <w:bookmarkStart w:id="122" w:name="_Toc467676812"/>
      <w:r>
        <w:lastRenderedPageBreak/>
        <w:t>Инструктивно-методические материалы для экспертов по оцениванию развернутых ответов</w:t>
      </w:r>
      <w:bookmarkEnd w:id="122"/>
    </w:p>
    <w:p w:rsidR="00F34A04" w:rsidRDefault="00F34A04" w:rsidP="00F34A04">
      <w:pPr>
        <w:spacing w:line="360" w:lineRule="auto"/>
        <w:rPr>
          <w:i/>
        </w:rPr>
      </w:pP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p>
    <w:p w:rsidR="00F34A04" w:rsidRDefault="00F34A04" w:rsidP="00F34A04">
      <w:pPr>
        <w:spacing w:line="360" w:lineRule="auto"/>
      </w:pPr>
      <w:r>
        <w:t xml:space="preserve">Специалисты регионального центра получают логины и пароли для работы в системе СГ-Эксперт от координатора регионального центра. </w:t>
      </w:r>
    </w:p>
    <w:p w:rsidR="00F34A04" w:rsidRDefault="00F34A04" w:rsidP="00F34A04">
      <w:pPr>
        <w:spacing w:line="360" w:lineRule="auto"/>
        <w:rPr>
          <w:i/>
        </w:rPr>
      </w:pPr>
      <w:r>
        <w:rPr>
          <w:i/>
        </w:rPr>
        <w:t xml:space="preserve"> Эксперты по проверке развернутых ответов:</w:t>
      </w:r>
    </w:p>
    <w:p w:rsidR="00F34A04" w:rsidRDefault="00F34A04" w:rsidP="004B4CF9">
      <w:pPr>
        <w:pStyle w:val="aff5"/>
        <w:numPr>
          <w:ilvl w:val="0"/>
          <w:numId w:val="104"/>
        </w:numPr>
        <w:spacing w:after="0" w:line="360" w:lineRule="auto"/>
        <w:jc w:val="both"/>
      </w:pPr>
      <w:r>
        <w:t>Входят</w:t>
      </w:r>
      <w:r>
        <w:rPr>
          <w:spacing w:val="4"/>
        </w:rPr>
        <w:t xml:space="preserve"> </w:t>
      </w:r>
      <w:r>
        <w:t>в</w:t>
      </w:r>
      <w:r>
        <w:rPr>
          <w:spacing w:val="4"/>
        </w:rPr>
        <w:t xml:space="preserve"> </w:t>
      </w:r>
      <w:r>
        <w:t>систему</w:t>
      </w:r>
      <w:r>
        <w:rPr>
          <w:spacing w:val="-1"/>
        </w:rPr>
        <w:t xml:space="preserve"> </w:t>
      </w:r>
      <w:r>
        <w:t>СГ-Эксперт</w:t>
      </w:r>
      <w:r>
        <w:rPr>
          <w:spacing w:val="6"/>
        </w:rPr>
        <w:t xml:space="preserve"> </w:t>
      </w:r>
      <w:r>
        <w:t>по</w:t>
      </w:r>
      <w:r>
        <w:rPr>
          <w:spacing w:val="4"/>
        </w:rPr>
        <w:t xml:space="preserve"> </w:t>
      </w:r>
      <w:r>
        <w:t>адресу</w:t>
      </w:r>
      <w:r>
        <w:rPr>
          <w:spacing w:val="3"/>
        </w:rPr>
        <w:t xml:space="preserve"> </w:t>
      </w:r>
      <w:hyperlink r:id="rId271" w:history="1">
        <w:r>
          <w:rPr>
            <w:rStyle w:val="a6"/>
            <w:color w:val="0462C1"/>
            <w:spacing w:val="-1"/>
          </w:rPr>
          <w:t>http://expert.statgrad.org/</w:t>
        </w:r>
      </w:hyperlink>
      <w:r>
        <w:rPr>
          <w:spacing w:val="-1"/>
        </w:rPr>
        <w:t>.</w:t>
      </w:r>
      <w:r>
        <w:rPr>
          <w:spacing w:val="4"/>
        </w:rPr>
        <w:t xml:space="preserve"> </w:t>
      </w:r>
      <w:r>
        <w:t>Для</w:t>
      </w:r>
      <w:r>
        <w:rPr>
          <w:spacing w:val="70"/>
        </w:rPr>
        <w:t xml:space="preserve"> </w:t>
      </w:r>
      <w:r>
        <w:rPr>
          <w:spacing w:val="-1"/>
        </w:rPr>
        <w:t>авторизации</w:t>
      </w:r>
      <w:r>
        <w:t xml:space="preserve"> </w:t>
      </w:r>
      <w:r>
        <w:rPr>
          <w:spacing w:val="1"/>
        </w:rPr>
        <w:t>на</w:t>
      </w:r>
      <w:r>
        <w:rPr>
          <w:spacing w:val="-1"/>
        </w:rPr>
        <w:t xml:space="preserve"> сайте необходимо</w:t>
      </w:r>
      <w:r>
        <w:t xml:space="preserve"> </w:t>
      </w:r>
      <w:r>
        <w:rPr>
          <w:spacing w:val="-1"/>
        </w:rPr>
        <w:t>ввести</w:t>
      </w:r>
      <w:r>
        <w:t xml:space="preserve"> </w:t>
      </w:r>
      <w:r>
        <w:rPr>
          <w:spacing w:val="-1"/>
        </w:rPr>
        <w:t>свои</w:t>
      </w:r>
      <w:r>
        <w:t xml:space="preserve"> логин</w:t>
      </w:r>
      <w:r>
        <w:rPr>
          <w:spacing w:val="1"/>
        </w:rPr>
        <w:t xml:space="preserve"> </w:t>
      </w:r>
      <w:r>
        <w:t xml:space="preserve">и </w:t>
      </w:r>
      <w:r>
        <w:rPr>
          <w:spacing w:val="-1"/>
        </w:rPr>
        <w:t>пароль.</w:t>
      </w:r>
    </w:p>
    <w:p w:rsidR="00F34A04" w:rsidRDefault="00F34A04" w:rsidP="00F34A04">
      <w:pPr>
        <w:spacing w:line="360" w:lineRule="auto"/>
      </w:pPr>
      <w:r>
        <w:rPr>
          <w:noProof/>
          <w:sz w:val="20"/>
          <w:szCs w:val="20"/>
        </w:rPr>
        <w:drawing>
          <wp:inline distT="0" distB="0" distL="0" distR="0" wp14:anchorId="354BF7E8" wp14:editId="3E726064">
            <wp:extent cx="5943600" cy="14160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416050"/>
                    </a:xfrm>
                    <a:prstGeom prst="rect">
                      <a:avLst/>
                    </a:prstGeom>
                    <a:noFill/>
                    <a:ln>
                      <a:noFill/>
                    </a:ln>
                  </pic:spPr>
                </pic:pic>
              </a:graphicData>
            </a:graphic>
          </wp:inline>
        </w:drawing>
      </w:r>
    </w:p>
    <w:p w:rsidR="00F34A04" w:rsidRDefault="00F34A04" w:rsidP="004B4CF9">
      <w:pPr>
        <w:pStyle w:val="aff5"/>
        <w:numPr>
          <w:ilvl w:val="0"/>
          <w:numId w:val="104"/>
        </w:numPr>
        <w:spacing w:after="0" w:line="360" w:lineRule="auto"/>
        <w:jc w:val="both"/>
      </w:pPr>
      <w:r>
        <w:t>Изучают критерии оценивания развернутых ответов участников исследования в системе СГ-Эксперт. По</w:t>
      </w:r>
      <w:r>
        <w:rPr>
          <w:spacing w:val="40"/>
        </w:rPr>
        <w:t xml:space="preserve"> </w:t>
      </w:r>
      <w:r>
        <w:t>кнопке</w:t>
      </w:r>
      <w:r>
        <w:rPr>
          <w:spacing w:val="42"/>
        </w:rPr>
        <w:t xml:space="preserve"> </w:t>
      </w:r>
      <w:r>
        <w:rPr>
          <w:spacing w:val="-1"/>
        </w:rPr>
        <w:t>«Информация»</w:t>
      </w:r>
      <w:r>
        <w:rPr>
          <w:spacing w:val="33"/>
        </w:rPr>
        <w:t xml:space="preserve"> </w:t>
      </w:r>
      <w:r>
        <w:rPr>
          <w:spacing w:val="-1"/>
        </w:rPr>
        <w:t>получают</w:t>
      </w:r>
      <w:r>
        <w:rPr>
          <w:spacing w:val="1"/>
        </w:rPr>
        <w:t xml:space="preserve"> </w:t>
      </w:r>
      <w:r>
        <w:rPr>
          <w:spacing w:val="-1"/>
        </w:rPr>
        <w:t>pdf-файл</w:t>
      </w:r>
      <w:r>
        <w:t xml:space="preserve"> с</w:t>
      </w:r>
      <w:r>
        <w:rPr>
          <w:spacing w:val="-1"/>
        </w:rPr>
        <w:t xml:space="preserve"> описанием </w:t>
      </w:r>
      <w:r>
        <w:t xml:space="preserve">критериев </w:t>
      </w:r>
      <w:r>
        <w:rPr>
          <w:spacing w:val="-1"/>
        </w:rPr>
        <w:t>проверки</w:t>
      </w:r>
      <w:r>
        <w:t xml:space="preserve"> </w:t>
      </w:r>
      <w:r>
        <w:rPr>
          <w:spacing w:val="-1"/>
        </w:rPr>
        <w:t>задания</w:t>
      </w:r>
    </w:p>
    <w:p w:rsidR="00F34A04" w:rsidRDefault="00F34A04" w:rsidP="00F34A04">
      <w:pPr>
        <w:spacing w:line="360" w:lineRule="auto"/>
        <w:jc w:val="center"/>
      </w:pPr>
      <w:r>
        <w:rPr>
          <w:noProof/>
          <w:sz w:val="20"/>
          <w:szCs w:val="20"/>
        </w:rPr>
        <w:drawing>
          <wp:inline distT="0" distB="0" distL="0" distR="0" wp14:anchorId="44E89F64" wp14:editId="2B37889C">
            <wp:extent cx="2665095" cy="1449705"/>
            <wp:effectExtent l="0" t="0" r="190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5095" cy="144970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0"/>
          <w:numId w:val="104"/>
        </w:numPr>
        <w:kinsoku w:val="0"/>
        <w:overflowPunct w:val="0"/>
        <w:spacing w:before="48" w:after="0" w:line="360" w:lineRule="auto"/>
        <w:jc w:val="both"/>
        <w:rPr>
          <w:spacing w:val="-1"/>
        </w:rPr>
      </w:pPr>
      <w:r>
        <w:t xml:space="preserve">Проходят аттестацию в системе СГ-Эксперт, которая заключается в проверке экспертами некоторого количества заданий, имеющих эталонные оценки. </w:t>
      </w:r>
    </w:p>
    <w:p w:rsidR="00F34A04" w:rsidRDefault="00F34A04" w:rsidP="00F34A04">
      <w:pPr>
        <w:kinsoku w:val="0"/>
        <w:overflowPunct w:val="0"/>
        <w:spacing w:before="48" w:line="360" w:lineRule="auto"/>
        <w:contextualSpacing/>
        <w:jc w:val="center"/>
      </w:pPr>
      <w:r>
        <w:rPr>
          <w:noProof/>
        </w:rPr>
        <w:lastRenderedPageBreak/>
        <w:drawing>
          <wp:inline distT="0" distB="0" distL="0" distR="0" wp14:anchorId="0C8094E1" wp14:editId="3BDC24CD">
            <wp:extent cx="5809615" cy="2464435"/>
            <wp:effectExtent l="0" t="0" r="63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9615" cy="246443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0"/>
          <w:numId w:val="104"/>
        </w:numPr>
        <w:kinsoku w:val="0"/>
        <w:overflowPunct w:val="0"/>
        <w:spacing w:before="48" w:after="0" w:line="360" w:lineRule="auto"/>
        <w:jc w:val="both"/>
      </w:pPr>
      <w:r>
        <w:t>Аттестация считается успешно пройденной, если расхождение оценок эксперта с эталонными оценками находится в допустимых пределах (менее 10%). При недостижении указанного порога изучает критерии оценивания еще раз и повторно выполняет пробное оценивание.</w:t>
      </w:r>
    </w:p>
    <w:p w:rsidR="00F34A04" w:rsidRDefault="00F34A04" w:rsidP="00F34A04">
      <w:pPr>
        <w:kinsoku w:val="0"/>
        <w:overflowPunct w:val="0"/>
        <w:spacing w:before="48" w:line="360" w:lineRule="auto"/>
        <w:contextualSpacing/>
        <w:jc w:val="center"/>
        <w:rPr>
          <w:spacing w:val="-1"/>
        </w:rPr>
      </w:pPr>
      <w:r>
        <w:rPr>
          <w:noProof/>
          <w:sz w:val="20"/>
          <w:szCs w:val="20"/>
        </w:rPr>
        <w:drawing>
          <wp:inline distT="0" distB="0" distL="0" distR="0" wp14:anchorId="077C94A2" wp14:editId="515EBB41">
            <wp:extent cx="5932170" cy="16840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168402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ind w:left="1701"/>
        <w:contextualSpacing/>
        <w:rPr>
          <w:spacing w:val="-1"/>
        </w:rPr>
      </w:pPr>
    </w:p>
    <w:p w:rsidR="00F34A04" w:rsidRDefault="00F34A04" w:rsidP="004B4CF9">
      <w:pPr>
        <w:pStyle w:val="aff5"/>
        <w:numPr>
          <w:ilvl w:val="0"/>
          <w:numId w:val="104"/>
        </w:numPr>
        <w:kinsoku w:val="0"/>
        <w:overflowPunct w:val="0"/>
        <w:spacing w:before="48" w:after="0" w:line="360" w:lineRule="auto"/>
        <w:jc w:val="both"/>
      </w:pPr>
      <w:r>
        <w:t>После успешного прохождения аттестации эксперты до начала оценивания развернутых ответов учителей в рамках обработки результатов проводят обсуждение 20 развернутых ответов по каждому предмету (русский язык, математика, литература), предоставленных Федеральным координатором для обеспечения качества оценивания развернутых ответов учителей, участвовавших в исследовании. Развернутые ответы участников для ознакомления и проведения обсуждения подходов к оцениванию представлены в информационной системе проекта в публикации «Для экспертов по оцениванию развернутых ответов участников исследования» (</w:t>
      </w:r>
      <w:hyperlink r:id="rId272" w:anchor="2496" w:history="1">
        <w:r>
          <w:rPr>
            <w:rStyle w:val="a6"/>
            <w:color w:val="000000"/>
            <w:u w:val="none"/>
          </w:rPr>
          <w:t>https://tcs.statgrad.org/#2496</w:t>
        </w:r>
      </w:hyperlink>
      <w:r>
        <w:t xml:space="preserve">). В данной публикации представлены развернутые ответы участников исследования по русскому языку, математики и литературы. </w:t>
      </w:r>
    </w:p>
    <w:p w:rsidR="00F34A04" w:rsidRDefault="00F34A04" w:rsidP="00F34A04">
      <w:pPr>
        <w:pStyle w:val="aff5"/>
        <w:kinsoku w:val="0"/>
        <w:overflowPunct w:val="0"/>
        <w:spacing w:before="48" w:line="360" w:lineRule="auto"/>
        <w:ind w:left="1069" w:firstLine="0"/>
      </w:pPr>
      <w:r>
        <w:lastRenderedPageBreak/>
        <w:t>Обсуждение может проходить в любом формате, удобном для экспертов по проверке развернутых ответов.</w:t>
      </w:r>
    </w:p>
    <w:p w:rsidR="00F34A04" w:rsidRDefault="00F34A04" w:rsidP="00F34A04">
      <w:pPr>
        <w:kinsoku w:val="0"/>
        <w:overflowPunct w:val="0"/>
        <w:spacing w:before="48" w:line="360" w:lineRule="auto"/>
        <w:contextualSpacing/>
        <w:jc w:val="center"/>
        <w:rPr>
          <w:spacing w:val="-1"/>
        </w:rPr>
      </w:pPr>
      <w:r>
        <w:rPr>
          <w:noProof/>
          <w:spacing w:val="-1"/>
        </w:rPr>
        <w:drawing>
          <wp:inline distT="0" distB="0" distL="0" distR="0" wp14:anchorId="3A42937E" wp14:editId="27210B50">
            <wp:extent cx="5932170" cy="3423285"/>
            <wp:effectExtent l="0" t="0" r="0" b="571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32170" cy="342328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0"/>
          <w:numId w:val="104"/>
        </w:numPr>
        <w:kinsoku w:val="0"/>
        <w:overflowPunct w:val="0"/>
        <w:spacing w:before="48" w:after="0" w:line="360" w:lineRule="auto"/>
        <w:jc w:val="both"/>
        <w:rPr>
          <w:spacing w:val="-1"/>
        </w:rPr>
      </w:pPr>
      <w:r>
        <w:t xml:space="preserve">После обсуждения эксперты по проверке развернутых ответов  осуществляют проверку развернутых ответов участника исследования компетенций учителей. Все доступные работы представлены во вкладке «Стол заданий».  После нажатия кнопки «Начать экспертизу» получают доступ к загруженному файлу с ответом ученика, который предстоит оценить. </w:t>
      </w:r>
    </w:p>
    <w:p w:rsidR="00F34A04" w:rsidRDefault="00F34A04" w:rsidP="00F34A04">
      <w:pPr>
        <w:kinsoku w:val="0"/>
        <w:overflowPunct w:val="0"/>
        <w:spacing w:before="48" w:line="360" w:lineRule="auto"/>
        <w:ind w:left="1701" w:hanging="1559"/>
        <w:contextualSpacing/>
        <w:rPr>
          <w:spacing w:val="-1"/>
        </w:rPr>
      </w:pPr>
      <w:r>
        <w:rPr>
          <w:noProof/>
          <w:spacing w:val="-1"/>
        </w:rPr>
        <w:lastRenderedPageBreak/>
        <w:drawing>
          <wp:inline distT="0" distB="0" distL="0" distR="0" wp14:anchorId="39BBBAEE" wp14:editId="71FEFF25">
            <wp:extent cx="5219065" cy="3746500"/>
            <wp:effectExtent l="0" t="0" r="63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9065" cy="37465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pPr>
      <w:r>
        <w:t>В нижней части интерфейса проверки расположены критерии оценивания и поле для ввода комментария</w:t>
      </w:r>
    </w:p>
    <w:p w:rsidR="00F34A04" w:rsidRDefault="00F34A04" w:rsidP="00F34A04">
      <w:pPr>
        <w:kinsoku w:val="0"/>
        <w:overflowPunct w:val="0"/>
        <w:spacing w:before="48" w:line="360" w:lineRule="auto"/>
        <w:ind w:left="142"/>
        <w:contextualSpacing/>
        <w:rPr>
          <w:spacing w:val="-1"/>
        </w:rPr>
      </w:pPr>
      <w:r>
        <w:rPr>
          <w:noProof/>
          <w:sz w:val="20"/>
          <w:szCs w:val="20"/>
        </w:rPr>
        <w:drawing>
          <wp:inline distT="0" distB="0" distL="0" distR="0" wp14:anchorId="5E8F219B" wp14:editId="34091831">
            <wp:extent cx="5932170" cy="3902710"/>
            <wp:effectExtent l="0" t="0" r="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170" cy="390271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contextualSpacing/>
        <w:rPr>
          <w:spacing w:val="-1"/>
        </w:rPr>
      </w:pPr>
      <w:r>
        <w:rPr>
          <w:color w:val="000000"/>
        </w:rPr>
        <w:lastRenderedPageBreak/>
        <w:t>Информацию о критериях оценивания конкретного задания эксперт получает по</w:t>
      </w:r>
      <w:r>
        <w:rPr>
          <w:spacing w:val="-1"/>
        </w:rPr>
        <w:t xml:space="preserve"> ссылке «Информация» в правом верхнем углу интерфейса проверки.</w:t>
      </w:r>
    </w:p>
    <w:p w:rsidR="00F34A04" w:rsidRDefault="00F34A04" w:rsidP="00F34A04">
      <w:pPr>
        <w:kinsoku w:val="0"/>
        <w:overflowPunct w:val="0"/>
        <w:spacing w:before="48" w:line="360" w:lineRule="auto"/>
        <w:contextualSpacing/>
        <w:jc w:val="center"/>
        <w:rPr>
          <w:spacing w:val="-1"/>
        </w:rPr>
      </w:pPr>
      <w:r>
        <w:rPr>
          <w:noProof/>
          <w:spacing w:val="-1"/>
        </w:rPr>
        <w:drawing>
          <wp:inline distT="0" distB="0" distL="0" distR="0" wp14:anchorId="5BF1E452" wp14:editId="69D0F36E">
            <wp:extent cx="5943600" cy="3178175"/>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17817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rPr>
          <w:spacing w:val="-1"/>
        </w:rPr>
      </w:pPr>
      <w:r>
        <w:t>Сохраняя</w:t>
      </w:r>
      <w:r>
        <w:rPr>
          <w:spacing w:val="42"/>
        </w:rPr>
        <w:t xml:space="preserve"> </w:t>
      </w:r>
      <w:r>
        <w:t>оценку</w:t>
      </w:r>
      <w:r>
        <w:rPr>
          <w:spacing w:val="38"/>
        </w:rPr>
        <w:t xml:space="preserve"> </w:t>
      </w:r>
      <w:r>
        <w:t>за</w:t>
      </w:r>
      <w:r>
        <w:rPr>
          <w:spacing w:val="42"/>
        </w:rPr>
        <w:t xml:space="preserve"> </w:t>
      </w:r>
      <w:r>
        <w:rPr>
          <w:spacing w:val="-1"/>
        </w:rPr>
        <w:t>задание, эксперт получает доступ</w:t>
      </w:r>
      <w:r>
        <w:rPr>
          <w:spacing w:val="42"/>
        </w:rPr>
        <w:t xml:space="preserve"> </w:t>
      </w:r>
      <w:r>
        <w:t>к</w:t>
      </w:r>
      <w:r>
        <w:rPr>
          <w:spacing w:val="43"/>
        </w:rPr>
        <w:t xml:space="preserve"> </w:t>
      </w:r>
      <w:r>
        <w:rPr>
          <w:spacing w:val="-1"/>
        </w:rPr>
        <w:t>следующей</w:t>
      </w:r>
      <w:r>
        <w:rPr>
          <w:spacing w:val="45"/>
        </w:rPr>
        <w:t xml:space="preserve"> </w:t>
      </w:r>
      <w:r>
        <w:rPr>
          <w:spacing w:val="-1"/>
        </w:rPr>
        <w:t>работе.</w:t>
      </w:r>
      <w:r>
        <w:rPr>
          <w:spacing w:val="47"/>
        </w:rPr>
        <w:t xml:space="preserve"> </w:t>
      </w:r>
      <w:r>
        <w:rPr>
          <w:spacing w:val="-1"/>
        </w:rPr>
        <w:t>Если</w:t>
      </w:r>
      <w:r>
        <w:rPr>
          <w:spacing w:val="48"/>
        </w:rPr>
        <w:t xml:space="preserve"> </w:t>
      </w:r>
      <w:r>
        <w:t>работа</w:t>
      </w:r>
      <w:r>
        <w:rPr>
          <w:spacing w:val="46"/>
        </w:rPr>
        <w:t xml:space="preserve"> </w:t>
      </w:r>
      <w:r>
        <w:rPr>
          <w:spacing w:val="-1"/>
        </w:rPr>
        <w:t>представляет</w:t>
      </w:r>
      <w:r>
        <w:rPr>
          <w:spacing w:val="50"/>
        </w:rPr>
        <w:t xml:space="preserve"> </w:t>
      </w:r>
      <w:r>
        <w:rPr>
          <w:spacing w:val="-1"/>
        </w:rPr>
        <w:t>собой</w:t>
      </w:r>
      <w:r>
        <w:rPr>
          <w:spacing w:val="48"/>
        </w:rPr>
        <w:t xml:space="preserve"> </w:t>
      </w:r>
      <w:r>
        <w:t>пустой</w:t>
      </w:r>
      <w:r>
        <w:rPr>
          <w:spacing w:val="48"/>
        </w:rPr>
        <w:t xml:space="preserve"> </w:t>
      </w:r>
      <w:r>
        <w:t>бланк,</w:t>
      </w:r>
      <w:r>
        <w:rPr>
          <w:spacing w:val="47"/>
        </w:rPr>
        <w:t xml:space="preserve"> </w:t>
      </w:r>
      <w:r>
        <w:t>либо</w:t>
      </w:r>
      <w:r>
        <w:rPr>
          <w:spacing w:val="54"/>
        </w:rPr>
        <w:t xml:space="preserve"> </w:t>
      </w:r>
      <w:r>
        <w:rPr>
          <w:spacing w:val="-1"/>
        </w:rPr>
        <w:t>качество</w:t>
      </w:r>
      <w:r>
        <w:rPr>
          <w:spacing w:val="47"/>
        </w:rPr>
        <w:t xml:space="preserve"> </w:t>
      </w:r>
      <w:r>
        <w:rPr>
          <w:spacing w:val="-1"/>
        </w:rPr>
        <w:t>сканирования</w:t>
      </w:r>
      <w:r>
        <w:rPr>
          <w:spacing w:val="47"/>
        </w:rPr>
        <w:t xml:space="preserve"> </w:t>
      </w:r>
      <w:r>
        <w:t>не</w:t>
      </w:r>
      <w:r>
        <w:rPr>
          <w:spacing w:val="73"/>
        </w:rPr>
        <w:t xml:space="preserve"> </w:t>
      </w:r>
      <w:r>
        <w:rPr>
          <w:spacing w:val="-1"/>
        </w:rPr>
        <w:t>позволяет</w:t>
      </w:r>
      <w:r>
        <w:rPr>
          <w:spacing w:val="25"/>
        </w:rPr>
        <w:t xml:space="preserve"> </w:t>
      </w:r>
      <w:r>
        <w:rPr>
          <w:spacing w:val="-1"/>
        </w:rPr>
        <w:t>разобрать</w:t>
      </w:r>
      <w:r>
        <w:rPr>
          <w:spacing w:val="22"/>
        </w:rPr>
        <w:t xml:space="preserve"> </w:t>
      </w:r>
      <w:r>
        <w:t>текст</w:t>
      </w:r>
      <w:r>
        <w:rPr>
          <w:spacing w:val="24"/>
        </w:rPr>
        <w:t xml:space="preserve"> </w:t>
      </w:r>
      <w:r>
        <w:rPr>
          <w:spacing w:val="-1"/>
        </w:rPr>
        <w:t>работы</w:t>
      </w:r>
      <w:r>
        <w:rPr>
          <w:spacing w:val="26"/>
        </w:rPr>
        <w:t xml:space="preserve"> </w:t>
      </w:r>
      <w:r>
        <w:rPr>
          <w:spacing w:val="-1"/>
        </w:rPr>
        <w:t>ученика,</w:t>
      </w:r>
      <w:r>
        <w:rPr>
          <w:spacing w:val="23"/>
        </w:rPr>
        <w:t xml:space="preserve"> </w:t>
      </w:r>
      <w:r>
        <w:rPr>
          <w:spacing w:val="-1"/>
        </w:rPr>
        <w:t>нажимает</w:t>
      </w:r>
      <w:r>
        <w:rPr>
          <w:spacing w:val="22"/>
        </w:rPr>
        <w:t xml:space="preserve"> </w:t>
      </w:r>
      <w:r>
        <w:t>кнопку</w:t>
      </w:r>
      <w:r>
        <w:rPr>
          <w:spacing w:val="21"/>
        </w:rPr>
        <w:t xml:space="preserve"> </w:t>
      </w:r>
      <w:r>
        <w:rPr>
          <w:spacing w:val="-2"/>
        </w:rPr>
        <w:t>«Пустой</w:t>
      </w:r>
      <w:r>
        <w:rPr>
          <w:spacing w:val="27"/>
        </w:rPr>
        <w:t xml:space="preserve"> </w:t>
      </w:r>
      <w:r>
        <w:t>ответ»</w:t>
      </w:r>
      <w:r>
        <w:rPr>
          <w:spacing w:val="16"/>
        </w:rPr>
        <w:t xml:space="preserve"> </w:t>
      </w:r>
      <w:r>
        <w:t>и</w:t>
      </w:r>
      <w:r>
        <w:rPr>
          <w:spacing w:val="29"/>
        </w:rPr>
        <w:t xml:space="preserve"> </w:t>
      </w:r>
      <w:r>
        <w:rPr>
          <w:spacing w:val="-2"/>
        </w:rPr>
        <w:t>«Ответ</w:t>
      </w:r>
      <w:r>
        <w:rPr>
          <w:spacing w:val="24"/>
        </w:rPr>
        <w:t xml:space="preserve"> </w:t>
      </w:r>
      <w:r>
        <w:t>не</w:t>
      </w:r>
      <w:r>
        <w:rPr>
          <w:spacing w:val="79"/>
        </w:rPr>
        <w:t xml:space="preserve"> </w:t>
      </w:r>
      <w:r>
        <w:t>читается»</w:t>
      </w:r>
      <w:r>
        <w:rPr>
          <w:spacing w:val="-6"/>
        </w:rPr>
        <w:t xml:space="preserve"> </w:t>
      </w:r>
      <w:r>
        <w:rPr>
          <w:spacing w:val="-1"/>
        </w:rPr>
        <w:t>соответственно.</w:t>
      </w:r>
    </w:p>
    <w:p w:rsidR="00F34A04" w:rsidRDefault="00F34A04" w:rsidP="00F34A04">
      <w:pPr>
        <w:kinsoku w:val="0"/>
        <w:overflowPunct w:val="0"/>
        <w:spacing w:before="48" w:line="360" w:lineRule="auto"/>
        <w:ind w:left="2127" w:hanging="2269"/>
        <w:contextualSpacing/>
        <w:rPr>
          <w:spacing w:val="-1"/>
        </w:rPr>
      </w:pPr>
      <w:r>
        <w:rPr>
          <w:noProof/>
        </w:rPr>
        <w:drawing>
          <wp:inline distT="0" distB="0" distL="0" distR="0" wp14:anchorId="1017B468" wp14:editId="7870AD67">
            <wp:extent cx="5742940" cy="1159510"/>
            <wp:effectExtent l="0" t="0" r="0"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2940" cy="1159510"/>
                    </a:xfrm>
                    <a:prstGeom prst="rect">
                      <a:avLst/>
                    </a:prstGeom>
                    <a:noFill/>
                    <a:ln>
                      <a:noFill/>
                    </a:ln>
                  </pic:spPr>
                </pic:pic>
              </a:graphicData>
            </a:graphic>
          </wp:inline>
        </w:drawing>
      </w:r>
    </w:p>
    <w:p w:rsidR="00F34A04" w:rsidRDefault="00F34A04" w:rsidP="00F34A04">
      <w:pPr>
        <w:kinsoku w:val="0"/>
        <w:overflowPunct w:val="0"/>
        <w:spacing w:before="48" w:line="360" w:lineRule="auto"/>
        <w:ind w:left="2127" w:hanging="2269"/>
        <w:contextualSpacing/>
        <w:rPr>
          <w:spacing w:val="-1"/>
        </w:rPr>
      </w:pPr>
      <w:r>
        <w:rPr>
          <w:noProof/>
        </w:rPr>
        <w:drawing>
          <wp:inline distT="0" distB="0" distL="0" distR="0" wp14:anchorId="15B94E65" wp14:editId="0101237B">
            <wp:extent cx="5742940" cy="1026160"/>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2940" cy="102616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rPr>
          <w:spacing w:val="-1"/>
        </w:rPr>
      </w:pPr>
      <w:r>
        <w:t>По завершению работы по оцениванию в верхней части экрана эксперт нажимает кнопку «Моя статистика», пройдя по которой видит список</w:t>
      </w:r>
      <w:r>
        <w:rPr>
          <w:spacing w:val="2"/>
        </w:rPr>
        <w:t xml:space="preserve"> </w:t>
      </w:r>
      <w:r>
        <w:rPr>
          <w:spacing w:val="-1"/>
        </w:rPr>
        <w:t>всех</w:t>
      </w:r>
      <w:r>
        <w:rPr>
          <w:spacing w:val="4"/>
        </w:rPr>
        <w:t xml:space="preserve"> </w:t>
      </w:r>
      <w:r>
        <w:rPr>
          <w:spacing w:val="-1"/>
        </w:rPr>
        <w:t>проверенных</w:t>
      </w:r>
      <w:r>
        <w:rPr>
          <w:spacing w:val="2"/>
        </w:rPr>
        <w:t xml:space="preserve">  </w:t>
      </w:r>
      <w:r>
        <w:rPr>
          <w:spacing w:val="-1"/>
        </w:rPr>
        <w:t>работ</w:t>
      </w:r>
      <w:r>
        <w:rPr>
          <w:spacing w:val="2"/>
        </w:rPr>
        <w:t xml:space="preserve"> </w:t>
      </w:r>
      <w:r>
        <w:t>за</w:t>
      </w:r>
      <w:r>
        <w:rPr>
          <w:spacing w:val="1"/>
        </w:rPr>
        <w:t xml:space="preserve"> </w:t>
      </w:r>
      <w:r>
        <w:rPr>
          <w:spacing w:val="-1"/>
        </w:rPr>
        <w:t>все</w:t>
      </w:r>
      <w:r>
        <w:rPr>
          <w:spacing w:val="1"/>
        </w:rPr>
        <w:t xml:space="preserve"> </w:t>
      </w:r>
      <w:r>
        <w:t>время</w:t>
      </w:r>
      <w:r>
        <w:rPr>
          <w:spacing w:val="2"/>
        </w:rPr>
        <w:t xml:space="preserve"> сво</w:t>
      </w:r>
      <w:r>
        <w:t>ей</w:t>
      </w:r>
      <w:r>
        <w:rPr>
          <w:spacing w:val="3"/>
        </w:rPr>
        <w:t xml:space="preserve"> </w:t>
      </w:r>
      <w:r>
        <w:rPr>
          <w:spacing w:val="-1"/>
        </w:rPr>
        <w:t>работы.</w:t>
      </w:r>
    </w:p>
    <w:p w:rsidR="00F34A04" w:rsidRDefault="00F34A04" w:rsidP="00F34A04">
      <w:pPr>
        <w:rPr>
          <w:color w:val="000000"/>
        </w:rPr>
      </w:pPr>
      <w:r>
        <w:br w:type="page"/>
      </w:r>
    </w:p>
    <w:p w:rsidR="00F34A04" w:rsidRDefault="00F34A04" w:rsidP="00F34A04">
      <w:pPr>
        <w:kinsoku w:val="0"/>
        <w:overflowPunct w:val="0"/>
        <w:spacing w:before="48" w:line="360" w:lineRule="auto"/>
        <w:ind w:left="3261" w:hanging="993"/>
        <w:contextualSpacing/>
        <w:rPr>
          <w:spacing w:val="-1"/>
        </w:rPr>
      </w:pPr>
      <w:r>
        <w:rPr>
          <w:noProof/>
          <w:sz w:val="20"/>
          <w:szCs w:val="20"/>
        </w:rPr>
        <w:lastRenderedPageBreak/>
        <w:drawing>
          <wp:inline distT="0" distB="0" distL="0" distR="0" wp14:anchorId="23BACE4C" wp14:editId="5088FE52">
            <wp:extent cx="3088640" cy="6019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8640" cy="60198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napToGrid w:val="0"/>
        <w:spacing w:line="360" w:lineRule="auto"/>
        <w:rPr>
          <w:color w:val="000000"/>
          <w:szCs w:val="18"/>
        </w:rPr>
      </w:pPr>
    </w:p>
    <w:p w:rsidR="00F34A04" w:rsidRDefault="00F34A04" w:rsidP="00F34A04">
      <w:pPr>
        <w:snapToGrid w:val="0"/>
        <w:spacing w:line="360" w:lineRule="auto"/>
        <w:rPr>
          <w:color w:val="000000"/>
          <w:szCs w:val="18"/>
        </w:rPr>
      </w:pPr>
    </w:p>
    <w:p w:rsidR="00F34A04" w:rsidRDefault="00F34A04" w:rsidP="00F34A04">
      <w:pPr>
        <w:snapToGrid w:val="0"/>
        <w:spacing w:line="360" w:lineRule="auto"/>
        <w:rPr>
          <w:color w:val="000000"/>
          <w:szCs w:val="18"/>
        </w:rPr>
      </w:pPr>
      <w:r>
        <w:rPr>
          <w:color w:val="000000"/>
          <w:szCs w:val="18"/>
        </w:rPr>
        <w:t xml:space="preserve">Всем категориям специалистов, привлекаемых к участию в исследовании, должен быть предоставлен доступ через информационно-телекоммуникационную сеть «Интернет» к инструктивно-методическим материалам. Адрес входа на страницу в информационно-телекоммуникационную сети «Интернет»  с размещенными материалами для ОО был обеспечен координаторами регионального центра. </w:t>
      </w:r>
    </w:p>
    <w:p w:rsidR="00F34A04" w:rsidRDefault="00F34A04" w:rsidP="00F34A04">
      <w:pPr>
        <w:snapToGrid w:val="0"/>
        <w:spacing w:line="360" w:lineRule="auto"/>
        <w:rPr>
          <w:color w:val="000000"/>
          <w:szCs w:val="18"/>
        </w:rPr>
      </w:pPr>
    </w:p>
    <w:p w:rsidR="00F34A04" w:rsidRDefault="00F34A04" w:rsidP="00F34A04">
      <w:pPr>
        <w:pStyle w:val="1"/>
        <w:rPr>
          <w:rStyle w:val="30"/>
          <w:b/>
          <w:bCs/>
          <w:szCs w:val="28"/>
        </w:rPr>
      </w:pPr>
      <w:bookmarkStart w:id="123" w:name="_Toc467676813"/>
      <w:r>
        <w:rPr>
          <w:rStyle w:val="30"/>
          <w:b/>
          <w:bCs/>
          <w:szCs w:val="28"/>
        </w:rPr>
        <w:t>Инструктивно-методические материалы для технических специалистов</w:t>
      </w:r>
      <w:r>
        <w:t xml:space="preserve"> </w:t>
      </w:r>
      <w:r>
        <w:rPr>
          <w:rStyle w:val="30"/>
          <w:b/>
          <w:bCs/>
          <w:szCs w:val="28"/>
        </w:rPr>
        <w:t>(специалист центра сканирования)</w:t>
      </w:r>
      <w:bookmarkEnd w:id="123"/>
    </w:p>
    <w:p w:rsidR="00F34A04" w:rsidRDefault="00F34A04" w:rsidP="004B4CF9">
      <w:pPr>
        <w:pStyle w:val="aff5"/>
        <w:numPr>
          <w:ilvl w:val="3"/>
          <w:numId w:val="105"/>
        </w:numPr>
        <w:spacing w:after="0" w:line="360" w:lineRule="auto"/>
        <w:ind w:left="707" w:hanging="594"/>
        <w:jc w:val="both"/>
        <w:rPr>
          <w:rFonts w:eastAsia="Times New Roman"/>
          <w:szCs w:val="24"/>
        </w:rPr>
      </w:pPr>
      <w:r>
        <w:t>Получает логин и пароль для работы в системе СГ-Коллектор от координатора регионального центра.</w:t>
      </w:r>
    </w:p>
    <w:p w:rsidR="00F34A04" w:rsidRDefault="00F34A04" w:rsidP="004B4CF9">
      <w:pPr>
        <w:pStyle w:val="aff5"/>
        <w:numPr>
          <w:ilvl w:val="3"/>
          <w:numId w:val="105"/>
        </w:numPr>
        <w:spacing w:after="0" w:line="360" w:lineRule="auto"/>
        <w:ind w:left="707" w:hanging="594"/>
        <w:jc w:val="both"/>
      </w:pPr>
      <w:r>
        <w:t>Получает от регионального центра выполненные работы (комплекты бумажных материалов по числу участников исследования).</w:t>
      </w:r>
    </w:p>
    <w:p w:rsidR="00F34A04" w:rsidRDefault="00F34A04" w:rsidP="004B4CF9">
      <w:pPr>
        <w:pStyle w:val="aff5"/>
        <w:numPr>
          <w:ilvl w:val="3"/>
          <w:numId w:val="105"/>
        </w:numPr>
        <w:spacing w:after="0" w:line="360" w:lineRule="auto"/>
        <w:ind w:left="707" w:hanging="594"/>
        <w:jc w:val="both"/>
      </w:pPr>
      <w:r>
        <w:t>Осуществляет сканирование полученных материалов исследования в соответствии с техническими требованиями и сохраняет их на своем рабочем компьютере. Сканирование производится с разрешением 200dpi в ч/б (глубина цвета 1 бит) или градациях серого (глубина цвета 8 бит) в формате tiff или jpg. В случае, если участники ИКУ отступили от требований по использованию черных гелевых ручек, и при сканировании ответы участников становятся нечитаемыми допускается сканирование в цвете.</w:t>
      </w:r>
    </w:p>
    <w:p w:rsidR="00F34A04" w:rsidRDefault="00F34A04" w:rsidP="004B4CF9">
      <w:pPr>
        <w:pStyle w:val="aff5"/>
        <w:numPr>
          <w:ilvl w:val="3"/>
          <w:numId w:val="105"/>
        </w:numPr>
        <w:spacing w:after="0" w:line="360" w:lineRule="auto"/>
        <w:ind w:left="707" w:hanging="594"/>
        <w:jc w:val="both"/>
      </w:pPr>
      <w:r>
        <w:t>Загружают  файлы отсканированных бланков в файлообменную систему Яндекс.Диск. Си</w:t>
      </w:r>
      <w:r>
        <w:rPr>
          <w:lang w:val="en-US"/>
        </w:rPr>
        <w:t>c</w:t>
      </w:r>
      <w:r>
        <w:t xml:space="preserve">тема является бесплатной. Сканированные бланки не содержат персональных данных, передача их по открытым сетям допустима. Для ускорения загрузки файлы можно заархивировать в формате </w:t>
      </w:r>
      <w:r>
        <w:rPr>
          <w:lang w:val="en-US"/>
        </w:rPr>
        <w:t>ZIP</w:t>
      </w:r>
      <w:r>
        <w:t>. Не рекомендуем формировать папки или архивы более чем на 200 файлов.</w:t>
      </w:r>
    </w:p>
    <w:p w:rsidR="00F34A04" w:rsidRDefault="00F34A04" w:rsidP="004B4CF9">
      <w:pPr>
        <w:pStyle w:val="aff5"/>
        <w:numPr>
          <w:ilvl w:val="3"/>
          <w:numId w:val="105"/>
        </w:numPr>
        <w:spacing w:after="0" w:line="360" w:lineRule="auto"/>
        <w:ind w:left="707" w:hanging="594"/>
        <w:jc w:val="both"/>
      </w:pPr>
      <w:r>
        <w:t>В системе Яндекс.Диск создают папку, в которую будут загружать файлы.</w:t>
      </w:r>
    </w:p>
    <w:p w:rsidR="00F34A04" w:rsidRDefault="00F34A04" w:rsidP="00F34A04">
      <w:pPr>
        <w:spacing w:line="360" w:lineRule="auto"/>
        <w:ind w:left="2127" w:hanging="2127"/>
      </w:pPr>
      <w:r>
        <w:rPr>
          <w:noProof/>
        </w:rPr>
        <w:lastRenderedPageBreak/>
        <w:drawing>
          <wp:inline distT="0" distB="0" distL="0" distR="0" wp14:anchorId="3291646C" wp14:editId="0EC6501D">
            <wp:extent cx="5932170" cy="166179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2170" cy="166179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3"/>
          <w:numId w:val="105"/>
        </w:numPr>
        <w:spacing w:after="0" w:line="360" w:lineRule="auto"/>
        <w:ind w:left="707" w:hanging="594"/>
        <w:jc w:val="both"/>
      </w:pPr>
      <w:r>
        <w:t>Открывают созданную папку.</w:t>
      </w:r>
    </w:p>
    <w:p w:rsidR="00F34A04" w:rsidRDefault="00F34A04" w:rsidP="004B4CF9">
      <w:pPr>
        <w:pStyle w:val="aff5"/>
        <w:numPr>
          <w:ilvl w:val="3"/>
          <w:numId w:val="105"/>
        </w:numPr>
        <w:spacing w:after="0" w:line="360" w:lineRule="auto"/>
        <w:ind w:left="707" w:hanging="594"/>
        <w:jc w:val="both"/>
      </w:pPr>
      <w:r>
        <w:t>Перетаскивают файлы бланков (или их архив) из папки на  компьютере в поле ЗАГРУЗИТЬ ФАЙЛЫ или нажимают ссылку ВЫБРАТЬ для выбора нужных файлов (архива).</w:t>
      </w:r>
    </w:p>
    <w:p w:rsidR="00F34A04" w:rsidRDefault="00F34A04" w:rsidP="00F34A04">
      <w:pPr>
        <w:spacing w:line="360" w:lineRule="auto"/>
      </w:pPr>
      <w:r>
        <w:rPr>
          <w:noProof/>
        </w:rPr>
        <w:drawing>
          <wp:inline distT="0" distB="0" distL="0" distR="0" wp14:anchorId="68FC29F2" wp14:editId="2CE218B5">
            <wp:extent cx="5943600" cy="1282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rsidR="00F34A04" w:rsidRDefault="00F34A04" w:rsidP="004B4CF9">
      <w:pPr>
        <w:pStyle w:val="aff5"/>
        <w:numPr>
          <w:ilvl w:val="3"/>
          <w:numId w:val="105"/>
        </w:numPr>
        <w:spacing w:after="0" w:line="360" w:lineRule="auto"/>
        <w:ind w:left="707" w:hanging="594"/>
        <w:jc w:val="both"/>
      </w:pPr>
      <w:r>
        <w:t xml:space="preserve">После загрузки копируют ссылку на файл (архив) или на папку, содержащую файлы. </w:t>
      </w:r>
    </w:p>
    <w:p w:rsidR="00F34A04" w:rsidRDefault="00F34A04" w:rsidP="00F34A04">
      <w:pPr>
        <w:spacing w:line="360" w:lineRule="auto"/>
      </w:pPr>
      <w:r>
        <w:rPr>
          <w:noProof/>
        </w:rPr>
        <w:drawing>
          <wp:inline distT="0" distB="0" distL="0" distR="0" wp14:anchorId="78DAB1E4" wp14:editId="78E7655F">
            <wp:extent cx="5943600" cy="12827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pStyle w:val="aff5"/>
        <w:numPr>
          <w:ilvl w:val="3"/>
          <w:numId w:val="105"/>
        </w:numPr>
        <w:spacing w:after="0" w:line="360" w:lineRule="auto"/>
        <w:ind w:left="707" w:hanging="594"/>
        <w:jc w:val="both"/>
      </w:pPr>
      <w:r>
        <w:t>Загружает отсканированные материалы в систему СГ-Коллектор согласно инструкции, проверяет комплектность бланков (в специальном интерфейсе системы).</w:t>
      </w:r>
    </w:p>
    <w:p w:rsidR="00F34A04" w:rsidRDefault="00F34A04" w:rsidP="00F34A04">
      <w:pPr>
        <w:pStyle w:val="aff5"/>
        <w:spacing w:line="360" w:lineRule="auto"/>
        <w:ind w:left="707" w:firstLine="0"/>
      </w:pPr>
      <w:r>
        <w:t xml:space="preserve">Входят в систему СГ-коллектор </w:t>
      </w:r>
      <w:hyperlink r:id="rId274" w:history="1">
        <w:r>
          <w:rPr>
            <w:rStyle w:val="a6"/>
            <w:color w:val="000000"/>
            <w:u w:val="none"/>
          </w:rPr>
          <w:t>http://blanks.statgrad.org/</w:t>
        </w:r>
      </w:hyperlink>
      <w:r>
        <w:t xml:space="preserve"> при помощи выданного координатором регионального центра логина (e-mail) и пароля.</w:t>
      </w:r>
    </w:p>
    <w:p w:rsidR="00F34A04" w:rsidRDefault="00F34A04" w:rsidP="00F34A04">
      <w:pPr>
        <w:spacing w:line="360" w:lineRule="auto"/>
        <w:jc w:val="center"/>
      </w:pPr>
      <w:r>
        <w:rPr>
          <w:noProof/>
        </w:rPr>
        <w:drawing>
          <wp:inline distT="0" distB="0" distL="0" distR="0" wp14:anchorId="6028DCEE" wp14:editId="1AB07433">
            <wp:extent cx="1884680" cy="1271270"/>
            <wp:effectExtent l="0" t="0" r="127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3">
                      <a:extLst>
                        <a:ext uri="{28A0092B-C50C-407E-A947-70E740481C1C}">
                          <a14:useLocalDpi xmlns:a14="http://schemas.microsoft.com/office/drawing/2010/main" val="0"/>
                        </a:ext>
                      </a:extLst>
                    </a:blip>
                    <a:srcRect l="35796" t="16331" r="33388" b="46854"/>
                    <a:stretch>
                      <a:fillRect/>
                    </a:stretch>
                  </pic:blipFill>
                  <pic:spPr bwMode="auto">
                    <a:xfrm>
                      <a:off x="0" y="0"/>
                      <a:ext cx="1884680" cy="127127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ind w:firstLine="708"/>
      </w:pPr>
      <w:r>
        <w:lastRenderedPageBreak/>
        <w:t>На вкладке ЗАГРУЗКА СКАНОВ БЛАНКОВ вставляют скопированную ранее ссылку на загруженный файл (архив) или папку в поле ССЫЛКА НА ЯНДЕКС.ДИСК. Вводят пароль к архиву в поле ПАРОЛЬ К ЗАГРУЖАЕМОМУ АРХИВУ (в поле должна стоять галочка). В случае, если архив не защищён паролем, снимают галочку в этом поле. Нажимают кнопку ЗАГРУЗИТЬ.</w:t>
      </w:r>
    </w:p>
    <w:p w:rsidR="00F34A04" w:rsidRDefault="00F34A04" w:rsidP="00F34A04">
      <w:pPr>
        <w:spacing w:line="360" w:lineRule="auto"/>
      </w:pPr>
      <w:r>
        <w:rPr>
          <w:noProof/>
        </w:rPr>
        <w:drawing>
          <wp:inline distT="0" distB="0" distL="0" distR="0" wp14:anchorId="7E6684EB" wp14:editId="3E0614A5">
            <wp:extent cx="5943600" cy="1694815"/>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69481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ind w:firstLine="707"/>
      </w:pPr>
      <w:r>
        <w:t>Специалист центра сканирования видит последовательно изменяющийся статус загрузки – «В очереди» - «Загрузка» - «Распаковка»  - «Обработка». Время обработки зависит от объема пакета. Администрация системы старается сделать так, чтобы время нахождения в статусе «в очереди» не превышало 2х часов. Нормальное время обработки пакета из 200 файлов формата tiff, ч/б, 1 bit без сжатия в пределах 10 минут.</w:t>
      </w:r>
    </w:p>
    <w:p w:rsidR="00F34A04" w:rsidRDefault="00F34A04" w:rsidP="00F34A04">
      <w:pPr>
        <w:pStyle w:val="aff5"/>
        <w:spacing w:line="360" w:lineRule="auto"/>
        <w:ind w:left="707" w:firstLine="0"/>
      </w:pPr>
    </w:p>
    <w:p w:rsidR="00F34A04" w:rsidRDefault="00F34A04" w:rsidP="00F34A04">
      <w:pPr>
        <w:spacing w:line="360" w:lineRule="auto"/>
        <w:ind w:firstLine="707"/>
      </w:pPr>
      <w:r>
        <w:t>Проверяют комплектность бланков:</w:t>
      </w:r>
    </w:p>
    <w:p w:rsidR="00F34A04" w:rsidRDefault="00F34A04" w:rsidP="00F34A04">
      <w:pPr>
        <w:spacing w:line="360" w:lineRule="auto"/>
        <w:ind w:firstLine="707"/>
      </w:pPr>
      <w:r>
        <w:t>После загрузки комплекта специалисту центра сканирования необходимо убедиться, что все бланки были успешно загружены и распознаны. Для этого специалист центра сканирования переходит во вкладку ПРОВЕРКА КОМПЛЕКТНОСТИ. Перед ним откроется экранная форма с перечнем мероприятий, по которым производилась загрузка отсканированных бланков:</w:t>
      </w:r>
    </w:p>
    <w:p w:rsidR="00F34A04" w:rsidRDefault="00F34A04" w:rsidP="00F34A04">
      <w:pPr>
        <w:spacing w:line="360" w:lineRule="auto"/>
      </w:pPr>
      <w:r>
        <w:rPr>
          <w:noProof/>
        </w:rPr>
        <w:drawing>
          <wp:inline distT="0" distB="0" distL="0" distR="0" wp14:anchorId="0A52DFBA" wp14:editId="285D979F">
            <wp:extent cx="5095875" cy="2297430"/>
            <wp:effectExtent l="0" t="0" r="9525"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5">
                      <a:extLst>
                        <a:ext uri="{28A0092B-C50C-407E-A947-70E740481C1C}">
                          <a14:useLocalDpi xmlns:a14="http://schemas.microsoft.com/office/drawing/2010/main" val="0"/>
                        </a:ext>
                      </a:extLst>
                    </a:blip>
                    <a:srcRect l="4825" t="8028" r="11755" b="25262"/>
                    <a:stretch>
                      <a:fillRect/>
                    </a:stretch>
                  </pic:blipFill>
                  <pic:spPr bwMode="auto">
                    <a:xfrm>
                      <a:off x="0" y="0"/>
                      <a:ext cx="5095875" cy="229743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pPr>
      <w:r>
        <w:t xml:space="preserve">Специалист центра сканирования видит перечень мероприятий и графическую информацию о количестве загруженных в систему комплектов бланков. Тут же отображаются сведения о количестве выпущенных (подготовленных для использования) бланков и информация из электронных протоколов проведения. Информация обновляется с разной периодичностью и пересчитывается не мгновенно. </w:t>
      </w:r>
    </w:p>
    <w:p w:rsidR="00F34A04" w:rsidRDefault="00F34A04" w:rsidP="00F34A04">
      <w:pPr>
        <w:pStyle w:val="aff5"/>
        <w:spacing w:line="360" w:lineRule="auto"/>
        <w:ind w:left="0" w:firstLine="0"/>
        <w:rPr>
          <w:b/>
        </w:rPr>
      </w:pPr>
      <w:r>
        <w:rPr>
          <w:b/>
        </w:rPr>
        <w:t>Значения полей:</w:t>
      </w:r>
    </w:p>
    <w:p w:rsidR="00F34A04" w:rsidRDefault="00F34A04" w:rsidP="00F34A04">
      <w:pPr>
        <w:pStyle w:val="aff5"/>
        <w:spacing w:line="360" w:lineRule="auto"/>
        <w:ind w:left="0" w:firstLine="0"/>
      </w:pPr>
      <w:r>
        <w:rPr>
          <w:b/>
        </w:rPr>
        <w:t>- Выпущено комплектов:</w:t>
      </w:r>
      <w:r>
        <w:t xml:space="preserve"> количество комплектов бланков, подготовленные для использования, включая резервные.</w:t>
      </w:r>
    </w:p>
    <w:p w:rsidR="00F34A04" w:rsidRDefault="00F34A04" w:rsidP="00F34A04">
      <w:pPr>
        <w:pStyle w:val="aff5"/>
        <w:spacing w:line="360" w:lineRule="auto"/>
        <w:ind w:left="0" w:firstLine="0"/>
      </w:pPr>
      <w:r>
        <w:rPr>
          <w:b/>
        </w:rPr>
        <w:t>- Загружено результатов:</w:t>
      </w:r>
      <w:r>
        <w:t xml:space="preserve"> количество полных комплектов, загруженных и корректно распознанных системой.</w:t>
      </w:r>
    </w:p>
    <w:p w:rsidR="00F34A04" w:rsidRDefault="00F34A04" w:rsidP="00F34A04">
      <w:pPr>
        <w:pStyle w:val="aff5"/>
        <w:spacing w:line="360" w:lineRule="auto"/>
        <w:ind w:left="0" w:firstLine="0"/>
      </w:pPr>
      <w:r>
        <w:rPr>
          <w:b/>
        </w:rPr>
        <w:t>- Не загружено или загружено с ошибками:</w:t>
      </w:r>
      <w:r>
        <w:t xml:space="preserve"> в это поле попадают бланки, отмеченные в протоколах проведения, как использованные, но при этом не загруженные в систему, а так же комплекты с ошибками – с дублями сканов или с неполными комплектами.</w:t>
      </w:r>
    </w:p>
    <w:p w:rsidR="00F34A04" w:rsidRDefault="00F34A04" w:rsidP="00F34A04">
      <w:pPr>
        <w:pStyle w:val="aff5"/>
        <w:spacing w:line="360" w:lineRule="auto"/>
        <w:ind w:left="0" w:firstLine="0"/>
      </w:pPr>
      <w:r>
        <w:rPr>
          <w:b/>
        </w:rPr>
        <w:t xml:space="preserve">- Загружено с дублями: </w:t>
      </w:r>
      <w:r>
        <w:t>в этом поле отдельно вынесено количество комплектов, содержащих дубли. Число входит в предыдущий пункт.</w:t>
      </w:r>
    </w:p>
    <w:p w:rsidR="00F34A04" w:rsidRDefault="00F34A04" w:rsidP="00F34A04">
      <w:pPr>
        <w:pStyle w:val="aff5"/>
        <w:spacing w:line="360" w:lineRule="auto"/>
        <w:ind w:left="0" w:firstLine="0"/>
      </w:pPr>
      <w:r>
        <w:rPr>
          <w:b/>
        </w:rPr>
        <w:t xml:space="preserve">- Загружено частично: </w:t>
      </w:r>
      <w:r>
        <w:t>в этом поле отдельно вынесено количество комплектов, для которых загружены не все бланки. Число входит в предпредыдущий пункт.</w:t>
      </w:r>
    </w:p>
    <w:p w:rsidR="00F34A04" w:rsidRDefault="00F34A04" w:rsidP="00F34A04">
      <w:pPr>
        <w:pStyle w:val="aff5"/>
        <w:spacing w:line="360" w:lineRule="auto"/>
        <w:ind w:left="0" w:firstLine="0"/>
      </w:pPr>
      <w:r>
        <w:rPr>
          <w:b/>
        </w:rPr>
        <w:t xml:space="preserve"> В электронном протоколе проведения участвовало</w:t>
      </w:r>
      <w:r>
        <w:t>: количество участников исходя из сданных электронных протоколов проведения.</w:t>
      </w:r>
    </w:p>
    <w:p w:rsidR="00F34A04" w:rsidRDefault="00F34A04" w:rsidP="00F34A04">
      <w:pPr>
        <w:spacing w:line="360" w:lineRule="auto"/>
      </w:pPr>
      <w:r>
        <w:rPr>
          <w:b/>
        </w:rPr>
        <w:t>- Испорчено</w:t>
      </w:r>
      <w:r>
        <w:t>: количество комплектов, отмеченные в протоколе проведения как испорченные. Испорченные комплекты могут оказаться неполными – это нормально.</w:t>
      </w:r>
    </w:p>
    <w:p w:rsidR="00F34A04" w:rsidRDefault="00F34A04" w:rsidP="00F34A04">
      <w:pPr>
        <w:spacing w:line="360" w:lineRule="auto"/>
      </w:pPr>
      <w:r>
        <w:rPr>
          <w:b/>
        </w:rPr>
        <w:t>- Не участвовало</w:t>
      </w:r>
      <w:r>
        <w:t>: количество комплектов, отмеченные в протоколе проведения как неиспользованные.</w:t>
      </w:r>
    </w:p>
    <w:p w:rsidR="00F34A04" w:rsidRDefault="00F34A04" w:rsidP="00F34A04">
      <w:pPr>
        <w:spacing w:line="360" w:lineRule="auto"/>
      </w:pPr>
      <w:r>
        <w:rPr>
          <w:b/>
        </w:rPr>
        <w:t>- Отчет</w:t>
      </w:r>
      <w:r>
        <w:t xml:space="preserve">: полный или неполный. Статус «полный» означает, что в протоколах проведения предоставлена вся информация о об использовании комплектов бланков и необходимо стремиться к тому, чтобы все использованные комплекты были корректно загружены в систему. Статус «неполный» означает, что не все электронные протоколы проведения сданы (или сданы неполные протоколы проведения) и для корректного контроля состояния загрузки необходимо добиваться загрузки всех протоколов проведения. </w:t>
      </w:r>
    </w:p>
    <w:p w:rsidR="00F34A04" w:rsidRDefault="00F34A04" w:rsidP="00F34A04">
      <w:pPr>
        <w:pStyle w:val="aff5"/>
        <w:spacing w:line="360" w:lineRule="auto"/>
        <w:ind w:left="0" w:firstLine="0"/>
      </w:pPr>
    </w:p>
    <w:p w:rsidR="00F34A04" w:rsidRDefault="00F34A04" w:rsidP="00F34A04">
      <w:pPr>
        <w:pStyle w:val="aff5"/>
        <w:spacing w:line="360" w:lineRule="auto"/>
        <w:ind w:left="0" w:hanging="426"/>
        <w:jc w:val="center"/>
      </w:pPr>
      <w:r>
        <w:rPr>
          <w:noProof/>
          <w:lang w:val="ru-RU" w:eastAsia="ru-RU"/>
        </w:rPr>
        <w:drawing>
          <wp:inline distT="0" distB="0" distL="0" distR="0" wp14:anchorId="298E7951" wp14:editId="59D0E800">
            <wp:extent cx="6400800" cy="6356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6">
                      <a:extLst>
                        <a:ext uri="{28A0092B-C50C-407E-A947-70E740481C1C}">
                          <a14:useLocalDpi xmlns:a14="http://schemas.microsoft.com/office/drawing/2010/main" val="0"/>
                        </a:ext>
                      </a:extLst>
                    </a:blip>
                    <a:srcRect l="7782" t="35983" r="7864" b="49069"/>
                    <a:stretch>
                      <a:fillRect/>
                    </a:stretch>
                  </pic:blipFill>
                  <pic:spPr bwMode="auto">
                    <a:xfrm>
                      <a:off x="0" y="0"/>
                      <a:ext cx="6400800" cy="63563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pPr>
      <w:r>
        <w:t>Специалист центра сканирования  выбирает нужное мероприятие. При этом откроется перечень мест проведения исследования и данные по загрузке комплектов бланков аналогично предыдущему пункту</w:t>
      </w:r>
    </w:p>
    <w:p w:rsidR="00F34A04" w:rsidRDefault="00F34A04" w:rsidP="00F34A04">
      <w:pPr>
        <w:spacing w:line="360" w:lineRule="auto"/>
      </w:pPr>
      <w:r>
        <w:t>Специалист центра сканирования разворачивает  интересующую его  строку. Убеждается, что в каждой графе каждого комплекта (одна графа соответствует одному бланку) есть загруженный бланк (отображается изображение бланка). Если же в какой-либо графе стоит значок «-», сканирует и загружает бланк (или весь комплект бланков) заново, следуя указаниям пунктов 1 и 2 инструкции.</w:t>
      </w:r>
      <w:r>
        <w:rPr>
          <w:noProof/>
        </w:rPr>
        <w:t xml:space="preserve"> </w:t>
      </w:r>
    </w:p>
    <w:p w:rsidR="00F34A04" w:rsidRDefault="00F34A04" w:rsidP="00F34A04">
      <w:pPr>
        <w:spacing w:line="360" w:lineRule="auto"/>
        <w:rPr>
          <w:noProof/>
        </w:rPr>
      </w:pPr>
    </w:p>
    <w:p w:rsidR="00F34A04" w:rsidRDefault="00F34A04" w:rsidP="00F34A04">
      <w:pPr>
        <w:spacing w:line="360" w:lineRule="auto"/>
        <w:rPr>
          <w:noProof/>
        </w:rPr>
      </w:pPr>
    </w:p>
    <w:p w:rsidR="00F34A04" w:rsidRDefault="00F34A04" w:rsidP="00F34A04">
      <w:pPr>
        <w:spacing w:line="360" w:lineRule="auto"/>
        <w:rPr>
          <w:noProof/>
        </w:rPr>
      </w:pPr>
      <w:r>
        <w:rPr>
          <w:noProof/>
        </w:rPr>
        <mc:AlternateContent>
          <mc:Choice Requires="wps">
            <w:drawing>
              <wp:anchor distT="0" distB="0" distL="114300" distR="114300" simplePos="0" relativeHeight="251660288" behindDoc="0" locked="0" layoutInCell="1" allowOverlap="1" wp14:anchorId="3E611E18" wp14:editId="2ECC4D3F">
                <wp:simplePos x="0" y="0"/>
                <wp:positionH relativeFrom="column">
                  <wp:posOffset>639445</wp:posOffset>
                </wp:positionH>
                <wp:positionV relativeFrom="paragraph">
                  <wp:posOffset>262255</wp:posOffset>
                </wp:positionV>
                <wp:extent cx="1476375" cy="171450"/>
                <wp:effectExtent l="0" t="0" r="28575" b="19050"/>
                <wp:wrapNone/>
                <wp:docPr id="100" name="Прямоугольник 100"/>
                <wp:cNvGraphicFramePr/>
                <a:graphic xmlns:a="http://schemas.openxmlformats.org/drawingml/2006/main">
                  <a:graphicData uri="http://schemas.microsoft.com/office/word/2010/wordprocessingShape">
                    <wps:wsp>
                      <wps:cNvSpPr/>
                      <wps:spPr>
                        <a:xfrm>
                          <a:off x="0" y="0"/>
                          <a:ext cx="147637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A04" w:rsidRDefault="00F34A04" w:rsidP="00F34A0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0" o:spid="_x0000_s1027" style="position:absolute;margin-left:50.35pt;margin-top:20.65pt;width:116.2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" filled="f" strokecolor="red" strokeweight="1.5pt">
                <v:textbox>
                  <w:txbxContent>
                    <w:p w:rsidR="00F34A04" w:rsidRDefault="00F34A04" w:rsidP="00F34A04">
                      <w:pPr>
                        <w:jc w:val="center"/>
                      </w:pPr>
                      <w:r>
                        <w:t>+++</w:t>
                      </w:r>
                    </w:p>
                  </w:txbxContent>
                </v:textbox>
              </v:rect>
            </w:pict>
          </mc:Fallback>
        </mc:AlternateContent>
      </w:r>
      <w:r>
        <w:rPr>
          <w:noProof/>
        </w:rPr>
        <w:drawing>
          <wp:inline distT="0" distB="0" distL="0" distR="0" wp14:anchorId="6EBC2B26" wp14:editId="43D032A9">
            <wp:extent cx="5296535" cy="2207895"/>
            <wp:effectExtent l="0" t="0" r="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7">
                      <a:extLst>
                        <a:ext uri="{28A0092B-C50C-407E-A947-70E740481C1C}">
                          <a14:useLocalDpi xmlns:a14="http://schemas.microsoft.com/office/drawing/2010/main" val="0"/>
                        </a:ext>
                      </a:extLst>
                    </a:blip>
                    <a:srcRect l="5447" t="24913" r="8022" b="10870"/>
                    <a:stretch>
                      <a:fillRect/>
                    </a:stretch>
                  </pic:blipFill>
                  <pic:spPr bwMode="auto">
                    <a:xfrm>
                      <a:off x="0" y="0"/>
                      <a:ext cx="5296535" cy="2207895"/>
                    </a:xfrm>
                    <a:prstGeom prst="rect">
                      <a:avLst/>
                    </a:prstGeom>
                    <a:noFill/>
                    <a:ln>
                      <a:noFill/>
                    </a:ln>
                  </pic:spPr>
                </pic:pic>
              </a:graphicData>
            </a:graphic>
          </wp:inline>
        </w:drawing>
      </w:r>
      <w:r>
        <w:rPr>
          <w:noProof/>
        </w:rPr>
        <w:t xml:space="preserve"> </w:t>
      </w:r>
    </w:p>
    <w:p w:rsidR="00F34A04" w:rsidRDefault="00F34A04" w:rsidP="00F34A04">
      <w:pPr>
        <w:pStyle w:val="a0"/>
        <w:spacing w:before="120" w:after="120"/>
        <w:jc w:val="left"/>
      </w:pPr>
    </w:p>
    <w:p w:rsidR="00F34A04" w:rsidRDefault="00F34A04" w:rsidP="00F34A04">
      <w:pPr>
        <w:spacing w:line="360" w:lineRule="auto"/>
        <w:ind w:left="709" w:firstLine="720"/>
      </w:pPr>
    </w:p>
    <w:p w:rsidR="00F34A04" w:rsidRDefault="00F34A04" w:rsidP="00F34A04">
      <w:pPr>
        <w:spacing w:line="360" w:lineRule="auto"/>
        <w:ind w:firstLine="708"/>
      </w:pPr>
      <w:r>
        <w:t xml:space="preserve">В случае нахождения ошибки специалист центра сканирования: </w:t>
      </w:r>
    </w:p>
    <w:p w:rsidR="00F34A04" w:rsidRDefault="00F34A04" w:rsidP="00F34A04">
      <w:pPr>
        <w:spacing w:line="360" w:lineRule="auto"/>
      </w:pPr>
      <w:r>
        <w:t xml:space="preserve">Специалист центра сканирования убеждается, что все листы и комплекты загружены в систему. В случае необходимости, находит и сканирует недостающие страницы. </w:t>
      </w:r>
    </w:p>
    <w:p w:rsidR="00F34A04" w:rsidRDefault="00F34A04" w:rsidP="00F34A04">
      <w:pPr>
        <w:spacing w:line="360" w:lineRule="auto"/>
      </w:pPr>
      <w:r>
        <w:t xml:space="preserve">В случае возникновения дублей, находит причину их возникновения. </w:t>
      </w:r>
    </w:p>
    <w:p w:rsidR="00F34A04" w:rsidRDefault="00F34A04" w:rsidP="00F34A04">
      <w:pPr>
        <w:spacing w:line="360" w:lineRule="auto"/>
      </w:pPr>
      <w:r>
        <w:t xml:space="preserve">- Если дубли появились из-за того, что одни и те же файлы были дважды загружены в систему или одни и те же страницы были дважды отсканированы, можно воспользоваться кнопкой «удалить дубли». Автоматически останутся только более свежие версии файлов. </w:t>
      </w:r>
    </w:p>
    <w:p w:rsidR="00F34A04" w:rsidRDefault="00F34A04" w:rsidP="00F34A04">
      <w:pPr>
        <w:spacing w:line="360" w:lineRule="auto"/>
      </w:pPr>
      <w:r>
        <w:t>- В случае, если дубли возникли из-за того, что одни и те же бланки были использованы разными участниками (из-за типографской ошибки или применения копировальной техники в месте проведения ИКУ), оперативно связывается со службой техподдежки, подробно объясняет ситуацию, предоставляет исходные файлы (ссылки на Яндекс.Диск).</w:t>
      </w:r>
    </w:p>
    <w:p w:rsidR="00F34A04" w:rsidRDefault="00F34A04" w:rsidP="00F34A04">
      <w:pPr>
        <w:spacing w:line="360" w:lineRule="auto"/>
        <w:ind w:firstLine="708"/>
      </w:pPr>
      <w:r>
        <w:lastRenderedPageBreak/>
        <w:t xml:space="preserve"> Администрация системы постарается обработать эти комплекты бланков вручную, но без гарантии.</w:t>
      </w:r>
    </w:p>
    <w:p w:rsidR="00F34A04" w:rsidRDefault="00F34A04" w:rsidP="00F34A04">
      <w:pPr>
        <w:spacing w:line="360" w:lineRule="auto"/>
      </w:pPr>
      <w:r>
        <w:t>В случае, если специалист центра сканирования принял решение пересканировать бланки с другими настройками и заново загрузить их в систему, просто делает это, после чего воспользуется функцией «удалить дубли». В системе останутся только последние версии файлов.</w:t>
      </w:r>
    </w:p>
    <w:p w:rsidR="00F34A04" w:rsidRDefault="00F34A04" w:rsidP="00F34A04">
      <w:pPr>
        <w:spacing w:line="360" w:lineRule="auto"/>
      </w:pPr>
      <w:r>
        <w:t>После того, как количество бланков в системе сошлось с количеством использованных для работы и никаких неизвестных бланков не осталось, специалист центра сканирования освобождает свой Яндекс.Диск от сканов участников исследования компетенций учителей.</w:t>
      </w:r>
    </w:p>
    <w:p w:rsidR="00F34A04" w:rsidRDefault="00F34A04" w:rsidP="00F34A04">
      <w:pPr>
        <w:spacing w:after="200" w:line="276" w:lineRule="auto"/>
        <w:rPr>
          <w:rFonts w:eastAsiaTheme="majorEastAsia"/>
          <w:b/>
          <w:bCs/>
          <w:szCs w:val="26"/>
        </w:rPr>
      </w:pPr>
      <w:r>
        <w:br w:type="page"/>
      </w:r>
    </w:p>
    <w:p w:rsidR="00F34A04" w:rsidRDefault="00F34A04" w:rsidP="00F34A04">
      <w:pPr>
        <w:pStyle w:val="1"/>
        <w:rPr>
          <w:rFonts w:eastAsiaTheme="majorEastAsia"/>
          <w:szCs w:val="28"/>
        </w:rPr>
      </w:pPr>
      <w:bookmarkStart w:id="124" w:name="_Toc467676814"/>
      <w:r>
        <w:lastRenderedPageBreak/>
        <w:t>Порядок проведения исследования</w:t>
      </w:r>
      <w:bookmarkEnd w:id="124"/>
    </w:p>
    <w:p w:rsidR="00F34A04" w:rsidRDefault="00F34A04" w:rsidP="00F34A04">
      <w:pPr>
        <w:pStyle w:val="3"/>
        <w:spacing w:line="360" w:lineRule="auto"/>
      </w:pPr>
      <w:bookmarkStart w:id="125" w:name="_Toc467676815"/>
      <w:r>
        <w:t>Общие положения</w:t>
      </w:r>
      <w:bookmarkEnd w:id="125"/>
    </w:p>
    <w:p w:rsidR="00F34A04" w:rsidRDefault="00F34A04" w:rsidP="00F34A04">
      <w:pPr>
        <w:spacing w:line="360" w:lineRule="auto"/>
      </w:pPr>
      <w:r>
        <w:t>В соответствии с концепцией проведения исследования компетенций учителей  русского языка, математики и литературы организация сбора данных при проведении углублённого анализа должна удовлетворять следующим требованиям:</w:t>
      </w:r>
    </w:p>
    <w:p w:rsidR="00F34A04" w:rsidRDefault="00F34A04" w:rsidP="00F34A04">
      <w:pPr>
        <w:numPr>
          <w:ilvl w:val="0"/>
          <w:numId w:val="65"/>
        </w:numPr>
        <w:spacing w:line="360" w:lineRule="auto"/>
        <w:jc w:val="both"/>
      </w:pPr>
      <w:r>
        <w:t>наличие инструктивных материалов для всех этапов сбора данных и всех категорий участников сбора данных, в том числе, порядка проведения процедур исследования компетенций учителей;</w:t>
      </w:r>
    </w:p>
    <w:p w:rsidR="00F34A04" w:rsidRDefault="00F34A04" w:rsidP="00F34A04">
      <w:pPr>
        <w:numPr>
          <w:ilvl w:val="0"/>
          <w:numId w:val="65"/>
        </w:numPr>
        <w:spacing w:line="360" w:lineRule="auto"/>
        <w:jc w:val="both"/>
      </w:pPr>
      <w:r>
        <w:t>организация комфортных условий для заполнения анкет и опросных листов;</w:t>
      </w:r>
    </w:p>
    <w:p w:rsidR="00F34A04" w:rsidRDefault="00F34A04" w:rsidP="00F34A04">
      <w:pPr>
        <w:numPr>
          <w:ilvl w:val="0"/>
          <w:numId w:val="65"/>
        </w:numPr>
        <w:spacing w:line="360" w:lineRule="auto"/>
        <w:jc w:val="both"/>
      </w:pPr>
      <w:r>
        <w:t>строгое соблюдение порядка и инструкций при проведении процедур исследования компетенций учителей.</w:t>
      </w:r>
    </w:p>
    <w:p w:rsidR="00F34A04" w:rsidRDefault="00F34A04" w:rsidP="00F34A04">
      <w:pPr>
        <w:spacing w:line="360" w:lineRule="auto"/>
      </w:pPr>
      <w:r>
        <w:t>Кроме того, в соответствии с концепцией проведения исследования компетенций учителей в рамках исследования рассматриваются и анализируются следующие данные.</w:t>
      </w:r>
    </w:p>
    <w:p w:rsidR="00F34A04" w:rsidRDefault="00F34A04" w:rsidP="00F34A04">
      <w:pPr>
        <w:widowControl w:val="0"/>
        <w:numPr>
          <w:ilvl w:val="0"/>
          <w:numId w:val="66"/>
        </w:numPr>
        <w:spacing w:line="360" w:lineRule="auto"/>
        <w:jc w:val="both"/>
      </w:pPr>
      <w:r>
        <w:t>Опыт трех зарубежных стран, имеющих в наличии государственные или негосударственные организации, не менее 30 лет занимающихся оценкой качества образования и участвующих в организации всемирных или континентальных конференций по оценке качества образования, в исследовании компетенций учителей.</w:t>
      </w:r>
    </w:p>
    <w:p w:rsidR="00F34A04" w:rsidRDefault="00F34A04" w:rsidP="00F34A04">
      <w:pPr>
        <w:widowControl w:val="0"/>
        <w:numPr>
          <w:ilvl w:val="0"/>
          <w:numId w:val="66"/>
        </w:numPr>
        <w:spacing w:line="360" w:lineRule="auto"/>
        <w:jc w:val="both"/>
      </w:pPr>
      <w:r>
        <w:t>Отечественный опыт 3 моделей оценки компетенций учителей.</w:t>
      </w:r>
    </w:p>
    <w:p w:rsidR="00F34A04" w:rsidRDefault="00F34A04" w:rsidP="00F34A04">
      <w:pPr>
        <w:widowControl w:val="0"/>
        <w:numPr>
          <w:ilvl w:val="0"/>
          <w:numId w:val="66"/>
        </w:numPr>
        <w:spacing w:line="360" w:lineRule="auto"/>
        <w:jc w:val="both"/>
      </w:pPr>
      <w:r>
        <w:t>Данные опросов учителей.</w:t>
      </w:r>
    </w:p>
    <w:p w:rsidR="00F34A04" w:rsidRDefault="00F34A04" w:rsidP="00F34A04">
      <w:pPr>
        <w:widowControl w:val="0"/>
        <w:numPr>
          <w:ilvl w:val="0"/>
          <w:numId w:val="66"/>
        </w:numPr>
        <w:spacing w:line="360" w:lineRule="auto"/>
        <w:jc w:val="both"/>
      </w:pPr>
      <w:r>
        <w:t>Данные анкетирования учителей.</w:t>
      </w:r>
    </w:p>
    <w:p w:rsidR="00F34A04" w:rsidRDefault="00F34A04" w:rsidP="00F34A04">
      <w:pPr>
        <w:spacing w:line="360" w:lineRule="auto"/>
      </w:pPr>
      <w:r>
        <w:t>Данные Исследования компетенций учителей имеются в открытом доступе. Для сбора остальных групп данных организуются следующие мероприятия:</w:t>
      </w:r>
    </w:p>
    <w:p w:rsidR="00F34A04" w:rsidRDefault="00F34A04" w:rsidP="00F34A04">
      <w:pPr>
        <w:numPr>
          <w:ilvl w:val="0"/>
          <w:numId w:val="67"/>
        </w:numPr>
        <w:spacing w:line="360" w:lineRule="auto"/>
        <w:jc w:val="both"/>
      </w:pPr>
      <w:r>
        <w:t xml:space="preserve">формирование выборки участников процедур исследования компетенций учителей; </w:t>
      </w:r>
    </w:p>
    <w:p w:rsidR="00F34A04" w:rsidRDefault="00F34A04" w:rsidP="00F34A04">
      <w:pPr>
        <w:numPr>
          <w:ilvl w:val="0"/>
          <w:numId w:val="67"/>
        </w:numPr>
        <w:spacing w:line="360" w:lineRule="auto"/>
        <w:jc w:val="both"/>
      </w:pPr>
      <w:r>
        <w:t xml:space="preserve">разработка инструментария для проведения исследования компетенций учителей; </w:t>
      </w:r>
    </w:p>
    <w:p w:rsidR="00F34A04" w:rsidRDefault="00F34A04" w:rsidP="00F34A04">
      <w:pPr>
        <w:numPr>
          <w:ilvl w:val="0"/>
          <w:numId w:val="67"/>
        </w:numPr>
        <w:spacing w:line="360" w:lineRule="auto"/>
        <w:jc w:val="both"/>
      </w:pPr>
      <w:r>
        <w:t>проведение процедур исследования компетенций учителей, в том числе:</w:t>
      </w:r>
    </w:p>
    <w:p w:rsidR="00F34A04" w:rsidRDefault="00F34A04" w:rsidP="00F34A04">
      <w:pPr>
        <w:numPr>
          <w:ilvl w:val="1"/>
          <w:numId w:val="67"/>
        </w:numPr>
        <w:spacing w:line="360" w:lineRule="auto"/>
        <w:jc w:val="both"/>
      </w:pPr>
      <w:r>
        <w:t xml:space="preserve">информирование и инструктирование участников процедур; </w:t>
      </w:r>
    </w:p>
    <w:p w:rsidR="00F34A04" w:rsidRDefault="00F34A04" w:rsidP="00F34A04">
      <w:pPr>
        <w:numPr>
          <w:ilvl w:val="1"/>
          <w:numId w:val="67"/>
        </w:numPr>
        <w:spacing w:line="360" w:lineRule="auto"/>
        <w:jc w:val="both"/>
      </w:pPr>
      <w:r>
        <w:t>доставка и тиражирование материалов исследования;</w:t>
      </w:r>
    </w:p>
    <w:p w:rsidR="00F34A04" w:rsidRDefault="00F34A04" w:rsidP="00F34A04">
      <w:pPr>
        <w:numPr>
          <w:ilvl w:val="1"/>
          <w:numId w:val="67"/>
        </w:numPr>
        <w:spacing w:line="360" w:lineRule="auto"/>
        <w:jc w:val="both"/>
      </w:pPr>
      <w:r>
        <w:t>проведение исследования компетенций учителей;</w:t>
      </w:r>
    </w:p>
    <w:p w:rsidR="00F34A04" w:rsidRDefault="00F34A04" w:rsidP="00F34A04">
      <w:pPr>
        <w:numPr>
          <w:ilvl w:val="1"/>
          <w:numId w:val="67"/>
        </w:numPr>
        <w:spacing w:line="360" w:lineRule="auto"/>
        <w:jc w:val="both"/>
      </w:pPr>
      <w:r>
        <w:t>заполнение анкет;</w:t>
      </w:r>
    </w:p>
    <w:p w:rsidR="00F34A04" w:rsidRDefault="00F34A04" w:rsidP="00F34A04">
      <w:pPr>
        <w:numPr>
          <w:ilvl w:val="1"/>
          <w:numId w:val="67"/>
        </w:numPr>
        <w:spacing w:line="360" w:lineRule="auto"/>
        <w:jc w:val="both"/>
      </w:pPr>
      <w:r>
        <w:t>сбор данных;</w:t>
      </w:r>
    </w:p>
    <w:p w:rsidR="00F34A04" w:rsidRDefault="00F34A04" w:rsidP="00F34A04">
      <w:pPr>
        <w:numPr>
          <w:ilvl w:val="0"/>
          <w:numId w:val="67"/>
        </w:numPr>
        <w:spacing w:line="360" w:lineRule="auto"/>
        <w:jc w:val="both"/>
      </w:pPr>
      <w:r>
        <w:t>обработка данных, формирование итогового массива данных;</w:t>
      </w:r>
    </w:p>
    <w:p w:rsidR="00F34A04" w:rsidRDefault="00F34A04" w:rsidP="00F34A04">
      <w:pPr>
        <w:numPr>
          <w:ilvl w:val="0"/>
          <w:numId w:val="67"/>
        </w:numPr>
        <w:spacing w:line="360" w:lineRule="auto"/>
        <w:jc w:val="both"/>
      </w:pPr>
      <w:r>
        <w:t>анализ полученных результатов.</w:t>
      </w:r>
    </w:p>
    <w:p w:rsidR="00F34A04" w:rsidRDefault="00F34A04" w:rsidP="00F34A04">
      <w:pPr>
        <w:spacing w:line="360" w:lineRule="auto"/>
      </w:pPr>
      <w:r>
        <w:lastRenderedPageBreak/>
        <w:t>Таким образом, на этапе непосредственного проведения процедур исследования компетенций учителей осуществляется сбор необходимых групп данных путем организации и проведения исследования компетенций учителей, в виде выполнения заданий, и анкетирования учителей-участников.</w:t>
      </w:r>
    </w:p>
    <w:p w:rsidR="00F34A04" w:rsidRDefault="00F34A04" w:rsidP="00F34A04">
      <w:pPr>
        <w:spacing w:line="360" w:lineRule="auto"/>
      </w:pPr>
    </w:p>
    <w:p w:rsidR="00F34A04" w:rsidRDefault="00F34A04" w:rsidP="00F34A04">
      <w:pPr>
        <w:pStyle w:val="1"/>
      </w:pPr>
      <w:bookmarkStart w:id="126" w:name="_Toc467676816"/>
      <w:r>
        <w:t xml:space="preserve">Описание последовательности действий всех категорий участников </w:t>
      </w:r>
      <w:r>
        <w:br/>
        <w:t>процедур исследования компетенций учителей</w:t>
      </w:r>
      <w:bookmarkStart w:id="127" w:name="_Toc446421420"/>
      <w:bookmarkEnd w:id="126"/>
    </w:p>
    <w:p w:rsidR="00F34A04" w:rsidRDefault="00F34A04" w:rsidP="00F34A04"/>
    <w:p w:rsidR="00F34A04" w:rsidRDefault="00F34A04" w:rsidP="00F34A04">
      <w:pPr>
        <w:numPr>
          <w:ilvl w:val="0"/>
          <w:numId w:val="68"/>
        </w:numPr>
        <w:spacing w:line="360" w:lineRule="auto"/>
        <w:jc w:val="both"/>
        <w:rPr>
          <w:b/>
        </w:rPr>
      </w:pPr>
      <w:r>
        <w:rPr>
          <w:b/>
        </w:rPr>
        <w:t xml:space="preserve">Информирование и инструктирование участников процедур </w:t>
      </w:r>
    </w:p>
    <w:p w:rsidR="00F34A04" w:rsidRDefault="00F34A04" w:rsidP="00F34A04">
      <w:pPr>
        <w:numPr>
          <w:ilvl w:val="1"/>
          <w:numId w:val="68"/>
        </w:numPr>
        <w:spacing w:line="360" w:lineRule="auto"/>
        <w:ind w:left="857"/>
        <w:jc w:val="both"/>
      </w:pPr>
      <w:r>
        <w:t>Федеральный организатор составляет перечень субъектов Российской Федерации, участвующих в исследовании компетенций учителей.</w:t>
      </w:r>
    </w:p>
    <w:p w:rsidR="00F34A04" w:rsidRDefault="00F34A04" w:rsidP="00F34A04">
      <w:pPr>
        <w:numPr>
          <w:ilvl w:val="1"/>
          <w:numId w:val="68"/>
        </w:numPr>
        <w:spacing w:line="360" w:lineRule="auto"/>
        <w:ind w:left="857"/>
        <w:jc w:val="both"/>
      </w:pPr>
      <w:r>
        <w:t>Федеральный организатор создает информационный ресурс, с помощью которого может осуществляться информирование групп участников о предстоящих этапах исследования (далее – система СтатГрад).</w:t>
      </w:r>
    </w:p>
    <w:p w:rsidR="00F34A04" w:rsidRDefault="00F34A04" w:rsidP="00F34A04">
      <w:pPr>
        <w:numPr>
          <w:ilvl w:val="1"/>
          <w:numId w:val="68"/>
        </w:numPr>
        <w:spacing w:line="360" w:lineRule="auto"/>
        <w:ind w:left="857"/>
        <w:jc w:val="both"/>
      </w:pPr>
      <w:r>
        <w:t>Федеральный координатор информирует ОИВ субъектов Российской Федерации, включенных в перечень для участия в процедурах исследования, о порядке и графике проведения процедур исследования компетенций учителей.</w:t>
      </w:r>
    </w:p>
    <w:p w:rsidR="00F34A04" w:rsidRDefault="00F34A04" w:rsidP="00F34A04">
      <w:pPr>
        <w:spacing w:line="360" w:lineRule="auto"/>
      </w:pPr>
    </w:p>
    <w:p w:rsidR="00F34A04" w:rsidRDefault="00F34A04" w:rsidP="004B4CF9">
      <w:pPr>
        <w:numPr>
          <w:ilvl w:val="0"/>
          <w:numId w:val="94"/>
        </w:numPr>
        <w:spacing w:line="360" w:lineRule="auto"/>
        <w:contextualSpacing/>
        <w:jc w:val="both"/>
        <w:rPr>
          <w:b/>
        </w:rPr>
      </w:pPr>
      <w:r>
        <w:rPr>
          <w:b/>
        </w:rPr>
        <w:t>Формирование выборки исследования компетенций учителей и графика проведения процедур исследования.</w:t>
      </w:r>
    </w:p>
    <w:p w:rsidR="00F34A04" w:rsidRDefault="00F34A04" w:rsidP="004B4CF9">
      <w:pPr>
        <w:numPr>
          <w:ilvl w:val="1"/>
          <w:numId w:val="94"/>
        </w:numPr>
        <w:spacing w:line="360" w:lineRule="auto"/>
        <w:ind w:hanging="432"/>
        <w:contextualSpacing/>
        <w:jc w:val="both"/>
        <w:rPr>
          <w:b/>
        </w:rPr>
      </w:pPr>
      <w:r>
        <w:rPr>
          <w:b/>
        </w:rPr>
        <w:t>Регистрация региональных центров в информационной системе проекта.</w:t>
      </w:r>
    </w:p>
    <w:p w:rsidR="00F34A04" w:rsidRDefault="00F34A04" w:rsidP="004B4CF9">
      <w:pPr>
        <w:numPr>
          <w:ilvl w:val="2"/>
          <w:numId w:val="94"/>
        </w:numPr>
        <w:spacing w:line="360" w:lineRule="auto"/>
        <w:ind w:hanging="504"/>
        <w:contextualSpacing/>
        <w:jc w:val="both"/>
        <w:rPr>
          <w:i/>
        </w:rPr>
      </w:pPr>
      <w:r>
        <w:rPr>
          <w:i/>
        </w:rPr>
        <w:t>Регион:</w:t>
      </w:r>
    </w:p>
    <w:p w:rsidR="00F34A04" w:rsidRDefault="00F34A04" w:rsidP="004B4CF9">
      <w:pPr>
        <w:numPr>
          <w:ilvl w:val="3"/>
          <w:numId w:val="94"/>
        </w:numPr>
        <w:spacing w:line="360" w:lineRule="auto"/>
        <w:ind w:hanging="648"/>
        <w:contextualSpacing/>
        <w:jc w:val="both"/>
      </w:pPr>
      <w:r>
        <w:t>Назначает координатора регионального центра, который будет отвечать за организацию процедур исследования компетенций учителей в региональном центре.</w:t>
      </w:r>
    </w:p>
    <w:p w:rsidR="00F34A04" w:rsidRDefault="00F34A04" w:rsidP="004B4CF9">
      <w:pPr>
        <w:numPr>
          <w:ilvl w:val="2"/>
          <w:numId w:val="94"/>
        </w:numPr>
        <w:spacing w:line="360" w:lineRule="auto"/>
        <w:ind w:hanging="504"/>
        <w:contextualSpacing/>
        <w:jc w:val="both"/>
        <w:rPr>
          <w:i/>
        </w:rPr>
      </w:pPr>
      <w:r>
        <w:rPr>
          <w:i/>
        </w:rPr>
        <w:t xml:space="preserve">Федеральный координатор: </w:t>
      </w:r>
    </w:p>
    <w:p w:rsidR="00F34A04" w:rsidRDefault="00F34A04" w:rsidP="004B4CF9">
      <w:pPr>
        <w:numPr>
          <w:ilvl w:val="3"/>
          <w:numId w:val="94"/>
        </w:numPr>
        <w:spacing w:line="360" w:lineRule="auto"/>
        <w:ind w:hanging="648"/>
        <w:contextualSpacing/>
        <w:jc w:val="both"/>
      </w:pPr>
      <w:r>
        <w:t>Федеральный организатор создает личные кабинеты для координаторов региональных центров в системе СтатГрад, размещая в личных кабинетах все необходимые инструкции для них.</w:t>
      </w:r>
    </w:p>
    <w:p w:rsidR="00F34A04" w:rsidRDefault="00F34A04" w:rsidP="004B4CF9">
      <w:pPr>
        <w:numPr>
          <w:ilvl w:val="3"/>
          <w:numId w:val="94"/>
        </w:numPr>
        <w:spacing w:line="360" w:lineRule="auto"/>
        <w:ind w:hanging="648"/>
        <w:contextualSpacing/>
        <w:jc w:val="both"/>
      </w:pPr>
      <w:r>
        <w:t>Направляет координатору регионального центра письмо, с указанием логина и пароля для входа в личный кабинет информационной системы проекта.</w:t>
      </w:r>
    </w:p>
    <w:p w:rsidR="00F34A04" w:rsidRDefault="00F34A04" w:rsidP="004B4CF9">
      <w:pPr>
        <w:numPr>
          <w:ilvl w:val="2"/>
          <w:numId w:val="94"/>
        </w:numPr>
        <w:spacing w:line="360" w:lineRule="auto"/>
        <w:ind w:hanging="504"/>
        <w:contextualSpacing/>
        <w:jc w:val="both"/>
        <w:rPr>
          <w:i/>
        </w:rPr>
      </w:pPr>
      <w:r>
        <w:rPr>
          <w:i/>
        </w:rPr>
        <w:t>Координатор регионального центра:</w:t>
      </w:r>
    </w:p>
    <w:p w:rsidR="00F34A04" w:rsidRDefault="00F34A04" w:rsidP="004B4CF9">
      <w:pPr>
        <w:numPr>
          <w:ilvl w:val="3"/>
          <w:numId w:val="94"/>
        </w:numPr>
        <w:spacing w:line="360" w:lineRule="auto"/>
        <w:ind w:hanging="648"/>
        <w:contextualSpacing/>
        <w:jc w:val="both"/>
      </w:pPr>
      <w:r>
        <w:lastRenderedPageBreak/>
        <w:t>Используя свой логин и пароль, авторизуется в личном кабинете. После авторизации координатору будут доступны публикации и материалы проекта исследования компетенций учителей.</w:t>
      </w:r>
    </w:p>
    <w:p w:rsidR="00F34A04" w:rsidRDefault="00F34A04" w:rsidP="004B4CF9">
      <w:pPr>
        <w:numPr>
          <w:ilvl w:val="1"/>
          <w:numId w:val="94"/>
        </w:numPr>
        <w:spacing w:line="360" w:lineRule="auto"/>
        <w:ind w:hanging="432"/>
        <w:contextualSpacing/>
        <w:jc w:val="both"/>
        <w:rPr>
          <w:b/>
        </w:rPr>
      </w:pPr>
      <w:r>
        <w:rPr>
          <w:b/>
        </w:rPr>
        <w:t>Формирование списков участников исследования компетенций учителей</w:t>
      </w:r>
    </w:p>
    <w:p w:rsidR="00F34A04" w:rsidRDefault="00F34A04" w:rsidP="004B4CF9">
      <w:pPr>
        <w:numPr>
          <w:ilvl w:val="2"/>
          <w:numId w:val="94"/>
        </w:numPr>
        <w:spacing w:line="360" w:lineRule="auto"/>
        <w:ind w:hanging="504"/>
        <w:contextualSpacing/>
        <w:jc w:val="both"/>
        <w:rPr>
          <w:i/>
        </w:rPr>
      </w:pPr>
      <w:r>
        <w:rPr>
          <w:i/>
        </w:rPr>
        <w:t>Координатор регионального центра:</w:t>
      </w:r>
    </w:p>
    <w:p w:rsidR="00F34A04" w:rsidRDefault="00F34A04" w:rsidP="004B4CF9">
      <w:pPr>
        <w:numPr>
          <w:ilvl w:val="3"/>
          <w:numId w:val="94"/>
        </w:numPr>
        <w:spacing w:line="360" w:lineRule="auto"/>
        <w:ind w:hanging="648"/>
        <w:contextualSpacing/>
        <w:jc w:val="both"/>
      </w:pPr>
      <w:r>
        <w:t>Формирует выборку участников исследования компетенций учителей. При формировании выборки участников исследования следует учитывать условия:</w:t>
      </w:r>
    </w:p>
    <w:p w:rsidR="00F34A04" w:rsidRDefault="00F34A04" w:rsidP="00F34A04">
      <w:pPr>
        <w:spacing w:line="360" w:lineRule="auto"/>
        <w:ind w:left="1728" w:hanging="27"/>
        <w:contextualSpacing/>
      </w:pPr>
      <w:r>
        <w:t>- 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spacing w:line="360" w:lineRule="auto"/>
        <w:ind w:left="1701"/>
        <w:contextualSpacing/>
      </w:pPr>
      <w:r>
        <w:t>- 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spacing w:line="360" w:lineRule="auto"/>
        <w:ind w:left="1701"/>
        <w:contextualSpacing/>
      </w:pPr>
      <w:r>
        <w:t>- 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spacing w:line="360" w:lineRule="auto"/>
        <w:ind w:left="1701"/>
        <w:contextualSpacing/>
      </w:pPr>
      <w:r>
        <w:t>- среди отобранных респондентов, которым предстоит повышение квалификации и участие в исследовании, отобрать случайным образом 4-5 школ, в которых сплошным образом будут опрошены учителя русского языка, литературы, математики основной и старшей школы;</w:t>
      </w:r>
    </w:p>
    <w:p w:rsidR="00F34A04" w:rsidRDefault="00F34A04" w:rsidP="00F34A04">
      <w:pPr>
        <w:spacing w:line="360" w:lineRule="auto"/>
        <w:ind w:left="1843" w:hanging="142"/>
        <w:contextualSpacing/>
      </w:pPr>
      <w:r>
        <w:t>- среди участников исследования должно быть 70% педагогов, работающих в городских ОО и 30% педагогов, работающих в сельских ОО.</w:t>
      </w:r>
    </w:p>
    <w:p w:rsidR="00F34A04" w:rsidRDefault="00F34A04" w:rsidP="004B4CF9">
      <w:pPr>
        <w:numPr>
          <w:ilvl w:val="3"/>
          <w:numId w:val="94"/>
        </w:numPr>
        <w:spacing w:line="360" w:lineRule="auto"/>
        <w:ind w:hanging="648"/>
        <w:contextualSpacing/>
        <w:jc w:val="both"/>
      </w:pPr>
      <w:r>
        <w:t xml:space="preserve">Заходит в личный кабинет информационной системы проекта, где ему доступна публикация, предназначенная для сбора информации о количестве участников исследования и графике проведения исследования компетенций учителей. Скачивает находящуюся в публикации форму. </w:t>
      </w:r>
    </w:p>
    <w:p w:rsidR="00F34A04" w:rsidRDefault="00F34A04" w:rsidP="00F34A04">
      <w:pPr>
        <w:spacing w:line="360" w:lineRule="auto"/>
      </w:pPr>
      <w:r>
        <w:rPr>
          <w:noProof/>
        </w:rPr>
        <w:lastRenderedPageBreak/>
        <w:drawing>
          <wp:inline distT="0" distB="0" distL="0" distR="0" wp14:anchorId="25345FED" wp14:editId="6550DB77">
            <wp:extent cx="5932170" cy="526351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170" cy="526351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4B4CF9">
      <w:pPr>
        <w:numPr>
          <w:ilvl w:val="3"/>
          <w:numId w:val="94"/>
        </w:numPr>
        <w:spacing w:line="360" w:lineRule="auto"/>
        <w:ind w:hanging="648"/>
        <w:contextualSpacing/>
        <w:jc w:val="both"/>
      </w:pPr>
      <w:r>
        <w:t xml:space="preserve">Заполняет форму согласно инструкции, сохраняет сформированный файл отчета. В форме необходимо указать количество участников исследования и даты проведения исследования. Даты проведения выбираются с учетом того, что для каждого предмета необходимо выбрать не более 1 дня в периоде (1 период равен 1 неделе) с 25 апреля по 20 мая 2016 года. Инструкция по заполнению формы находится на первом листе формы. </w:t>
      </w:r>
    </w:p>
    <w:p w:rsidR="00F34A04" w:rsidRDefault="00F34A04" w:rsidP="004B4CF9">
      <w:pPr>
        <w:numPr>
          <w:ilvl w:val="3"/>
          <w:numId w:val="94"/>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F34A04">
      <w:pPr>
        <w:spacing w:after="200" w:line="276" w:lineRule="auto"/>
        <w:rPr>
          <w:sz w:val="14"/>
        </w:rPr>
      </w:pPr>
    </w:p>
    <w:p w:rsidR="00F34A04" w:rsidRDefault="00F34A04" w:rsidP="004B4CF9">
      <w:pPr>
        <w:numPr>
          <w:ilvl w:val="1"/>
          <w:numId w:val="94"/>
        </w:numPr>
        <w:spacing w:line="360" w:lineRule="auto"/>
        <w:ind w:hanging="432"/>
        <w:contextualSpacing/>
        <w:jc w:val="both"/>
        <w:rPr>
          <w:b/>
        </w:rPr>
      </w:pPr>
      <w:r>
        <w:rPr>
          <w:b/>
        </w:rPr>
        <w:t>Сбор сведений об ОО</w:t>
      </w:r>
    </w:p>
    <w:p w:rsidR="00F34A04" w:rsidRDefault="00F34A04" w:rsidP="004B4CF9">
      <w:pPr>
        <w:numPr>
          <w:ilvl w:val="2"/>
          <w:numId w:val="94"/>
        </w:numPr>
        <w:spacing w:line="360" w:lineRule="auto"/>
        <w:ind w:hanging="504"/>
        <w:contextualSpacing/>
        <w:jc w:val="both"/>
        <w:rPr>
          <w:i/>
        </w:rPr>
      </w:pPr>
      <w:r>
        <w:rPr>
          <w:i/>
        </w:rPr>
        <w:t>Координатор регионального центра:</w:t>
      </w:r>
    </w:p>
    <w:p w:rsidR="00F34A04" w:rsidRDefault="00F34A04" w:rsidP="004B4CF9">
      <w:pPr>
        <w:numPr>
          <w:ilvl w:val="3"/>
          <w:numId w:val="94"/>
        </w:numPr>
        <w:spacing w:line="360" w:lineRule="auto"/>
        <w:ind w:hanging="648"/>
        <w:contextualSpacing/>
        <w:jc w:val="both"/>
      </w:pPr>
      <w:r>
        <w:lastRenderedPageBreak/>
        <w:t xml:space="preserve">Скачивает находящуюся в публикации форму, которая предназначена для сбора сведений об ОО, в которых работают участники исследования компетенций учителей. </w:t>
      </w:r>
    </w:p>
    <w:p w:rsidR="00F34A04" w:rsidRDefault="00F34A04" w:rsidP="004B4CF9">
      <w:pPr>
        <w:numPr>
          <w:ilvl w:val="3"/>
          <w:numId w:val="94"/>
        </w:numPr>
        <w:spacing w:line="360" w:lineRule="auto"/>
        <w:ind w:hanging="594"/>
        <w:contextualSpacing/>
        <w:jc w:val="both"/>
      </w:pPr>
      <w:r>
        <w:t>Заполняет форму согласно инструкции, сохраняет сформированный файл отчета. Инструкция по заполнению формы находится на первом листе формы. При заполнении формы необходимо указать название ОО, а также ее логин в системе СтатГрад. Логин для ОО является уникальным идентификатором и имеет вид schRRXXXX, где RR – код региона, а XXXX – уникальный код образовательной организации в системе СтатГрад. В случае отсутствия у ОО логина образовательная организация проходит процедуру регистрации.</w:t>
      </w:r>
    </w:p>
    <w:p w:rsidR="00F34A04" w:rsidRDefault="00F34A04" w:rsidP="004B4CF9">
      <w:pPr>
        <w:numPr>
          <w:ilvl w:val="3"/>
          <w:numId w:val="94"/>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4B4CF9">
      <w:pPr>
        <w:numPr>
          <w:ilvl w:val="2"/>
          <w:numId w:val="94"/>
        </w:numPr>
        <w:spacing w:line="360" w:lineRule="auto"/>
        <w:ind w:hanging="504"/>
        <w:contextualSpacing/>
        <w:jc w:val="both"/>
        <w:rPr>
          <w:i/>
        </w:rPr>
      </w:pPr>
      <w:r>
        <w:rPr>
          <w:i/>
        </w:rPr>
        <w:t>В случае отсутствия у ОО логина в системе СтатГрад:</w:t>
      </w:r>
    </w:p>
    <w:p w:rsidR="00F34A04" w:rsidRDefault="00F34A04" w:rsidP="004B4CF9">
      <w:pPr>
        <w:numPr>
          <w:ilvl w:val="3"/>
          <w:numId w:val="94"/>
        </w:numPr>
        <w:spacing w:line="360" w:lineRule="auto"/>
        <w:ind w:hanging="648"/>
        <w:contextualSpacing/>
        <w:jc w:val="both"/>
        <w:rPr>
          <w:i/>
        </w:rPr>
      </w:pPr>
      <w:r>
        <w:rPr>
          <w:i/>
        </w:rPr>
        <w:t>Федеральный координатор:</w:t>
      </w:r>
    </w:p>
    <w:p w:rsidR="00F34A04" w:rsidRDefault="00F34A04" w:rsidP="004B4CF9">
      <w:pPr>
        <w:numPr>
          <w:ilvl w:val="4"/>
          <w:numId w:val="94"/>
        </w:numPr>
        <w:spacing w:line="360" w:lineRule="auto"/>
        <w:ind w:hanging="791"/>
        <w:contextualSpacing/>
        <w:jc w:val="both"/>
      </w:pPr>
      <w:r>
        <w:t>Создает учетную запись для ОО в информационной системе проекта.</w:t>
      </w:r>
    </w:p>
    <w:p w:rsidR="00F34A04" w:rsidRDefault="00F34A04" w:rsidP="004B4CF9">
      <w:pPr>
        <w:numPr>
          <w:ilvl w:val="4"/>
          <w:numId w:val="94"/>
        </w:numPr>
        <w:spacing w:line="360" w:lineRule="auto"/>
        <w:ind w:hanging="791"/>
        <w:contextualSpacing/>
        <w:jc w:val="both"/>
      </w:pPr>
      <w:r>
        <w:t>Передает файл с логином и паролем для ОО через личный кабинет координатора регионального центра.</w:t>
      </w:r>
    </w:p>
    <w:p w:rsidR="00F34A04" w:rsidRDefault="00F34A04" w:rsidP="004B4CF9">
      <w:pPr>
        <w:numPr>
          <w:ilvl w:val="3"/>
          <w:numId w:val="94"/>
        </w:numPr>
        <w:spacing w:line="360" w:lineRule="auto"/>
        <w:ind w:hanging="648"/>
        <w:contextualSpacing/>
        <w:jc w:val="both"/>
        <w:rPr>
          <w:i/>
        </w:rPr>
      </w:pPr>
      <w:r>
        <w:rPr>
          <w:i/>
        </w:rPr>
        <w:t xml:space="preserve">Координатор регионального центра: </w:t>
      </w:r>
    </w:p>
    <w:p w:rsidR="00F34A04" w:rsidRDefault="00F34A04" w:rsidP="004B4CF9">
      <w:pPr>
        <w:numPr>
          <w:ilvl w:val="4"/>
          <w:numId w:val="94"/>
        </w:numPr>
        <w:spacing w:line="360" w:lineRule="auto"/>
        <w:ind w:hanging="791"/>
        <w:contextualSpacing/>
        <w:jc w:val="both"/>
      </w:pPr>
      <w:r>
        <w:t>Передает файл с логином и паролем руководителю ОО.</w:t>
      </w:r>
    </w:p>
    <w:p w:rsidR="00F34A04" w:rsidRDefault="00F34A04" w:rsidP="004B4CF9">
      <w:pPr>
        <w:numPr>
          <w:ilvl w:val="1"/>
          <w:numId w:val="94"/>
        </w:numPr>
        <w:spacing w:line="360" w:lineRule="auto"/>
        <w:ind w:hanging="432"/>
        <w:contextualSpacing/>
        <w:jc w:val="both"/>
        <w:rPr>
          <w:b/>
        </w:rPr>
      </w:pPr>
      <w:r>
        <w:rPr>
          <w:b/>
        </w:rPr>
        <w:t>Корректировка списков участников исследования компетенций учителей</w:t>
      </w:r>
    </w:p>
    <w:p w:rsidR="00F34A04" w:rsidRDefault="00F34A04" w:rsidP="004B4CF9">
      <w:pPr>
        <w:numPr>
          <w:ilvl w:val="2"/>
          <w:numId w:val="94"/>
        </w:numPr>
        <w:spacing w:line="360" w:lineRule="auto"/>
        <w:ind w:hanging="504"/>
        <w:contextualSpacing/>
        <w:jc w:val="both"/>
        <w:rPr>
          <w:i/>
        </w:rPr>
      </w:pPr>
      <w:r>
        <w:rPr>
          <w:i/>
        </w:rPr>
        <w:t>Федеральный координатор:</w:t>
      </w:r>
    </w:p>
    <w:p w:rsidR="00F34A04" w:rsidRDefault="00F34A04" w:rsidP="004B4CF9">
      <w:pPr>
        <w:numPr>
          <w:ilvl w:val="3"/>
          <w:numId w:val="94"/>
        </w:numPr>
        <w:spacing w:line="360" w:lineRule="auto"/>
        <w:ind w:hanging="648"/>
        <w:contextualSpacing/>
        <w:jc w:val="both"/>
      </w:pPr>
      <w:r>
        <w:t xml:space="preserve"> После загрузки координатором регионального центра формы с количеством участников исследования федеральный координатор осуществляет корректировку участников исследования и передает информацию об изменении количества участников исследования координатору регионального центра через личный кабинет информационной системы исследования компетенций учителей.</w:t>
      </w:r>
    </w:p>
    <w:p w:rsidR="00F34A04" w:rsidRDefault="00F34A04" w:rsidP="00F34A04">
      <w:pPr>
        <w:spacing w:after="200" w:line="276" w:lineRule="auto"/>
        <w:rPr>
          <w:sz w:val="2"/>
          <w:szCs w:val="2"/>
        </w:rPr>
      </w:pPr>
      <w:r>
        <w:br w:type="page"/>
      </w:r>
    </w:p>
    <w:p w:rsidR="00F34A04" w:rsidRDefault="00F34A04" w:rsidP="004B4CF9">
      <w:pPr>
        <w:numPr>
          <w:ilvl w:val="2"/>
          <w:numId w:val="94"/>
        </w:numPr>
        <w:spacing w:line="360" w:lineRule="auto"/>
        <w:ind w:hanging="515"/>
        <w:contextualSpacing/>
        <w:jc w:val="both"/>
      </w:pPr>
      <w:r>
        <w:lastRenderedPageBreak/>
        <w:t xml:space="preserve"> </w:t>
      </w:r>
      <w:r>
        <w:rPr>
          <w:i/>
        </w:rPr>
        <w:t xml:space="preserve">Координатор регионального центра: </w:t>
      </w:r>
    </w:p>
    <w:p w:rsidR="00F34A04" w:rsidRDefault="00F34A04" w:rsidP="004B4CF9">
      <w:pPr>
        <w:numPr>
          <w:ilvl w:val="3"/>
          <w:numId w:val="94"/>
        </w:numPr>
        <w:spacing w:line="360" w:lineRule="auto"/>
        <w:ind w:hanging="594"/>
        <w:contextualSpacing/>
        <w:jc w:val="both"/>
      </w:pPr>
      <w:r>
        <w:t xml:space="preserve"> Получает в личном кабинете информационной системы исследования откорректированные списки участников исследования компетенций учителей.</w:t>
      </w:r>
    </w:p>
    <w:p w:rsidR="00F34A04" w:rsidRDefault="00F34A04" w:rsidP="004B4CF9">
      <w:pPr>
        <w:numPr>
          <w:ilvl w:val="3"/>
          <w:numId w:val="94"/>
        </w:numPr>
        <w:spacing w:line="360" w:lineRule="auto"/>
        <w:ind w:hanging="594"/>
        <w:contextualSpacing/>
        <w:jc w:val="both"/>
      </w:pPr>
      <w:r>
        <w:t>Передает информацию об изменении количества участников исследования руководителю ОО.</w:t>
      </w:r>
    </w:p>
    <w:p w:rsidR="00F34A04" w:rsidRDefault="00F34A04" w:rsidP="004B4CF9">
      <w:pPr>
        <w:numPr>
          <w:ilvl w:val="2"/>
          <w:numId w:val="94"/>
        </w:numPr>
        <w:spacing w:line="360" w:lineRule="auto"/>
        <w:ind w:hanging="515"/>
        <w:contextualSpacing/>
        <w:jc w:val="both"/>
      </w:pPr>
      <w:r>
        <w:rPr>
          <w:i/>
        </w:rPr>
        <w:t>Руководитель ОО</w:t>
      </w:r>
    </w:p>
    <w:p w:rsidR="00F34A04" w:rsidRDefault="00F34A04" w:rsidP="004B4CF9">
      <w:pPr>
        <w:numPr>
          <w:ilvl w:val="3"/>
          <w:numId w:val="94"/>
        </w:numPr>
        <w:spacing w:line="360" w:lineRule="auto"/>
        <w:ind w:hanging="594"/>
        <w:contextualSpacing/>
        <w:jc w:val="both"/>
      </w:pPr>
      <w:r>
        <w:t>Осуществляет информирование участников исследования о дате и подробностях проведения исследования.</w:t>
      </w:r>
    </w:p>
    <w:p w:rsidR="00F34A04" w:rsidRDefault="00F34A04" w:rsidP="00F34A04">
      <w:pPr>
        <w:pStyle w:val="aff5"/>
        <w:spacing w:line="360" w:lineRule="auto"/>
        <w:ind w:left="1134" w:firstLine="0"/>
      </w:pPr>
    </w:p>
    <w:p w:rsidR="00F34A04" w:rsidRDefault="00F34A04" w:rsidP="00F34A04">
      <w:pPr>
        <w:pStyle w:val="aff5"/>
        <w:spacing w:line="360" w:lineRule="auto"/>
        <w:ind w:left="0" w:firstLine="0"/>
      </w:pPr>
    </w:p>
    <w:p w:rsidR="00F34A04" w:rsidRDefault="00F34A04" w:rsidP="004B4CF9">
      <w:pPr>
        <w:numPr>
          <w:ilvl w:val="0"/>
          <w:numId w:val="94"/>
        </w:numPr>
        <w:spacing w:line="360" w:lineRule="auto"/>
        <w:ind w:hanging="360"/>
        <w:contextualSpacing/>
        <w:jc w:val="both"/>
        <w:rPr>
          <w:b/>
        </w:rPr>
      </w:pPr>
      <w:r>
        <w:rPr>
          <w:b/>
        </w:rPr>
        <w:t>Доставка и получение материалов</w:t>
      </w:r>
    </w:p>
    <w:p w:rsidR="00F34A04" w:rsidRDefault="00F34A04" w:rsidP="004B4CF9">
      <w:pPr>
        <w:numPr>
          <w:ilvl w:val="1"/>
          <w:numId w:val="94"/>
        </w:numPr>
        <w:spacing w:line="360" w:lineRule="auto"/>
        <w:ind w:hanging="432"/>
        <w:contextualSpacing/>
        <w:jc w:val="both"/>
        <w:rPr>
          <w:i/>
        </w:rPr>
      </w:pPr>
      <w:r>
        <w:rPr>
          <w:i/>
        </w:rPr>
        <w:t xml:space="preserve">Федеральный координатор: </w:t>
      </w:r>
    </w:p>
    <w:p w:rsidR="00F34A04" w:rsidRDefault="00F34A04" w:rsidP="004B4CF9">
      <w:pPr>
        <w:numPr>
          <w:ilvl w:val="2"/>
          <w:numId w:val="94"/>
        </w:numPr>
        <w:spacing w:line="360" w:lineRule="auto"/>
        <w:ind w:hanging="504"/>
        <w:contextualSpacing/>
        <w:jc w:val="both"/>
      </w:pPr>
      <w:r>
        <w:t>Осуществляет комплектацию и отправку материалов исследования в электронном виде (архив с PDF-файлами). Материалы исследования представляют собой бланки с заданиями, анкеты и бланк протокола проведения. Материалы исследования рассчитаны на количество участников исследования, а также включают в себя запасные бланки с заданиями и анкеты.</w:t>
      </w:r>
    </w:p>
    <w:p w:rsidR="00F34A04" w:rsidRDefault="00F34A04" w:rsidP="00F34A04">
      <w:pPr>
        <w:spacing w:line="360" w:lineRule="auto"/>
        <w:ind w:left="1224"/>
        <w:contextualSpacing/>
      </w:pPr>
    </w:p>
    <w:p w:rsidR="00F34A04" w:rsidRDefault="00F34A04" w:rsidP="004B4CF9">
      <w:pPr>
        <w:numPr>
          <w:ilvl w:val="1"/>
          <w:numId w:val="94"/>
        </w:numPr>
        <w:spacing w:line="360" w:lineRule="auto"/>
        <w:ind w:hanging="432"/>
        <w:contextualSpacing/>
        <w:jc w:val="both"/>
        <w:rPr>
          <w:i/>
        </w:rPr>
      </w:pPr>
      <w:r>
        <w:rPr>
          <w:i/>
        </w:rPr>
        <w:t xml:space="preserve">Координатор регионального центра: </w:t>
      </w:r>
    </w:p>
    <w:p w:rsidR="00F34A04" w:rsidRDefault="00F34A04" w:rsidP="004B4CF9">
      <w:pPr>
        <w:numPr>
          <w:ilvl w:val="2"/>
          <w:numId w:val="94"/>
        </w:numPr>
        <w:spacing w:after="60" w:line="360" w:lineRule="auto"/>
        <w:ind w:hanging="515"/>
        <w:jc w:val="both"/>
      </w:pPr>
      <w:r>
        <w:t xml:space="preserve">Скачивает в личном кабинете информационной системы предназначенный для него архив с материалами исследования, состоящий из одного или нескольких PDF-файлов по количеству мест печати материалов. Каждый PDF-файл содержит электронные макеты листов с комплектами материалов для исследования с индивидуальными метками (кодами). На каждые 16 комплектов приложен файл протокола проведения для заполнения в аудитории. </w:t>
      </w:r>
    </w:p>
    <w:p w:rsidR="00F34A04" w:rsidRDefault="00F34A04" w:rsidP="004B4CF9">
      <w:pPr>
        <w:numPr>
          <w:ilvl w:val="2"/>
          <w:numId w:val="94"/>
        </w:numPr>
        <w:spacing w:after="60" w:line="360" w:lineRule="auto"/>
        <w:ind w:hanging="515"/>
        <w:jc w:val="both"/>
      </w:pPr>
      <w:r>
        <w:t xml:space="preserve">Осуществляет тиражирование материалов и комплектацию их по аудиториям. Материалы исследования остаются в целостности и сохранности вплоть до начала проведения исследования.  Необходимо распечатать комплекты, обеспечивая единственность и полноту индивидуальных комплектов участников, соблюдая конфиденциальность. Печать производится из файлов формата PDF на бумаге формата А4 строго без масштабирования (обязателен режим «Actual size» при печати из Acrobat) в одностороннем или двустороннем режиме (по выбору организаторов). Для использования допускаются исправные устройства печати с </w:t>
      </w:r>
      <w:r>
        <w:lastRenderedPageBreak/>
        <w:t>новым тонер-картриджем без дефектов печати. Комплекты для каждого участника можно разложить в файлы-вкладыши А4 или просто стопкой. При наличии конвертов формата С4 (для упаковывания листов бумаги формата А4) можно сложить полный комплект участника в конверт, не заклеивая его во избежание порчи бланков при распечатывании конверта.</w:t>
      </w:r>
    </w:p>
    <w:p w:rsidR="00F34A04" w:rsidRDefault="00F34A04" w:rsidP="004B4CF9">
      <w:pPr>
        <w:numPr>
          <w:ilvl w:val="2"/>
          <w:numId w:val="94"/>
        </w:numPr>
        <w:spacing w:after="60" w:line="360" w:lineRule="auto"/>
        <w:ind w:hanging="515"/>
        <w:jc w:val="both"/>
      </w:pPr>
      <w:r>
        <w:t>Передает комплекты материалов в ОО, согласно списку участников и графику проведения исследования</w:t>
      </w:r>
    </w:p>
    <w:p w:rsidR="00F34A04" w:rsidRDefault="00F34A04" w:rsidP="004B4CF9">
      <w:pPr>
        <w:numPr>
          <w:ilvl w:val="1"/>
          <w:numId w:val="94"/>
        </w:numPr>
        <w:spacing w:after="60" w:line="360" w:lineRule="auto"/>
        <w:ind w:hanging="366"/>
        <w:jc w:val="both"/>
      </w:pPr>
      <w:r>
        <w:rPr>
          <w:i/>
        </w:rPr>
        <w:t>Организатор исследования в ОО</w:t>
      </w:r>
    </w:p>
    <w:p w:rsidR="00F34A04" w:rsidRDefault="00F34A04" w:rsidP="00F34A04">
      <w:pPr>
        <w:spacing w:line="360" w:lineRule="auto"/>
        <w:ind w:left="720"/>
        <w:contextualSpacing/>
      </w:pPr>
      <w:r>
        <w:rPr>
          <w:i/>
        </w:rPr>
        <w:t xml:space="preserve">3.3.1 </w:t>
      </w:r>
      <w:r>
        <w:t xml:space="preserve">Получает от координатора регионального центра комплекты материалов, согласно списку участников и графику проведения исследования. Материалы исследования остаются в целостности и сохранности вплоть до начала проведения исследования. </w:t>
      </w:r>
    </w:p>
    <w:p w:rsidR="00F34A04" w:rsidRDefault="00F34A04" w:rsidP="00F34A04">
      <w:pPr>
        <w:spacing w:line="360" w:lineRule="auto"/>
        <w:rPr>
          <w:b/>
        </w:rPr>
      </w:pPr>
      <w:r>
        <w:rPr>
          <w:b/>
        </w:rPr>
        <w:t>4.</w:t>
      </w:r>
      <w:r>
        <w:rPr>
          <w:b/>
        </w:rPr>
        <w:tab/>
        <w:t>Проведение процедур исследования компетенций учителей</w:t>
      </w:r>
    </w:p>
    <w:p w:rsidR="00F34A04" w:rsidRDefault="00F34A04" w:rsidP="00F34A04">
      <w:pPr>
        <w:spacing w:line="360" w:lineRule="auto"/>
        <w:ind w:firstLine="284"/>
        <w:rPr>
          <w:b/>
        </w:rPr>
      </w:pPr>
      <w:r>
        <w:rPr>
          <w:b/>
        </w:rPr>
        <w:t>4.1</w:t>
      </w:r>
      <w:r>
        <w:rPr>
          <w:b/>
        </w:rPr>
        <w:tab/>
        <w:t>Получение инструктивных материалов</w:t>
      </w:r>
    </w:p>
    <w:p w:rsidR="00F34A04" w:rsidRDefault="00F34A04" w:rsidP="00F34A04">
      <w:pPr>
        <w:spacing w:line="360" w:lineRule="auto"/>
        <w:ind w:left="371" w:firstLine="338"/>
        <w:contextualSpacing/>
        <w:rPr>
          <w:i/>
        </w:rPr>
      </w:pPr>
      <w:r>
        <w:rPr>
          <w:i/>
        </w:rPr>
        <w:t>4.1.1</w:t>
      </w:r>
      <w:r>
        <w:rPr>
          <w:i/>
        </w:rPr>
        <w:tab/>
        <w:t>Координатор регионального центра:</w:t>
      </w:r>
    </w:p>
    <w:p w:rsidR="00F34A04" w:rsidRDefault="00F34A04" w:rsidP="00F34A04">
      <w:pPr>
        <w:spacing w:line="360" w:lineRule="auto"/>
        <w:ind w:left="371"/>
        <w:contextualSpacing/>
        <w:rPr>
          <w:i/>
        </w:rPr>
      </w:pPr>
      <w:r>
        <w:rPr>
          <w:i/>
        </w:rPr>
        <w:t>4.1.1.1.</w:t>
      </w:r>
      <w:r>
        <w:rPr>
          <w:i/>
        </w:rPr>
        <w:tab/>
      </w:r>
      <w:r>
        <w:t>Получает инструктивные материалы по проведению исследования в личном кабинете информационной системы проекта. Координатор регионального центра должен ознакомить с инструктивными материалами организаторов исследования и технических специалистов.</w:t>
      </w:r>
    </w:p>
    <w:p w:rsidR="00F34A04" w:rsidRDefault="00F34A04" w:rsidP="00F34A04">
      <w:pPr>
        <w:spacing w:line="360" w:lineRule="auto"/>
        <w:ind w:left="1080" w:hanging="371"/>
        <w:contextualSpacing/>
        <w:rPr>
          <w:i/>
        </w:rPr>
      </w:pPr>
      <w:r>
        <w:rPr>
          <w:i/>
        </w:rPr>
        <w:t>4.1.2 Организатор исследования</w:t>
      </w:r>
    </w:p>
    <w:p w:rsidR="00F34A04" w:rsidRDefault="00F34A04" w:rsidP="00F34A04">
      <w:pPr>
        <w:spacing w:line="360" w:lineRule="auto"/>
        <w:ind w:left="1080"/>
        <w:contextualSpacing/>
      </w:pPr>
      <w:r>
        <w:t>4.1.2.1. Получает инструктивные материалы по проведению исследования компетенций учителей.</w:t>
      </w:r>
    </w:p>
    <w:p w:rsidR="00F34A04" w:rsidRDefault="00F34A04" w:rsidP="00F34A04">
      <w:pPr>
        <w:spacing w:line="360" w:lineRule="auto"/>
        <w:ind w:left="1080"/>
        <w:contextualSpacing/>
        <w:rPr>
          <w:highlight w:val="yellow"/>
        </w:rPr>
      </w:pPr>
      <w:r>
        <w:t>4.1.2.2. Обеспечивает информирование учителей математики, русского языка и литературы, включенных в выборку исследования, о времени и месте проведения исследования. Знакомит с полученными инструктивными материалами.</w:t>
      </w:r>
    </w:p>
    <w:p w:rsidR="00F34A04" w:rsidRDefault="00F34A04" w:rsidP="00F34A04">
      <w:pPr>
        <w:spacing w:line="360" w:lineRule="auto"/>
        <w:rPr>
          <w:i/>
        </w:rPr>
      </w:pPr>
      <w:r>
        <w:rPr>
          <w:i/>
        </w:rPr>
        <w:t>4.1.3 Руководитель ОО</w:t>
      </w:r>
    </w:p>
    <w:p w:rsidR="00F34A04" w:rsidRDefault="00F34A04" w:rsidP="00F34A04">
      <w:pPr>
        <w:spacing w:line="360" w:lineRule="auto"/>
        <w:ind w:left="1985" w:hanging="851"/>
        <w:contextualSpacing/>
      </w:pPr>
      <w:r>
        <w:t>4.1.3.1.</w:t>
      </w:r>
      <w:r>
        <w:tab/>
        <w:t>Получает инструктивные материалы по проведению исследования компетенций учителей.</w:t>
      </w:r>
    </w:p>
    <w:p w:rsidR="00F34A04" w:rsidRDefault="00F34A04" w:rsidP="00F34A04">
      <w:pPr>
        <w:spacing w:line="360" w:lineRule="auto"/>
        <w:ind w:left="1985" w:hanging="851"/>
        <w:contextualSpacing/>
      </w:pPr>
      <w:r>
        <w:t>4.1.3.2.</w:t>
      </w:r>
      <w:r>
        <w:tab/>
        <w:t>Согласовывает с координатором регионального центра график и время проведения процедуры исследования компетенций учителей.</w:t>
      </w:r>
    </w:p>
    <w:p w:rsidR="00F34A04" w:rsidRDefault="00F34A04" w:rsidP="00F34A04">
      <w:pPr>
        <w:pStyle w:val="aff5"/>
        <w:numPr>
          <w:ilvl w:val="3"/>
          <w:numId w:val="70"/>
        </w:numPr>
        <w:tabs>
          <w:tab w:val="left" w:pos="1134"/>
        </w:tabs>
        <w:spacing w:after="0" w:line="360" w:lineRule="auto"/>
        <w:ind w:left="1985" w:hanging="851"/>
        <w:jc w:val="both"/>
      </w:pPr>
      <w:r>
        <w:t xml:space="preserve"> 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numPr>
          <w:ilvl w:val="1"/>
          <w:numId w:val="70"/>
        </w:numPr>
        <w:spacing w:line="360" w:lineRule="auto"/>
        <w:contextualSpacing/>
        <w:jc w:val="both"/>
        <w:rPr>
          <w:b/>
        </w:rPr>
      </w:pPr>
      <w:r>
        <w:rPr>
          <w:b/>
        </w:rPr>
        <w:t>Регистрация технических специалистов (специалист центра сканирования)</w:t>
      </w:r>
    </w:p>
    <w:p w:rsidR="00F34A04" w:rsidRDefault="00F34A04" w:rsidP="00F34A04">
      <w:pPr>
        <w:numPr>
          <w:ilvl w:val="2"/>
          <w:numId w:val="71"/>
        </w:numPr>
        <w:spacing w:line="360" w:lineRule="auto"/>
        <w:contextualSpacing/>
        <w:jc w:val="both"/>
        <w:rPr>
          <w:b/>
        </w:rPr>
      </w:pPr>
      <w:r>
        <w:rPr>
          <w:i/>
        </w:rPr>
        <w:t>Координатор регионального центра:</w:t>
      </w:r>
    </w:p>
    <w:p w:rsidR="00F34A04" w:rsidRDefault="00F34A04" w:rsidP="00F34A04">
      <w:pPr>
        <w:numPr>
          <w:ilvl w:val="3"/>
          <w:numId w:val="72"/>
        </w:numPr>
        <w:spacing w:line="360" w:lineRule="auto"/>
        <w:contextualSpacing/>
        <w:jc w:val="both"/>
        <w:rPr>
          <w:b/>
        </w:rPr>
      </w:pPr>
      <w:r>
        <w:lastRenderedPageBreak/>
        <w:t xml:space="preserve">Заходит в личный кабинет информационной системы проекта, где ему доступна публикация, предназначенная для сбора информации о технических специалистах (специалистов центра сканирования). </w:t>
      </w:r>
    </w:p>
    <w:p w:rsidR="00F34A04" w:rsidRDefault="00F34A04" w:rsidP="00F34A04">
      <w:pPr>
        <w:numPr>
          <w:ilvl w:val="3"/>
          <w:numId w:val="72"/>
        </w:numPr>
        <w:spacing w:line="360" w:lineRule="auto"/>
        <w:contextualSpacing/>
        <w:jc w:val="both"/>
        <w:rPr>
          <w:b/>
        </w:rPr>
      </w:pPr>
      <w:r>
        <w:t xml:space="preserve">Скачивает находящуюся в публикации форму. </w:t>
      </w:r>
    </w:p>
    <w:p w:rsidR="00F34A04" w:rsidRDefault="00F34A04" w:rsidP="00F34A04">
      <w:pPr>
        <w:spacing w:line="360" w:lineRule="auto"/>
        <w:ind w:left="1728" w:hanging="1586"/>
        <w:contextualSpacing/>
      </w:pPr>
      <w:r>
        <w:rPr>
          <w:noProof/>
        </w:rPr>
        <w:drawing>
          <wp:inline distT="0" distB="0" distL="0" distR="0" wp14:anchorId="6A00524C" wp14:editId="2962274B">
            <wp:extent cx="5943600" cy="4660900"/>
            <wp:effectExtent l="0" t="0" r="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ind w:left="1418" w:hanging="709"/>
        <w:contextualSpacing/>
      </w:pPr>
      <w:r>
        <w:t xml:space="preserve">4.2.1.3. </w:t>
      </w:r>
      <w:r>
        <w:tab/>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F34A04">
      <w:pPr>
        <w:spacing w:line="360" w:lineRule="auto"/>
        <w:ind w:left="1428" w:hanging="719"/>
        <w:contextualSpacing/>
      </w:pPr>
      <w:r>
        <w:t xml:space="preserve">4.2.1.4. </w:t>
      </w:r>
      <w:r>
        <w:tab/>
        <w:t xml:space="preserve">Загружает подготовленный файл через личный кабинет в информационную систему проекта. </w:t>
      </w:r>
    </w:p>
    <w:p w:rsidR="00F34A04" w:rsidRDefault="00F34A04" w:rsidP="00F34A04">
      <w:pPr>
        <w:numPr>
          <w:ilvl w:val="3"/>
          <w:numId w:val="73"/>
        </w:numPr>
        <w:spacing w:line="360" w:lineRule="auto"/>
        <w:ind w:left="1418" w:hanging="709"/>
        <w:contextualSpacing/>
        <w:jc w:val="both"/>
      </w:pPr>
      <w:r>
        <w:t>Получает логины и пароли для технических специалистов  (специалистов центра сканирования) через личный кабинет координатора регионального центра.</w:t>
      </w:r>
    </w:p>
    <w:p w:rsidR="00F34A04" w:rsidRDefault="00F34A04" w:rsidP="00F34A04">
      <w:pPr>
        <w:numPr>
          <w:ilvl w:val="3"/>
          <w:numId w:val="73"/>
        </w:numPr>
        <w:spacing w:line="360" w:lineRule="auto"/>
        <w:ind w:left="1418" w:hanging="709"/>
        <w:contextualSpacing/>
        <w:jc w:val="both"/>
      </w:pPr>
      <w:r>
        <w:t>Передает логины и пароли для работы в системах СГ-Коллектор технических специалистов (специалистов центра сканирования).</w:t>
      </w:r>
    </w:p>
    <w:p w:rsidR="00F34A04" w:rsidRDefault="00F34A04" w:rsidP="00F34A04">
      <w:pPr>
        <w:numPr>
          <w:ilvl w:val="2"/>
          <w:numId w:val="73"/>
        </w:numPr>
        <w:spacing w:line="360" w:lineRule="auto"/>
        <w:ind w:hanging="1664"/>
        <w:contextualSpacing/>
        <w:jc w:val="both"/>
        <w:rPr>
          <w:i/>
        </w:rPr>
      </w:pPr>
      <w:r>
        <w:rPr>
          <w:i/>
        </w:rPr>
        <w:t>Федеральный координатор:</w:t>
      </w:r>
    </w:p>
    <w:p w:rsidR="00F34A04" w:rsidRDefault="00F34A04" w:rsidP="00F34A04">
      <w:pPr>
        <w:numPr>
          <w:ilvl w:val="3"/>
          <w:numId w:val="74"/>
        </w:numPr>
        <w:spacing w:line="360" w:lineRule="auto"/>
        <w:ind w:hanging="1427"/>
        <w:contextualSpacing/>
        <w:jc w:val="both"/>
      </w:pPr>
      <w:r>
        <w:lastRenderedPageBreak/>
        <w:t>Обеспечивает создание учетных записей в системах СГ-Коллектор для технических специалистов (специалистов центра сканирования) и координатора регионального центра.</w:t>
      </w:r>
    </w:p>
    <w:p w:rsidR="00F34A04" w:rsidRDefault="00F34A04" w:rsidP="00F34A04">
      <w:pPr>
        <w:numPr>
          <w:ilvl w:val="3"/>
          <w:numId w:val="74"/>
        </w:numPr>
        <w:spacing w:line="360" w:lineRule="auto"/>
        <w:ind w:hanging="1427"/>
        <w:contextualSpacing/>
        <w:jc w:val="both"/>
      </w:pPr>
      <w:r>
        <w:t>Передает логины и пароли для координатора регионального центра, технических специалистов (специалистов центра сканирования) через личный кабинет координатора регионального центра.</w:t>
      </w:r>
    </w:p>
    <w:p w:rsidR="00F34A04" w:rsidRDefault="00F34A04" w:rsidP="00F34A04">
      <w:pPr>
        <w:spacing w:line="360" w:lineRule="auto"/>
        <w:ind w:left="1428"/>
        <w:contextualSpacing/>
      </w:pPr>
    </w:p>
    <w:p w:rsidR="00F34A04" w:rsidRDefault="00F34A04" w:rsidP="00F34A04">
      <w:pPr>
        <w:numPr>
          <w:ilvl w:val="1"/>
          <w:numId w:val="74"/>
        </w:numPr>
        <w:spacing w:line="360" w:lineRule="auto"/>
        <w:ind w:hanging="432"/>
        <w:contextualSpacing/>
        <w:jc w:val="both"/>
        <w:rPr>
          <w:b/>
        </w:rPr>
      </w:pPr>
      <w:r>
        <w:rPr>
          <w:b/>
        </w:rPr>
        <w:t>Регистрация специалистов по проверке работ (эксперт по оцениванию развернутых ответов)</w:t>
      </w:r>
    </w:p>
    <w:p w:rsidR="00F34A04" w:rsidRDefault="00F34A04" w:rsidP="00F34A04">
      <w:pPr>
        <w:numPr>
          <w:ilvl w:val="2"/>
          <w:numId w:val="75"/>
        </w:numPr>
        <w:spacing w:line="360" w:lineRule="auto"/>
        <w:contextualSpacing/>
        <w:jc w:val="both"/>
        <w:rPr>
          <w:i/>
        </w:rPr>
      </w:pPr>
      <w:r>
        <w:rPr>
          <w:i/>
        </w:rPr>
        <w:t>Координатор регионального центра:</w:t>
      </w:r>
    </w:p>
    <w:p w:rsidR="00F34A04" w:rsidRDefault="00F34A04" w:rsidP="00F34A04">
      <w:pPr>
        <w:numPr>
          <w:ilvl w:val="3"/>
          <w:numId w:val="75"/>
        </w:numPr>
        <w:spacing w:line="360" w:lineRule="auto"/>
        <w:ind w:hanging="648"/>
        <w:contextualSpacing/>
        <w:jc w:val="both"/>
      </w:pPr>
      <w:r>
        <w:t>Заходит в личный кабинет информационной системы проекта, где ему доступна публикация, предназначенная для сбора информации об экспертах по проверке развернутых ответов участников исследования компетенций учителей (</w:t>
      </w: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r>
        <w:t xml:space="preserve">). </w:t>
      </w:r>
    </w:p>
    <w:p w:rsidR="00F34A04" w:rsidRDefault="00F34A04" w:rsidP="00F34A04">
      <w:pPr>
        <w:numPr>
          <w:ilvl w:val="3"/>
          <w:numId w:val="75"/>
        </w:numPr>
        <w:spacing w:line="360" w:lineRule="auto"/>
        <w:ind w:hanging="648"/>
        <w:contextualSpacing/>
        <w:jc w:val="both"/>
      </w:pPr>
      <w:r>
        <w:t xml:space="preserve">Скачивает находящуюся в публикации форму. </w:t>
      </w:r>
    </w:p>
    <w:p w:rsidR="00F34A04" w:rsidRDefault="00F34A04" w:rsidP="00F34A04">
      <w:pPr>
        <w:spacing w:line="360" w:lineRule="auto"/>
        <w:ind w:left="1728" w:hanging="1444"/>
        <w:contextualSpacing/>
      </w:pPr>
      <w:r>
        <w:rPr>
          <w:noProof/>
        </w:rPr>
        <w:lastRenderedPageBreak/>
        <w:drawing>
          <wp:inline distT="0" distB="0" distL="0" distR="0" wp14:anchorId="358A417D" wp14:editId="13FF18B4">
            <wp:extent cx="5943600" cy="4660900"/>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75"/>
        </w:numPr>
        <w:spacing w:line="360" w:lineRule="auto"/>
        <w:ind w:hanging="648"/>
        <w:contextualSpacing/>
        <w:jc w:val="both"/>
      </w:pPr>
      <w:r>
        <w:t xml:space="preserve">Заполняет форму согласно инструкции, сохраняет сформированный файл отчета. Инструкция по заполнению формы находится на первом листе формы. </w:t>
      </w:r>
    </w:p>
    <w:p w:rsidR="00F34A04" w:rsidRDefault="00F34A04" w:rsidP="00F34A04">
      <w:pPr>
        <w:numPr>
          <w:ilvl w:val="3"/>
          <w:numId w:val="75"/>
        </w:numPr>
        <w:spacing w:line="360" w:lineRule="auto"/>
        <w:ind w:hanging="648"/>
        <w:contextualSpacing/>
        <w:jc w:val="both"/>
      </w:pPr>
      <w:r>
        <w:t xml:space="preserve">Загружает подготовленный файл через личный кабинет в информационную систему проекта. </w:t>
      </w:r>
    </w:p>
    <w:p w:rsidR="00F34A04" w:rsidRDefault="00F34A04" w:rsidP="00F34A04">
      <w:pPr>
        <w:numPr>
          <w:ilvl w:val="3"/>
          <w:numId w:val="75"/>
        </w:numPr>
        <w:spacing w:line="360" w:lineRule="auto"/>
        <w:ind w:hanging="648"/>
        <w:contextualSpacing/>
        <w:jc w:val="both"/>
      </w:pPr>
      <w:r>
        <w:t>Получает логины и пароли для экспертов через личный кабинет координатора регионального центра.</w:t>
      </w:r>
    </w:p>
    <w:p w:rsidR="00F34A04" w:rsidRDefault="00F34A04" w:rsidP="00F34A04">
      <w:pPr>
        <w:numPr>
          <w:ilvl w:val="3"/>
          <w:numId w:val="75"/>
        </w:numPr>
        <w:spacing w:line="360" w:lineRule="auto"/>
        <w:ind w:hanging="648"/>
        <w:contextualSpacing/>
        <w:jc w:val="both"/>
      </w:pPr>
      <w:r>
        <w:t>Передает логины и пароли для работы в системе СГ-Эксперт  экспертам по проверке развернутых ответов.</w:t>
      </w:r>
    </w:p>
    <w:p w:rsidR="00F34A04" w:rsidRDefault="00F34A04" w:rsidP="00F34A04">
      <w:pPr>
        <w:numPr>
          <w:ilvl w:val="2"/>
          <w:numId w:val="75"/>
        </w:numPr>
        <w:spacing w:line="360" w:lineRule="auto"/>
        <w:ind w:hanging="504"/>
        <w:contextualSpacing/>
        <w:jc w:val="both"/>
        <w:rPr>
          <w:i/>
        </w:rPr>
      </w:pPr>
      <w:r>
        <w:rPr>
          <w:i/>
        </w:rPr>
        <w:t>Федеральный координатор:</w:t>
      </w:r>
    </w:p>
    <w:p w:rsidR="00F34A04" w:rsidRDefault="00F34A04" w:rsidP="00F34A04">
      <w:pPr>
        <w:numPr>
          <w:ilvl w:val="3"/>
          <w:numId w:val="75"/>
        </w:numPr>
        <w:spacing w:line="360" w:lineRule="auto"/>
        <w:ind w:hanging="648"/>
        <w:contextualSpacing/>
        <w:jc w:val="both"/>
      </w:pPr>
      <w:r>
        <w:t>Обеспечивает создание учетных записей в системе СГ-Эксперт для экспертов по проверке развернутых ответов участников исследования компетенций учителей.</w:t>
      </w:r>
    </w:p>
    <w:p w:rsidR="00F34A04" w:rsidRDefault="00F34A04" w:rsidP="00F34A04">
      <w:pPr>
        <w:numPr>
          <w:ilvl w:val="3"/>
          <w:numId w:val="75"/>
        </w:numPr>
        <w:spacing w:line="360" w:lineRule="auto"/>
        <w:ind w:hanging="648"/>
        <w:contextualSpacing/>
        <w:jc w:val="both"/>
      </w:pPr>
      <w:r>
        <w:lastRenderedPageBreak/>
        <w:t>Передает логины и пароли для координатора регионального центра и  экспертов по проверке развернутых ответов через личный кабинет координатора регионального центра.</w:t>
      </w:r>
    </w:p>
    <w:p w:rsidR="00F34A04" w:rsidRDefault="00F34A04" w:rsidP="00F34A04">
      <w:pPr>
        <w:spacing w:line="360" w:lineRule="auto"/>
        <w:ind w:left="792"/>
        <w:contextualSpacing/>
        <w:rPr>
          <w:b/>
        </w:rPr>
      </w:pPr>
    </w:p>
    <w:p w:rsidR="00F34A04" w:rsidRDefault="00F34A04" w:rsidP="00F34A04">
      <w:pPr>
        <w:numPr>
          <w:ilvl w:val="1"/>
          <w:numId w:val="75"/>
        </w:numPr>
        <w:spacing w:line="360" w:lineRule="auto"/>
        <w:ind w:hanging="432"/>
        <w:contextualSpacing/>
        <w:jc w:val="both"/>
        <w:rPr>
          <w:b/>
        </w:rPr>
      </w:pPr>
      <w:r>
        <w:rPr>
          <w:b/>
        </w:rPr>
        <w:t>Проведение исследования компетенций учителей</w:t>
      </w:r>
    </w:p>
    <w:p w:rsidR="00F34A04" w:rsidRDefault="00F34A04" w:rsidP="00F34A04">
      <w:pPr>
        <w:numPr>
          <w:ilvl w:val="2"/>
          <w:numId w:val="75"/>
        </w:numPr>
        <w:spacing w:line="360" w:lineRule="auto"/>
        <w:ind w:hanging="530"/>
        <w:contextualSpacing/>
        <w:jc w:val="both"/>
        <w:rPr>
          <w:i/>
        </w:rPr>
      </w:pPr>
      <w:r>
        <w:rPr>
          <w:i/>
        </w:rPr>
        <w:t>Руководитель ОО</w:t>
      </w:r>
    </w:p>
    <w:p w:rsidR="00F34A04" w:rsidRDefault="00F34A04" w:rsidP="00F34A04">
      <w:pPr>
        <w:numPr>
          <w:ilvl w:val="3"/>
          <w:numId w:val="75"/>
        </w:numPr>
        <w:spacing w:line="360" w:lineRule="auto"/>
        <w:ind w:left="2127" w:hanging="567"/>
        <w:contextualSpacing/>
        <w:jc w:val="both"/>
      </w:pPr>
      <w:r>
        <w:t>Обеспечивает явку (обязует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numPr>
          <w:ilvl w:val="2"/>
          <w:numId w:val="75"/>
        </w:numPr>
        <w:spacing w:line="360" w:lineRule="auto"/>
        <w:ind w:hanging="504"/>
        <w:contextualSpacing/>
        <w:jc w:val="both"/>
        <w:rPr>
          <w:i/>
        </w:rPr>
      </w:pPr>
      <w:r>
        <w:rPr>
          <w:i/>
        </w:rPr>
        <w:t xml:space="preserve">Координатор регионального центра: </w:t>
      </w:r>
    </w:p>
    <w:p w:rsidR="00F34A04" w:rsidRDefault="00F34A04" w:rsidP="00F34A04">
      <w:pPr>
        <w:numPr>
          <w:ilvl w:val="3"/>
          <w:numId w:val="75"/>
        </w:numPr>
        <w:spacing w:line="360" w:lineRule="auto"/>
        <w:ind w:hanging="648"/>
        <w:contextualSpacing/>
        <w:jc w:val="both"/>
      </w:pPr>
      <w:r>
        <w:t>Обеспечивает сбор участников исследования в аудиториях регионального центра.</w:t>
      </w:r>
    </w:p>
    <w:p w:rsidR="00F34A04" w:rsidRDefault="00F34A04" w:rsidP="00F34A04">
      <w:pPr>
        <w:numPr>
          <w:ilvl w:val="2"/>
          <w:numId w:val="75"/>
        </w:numPr>
        <w:spacing w:line="360" w:lineRule="auto"/>
        <w:ind w:hanging="515"/>
        <w:contextualSpacing/>
        <w:jc w:val="both"/>
      </w:pPr>
      <w:r>
        <w:rPr>
          <w:i/>
        </w:rPr>
        <w:t>Организатор исследования в ОО:</w:t>
      </w:r>
    </w:p>
    <w:p w:rsidR="00F34A04" w:rsidRDefault="00F34A04" w:rsidP="00F34A04">
      <w:pPr>
        <w:numPr>
          <w:ilvl w:val="3"/>
          <w:numId w:val="75"/>
        </w:numPr>
        <w:spacing w:line="360" w:lineRule="auto"/>
        <w:ind w:hanging="594"/>
        <w:contextualSpacing/>
        <w:jc w:val="both"/>
      </w:pPr>
      <w:r>
        <w:t>Организует работу организаторов в аудитории в день проведения исследования компетенций учителей.</w:t>
      </w:r>
    </w:p>
    <w:p w:rsidR="00F34A04" w:rsidRDefault="00F34A04" w:rsidP="00F34A04">
      <w:pPr>
        <w:numPr>
          <w:ilvl w:val="2"/>
          <w:numId w:val="75"/>
        </w:numPr>
        <w:spacing w:line="360" w:lineRule="auto"/>
        <w:ind w:hanging="504"/>
        <w:contextualSpacing/>
        <w:jc w:val="both"/>
        <w:rPr>
          <w:i/>
        </w:rPr>
      </w:pPr>
      <w:r>
        <w:rPr>
          <w:i/>
        </w:rPr>
        <w:t xml:space="preserve">Организатор в аудитории: </w:t>
      </w:r>
    </w:p>
    <w:p w:rsidR="00F34A04" w:rsidRDefault="00F34A04" w:rsidP="00F34A04">
      <w:pPr>
        <w:numPr>
          <w:ilvl w:val="3"/>
          <w:numId w:val="75"/>
        </w:numPr>
        <w:spacing w:line="360" w:lineRule="auto"/>
        <w:ind w:hanging="648"/>
        <w:contextualSpacing/>
        <w:jc w:val="both"/>
      </w:pPr>
      <w:r>
        <w:t xml:space="preserve">Подготавливает аудиторию к проведению исследования. В аудитории должны быть обеспечены рабочие места для каждого участника исследования, рабочее место для организатора в аудитории, место для вещей участников исследования. На рабочем месте участника исследования должны присутствовать черная гелевая ручка и листы для черновика. На рабочем месте организатора в аудитории должны присутствовать не менее двух запасных черных гелевых ручек. На стенах аудитории не должно быть справочных материалов. </w:t>
      </w:r>
    </w:p>
    <w:p w:rsidR="00F34A04" w:rsidRDefault="00F34A04" w:rsidP="00F34A04">
      <w:pPr>
        <w:numPr>
          <w:ilvl w:val="3"/>
          <w:numId w:val="75"/>
        </w:numPr>
        <w:spacing w:line="360" w:lineRule="auto"/>
        <w:ind w:hanging="648"/>
        <w:contextualSpacing/>
        <w:jc w:val="both"/>
      </w:pPr>
      <w:r>
        <w:t>Получает от координатора регионального центра набор индивидуальных комплектов для каждого участника исследования в своей аудитории, а также бланк протокола проведения.</w:t>
      </w:r>
    </w:p>
    <w:p w:rsidR="00F34A04" w:rsidRDefault="00F34A04" w:rsidP="00F34A04">
      <w:pPr>
        <w:numPr>
          <w:ilvl w:val="3"/>
          <w:numId w:val="75"/>
        </w:numPr>
        <w:spacing w:line="360" w:lineRule="auto"/>
        <w:ind w:hanging="648"/>
        <w:contextualSpacing/>
        <w:jc w:val="both"/>
      </w:pPr>
      <w:r>
        <w:t xml:space="preserve">Производит рассадку участников исследования в аудитории. Участников исследования следует посадить по одному человеку за партой, во избежание нарушения порядка во время проведения исследования. При этом, необходимо обеспечить, чтобы у соседних участников были разные варианты.  </w:t>
      </w:r>
    </w:p>
    <w:p w:rsidR="00F34A04" w:rsidRDefault="00F34A04" w:rsidP="00F34A04">
      <w:pPr>
        <w:numPr>
          <w:ilvl w:val="3"/>
          <w:numId w:val="75"/>
        </w:numPr>
        <w:spacing w:line="360" w:lineRule="auto"/>
        <w:ind w:hanging="648"/>
        <w:contextualSpacing/>
        <w:jc w:val="both"/>
      </w:pPr>
      <w:r>
        <w:t xml:space="preserve">Выдает участникам исследования индивидуальные комплекты с бланками заданий и анкетами. </w:t>
      </w:r>
    </w:p>
    <w:p w:rsidR="00F34A04" w:rsidRDefault="00F34A04" w:rsidP="00F34A04">
      <w:pPr>
        <w:pStyle w:val="aff5"/>
        <w:numPr>
          <w:ilvl w:val="3"/>
          <w:numId w:val="75"/>
        </w:numPr>
        <w:spacing w:after="0" w:line="360" w:lineRule="auto"/>
        <w:ind w:hanging="594"/>
        <w:jc w:val="both"/>
      </w:pPr>
      <w:r>
        <w:lastRenderedPageBreak/>
        <w:t>После выдачи материалов проводит инструктаж участников исследования. Текст организатора в аудитории будет доступен в личном кабинете информационной системы проекта накануне проведения исследования компетенций учителей.</w:t>
      </w:r>
    </w:p>
    <w:p w:rsidR="00F34A04" w:rsidRDefault="00F34A04" w:rsidP="00F34A04">
      <w:pPr>
        <w:numPr>
          <w:ilvl w:val="3"/>
          <w:numId w:val="75"/>
        </w:numPr>
        <w:spacing w:line="360" w:lineRule="auto"/>
        <w:ind w:hanging="648"/>
        <w:contextualSpacing/>
        <w:jc w:val="both"/>
      </w:pPr>
      <w:r>
        <w:t>Организует выполнение участниками работы и заполнение анкет. Во время проведения исследования следит за соблюдением тишины и порядком в аудитории.</w:t>
      </w:r>
    </w:p>
    <w:p w:rsidR="00F34A04" w:rsidRDefault="00F34A04" w:rsidP="00F34A04">
      <w:pPr>
        <w:numPr>
          <w:ilvl w:val="3"/>
          <w:numId w:val="75"/>
        </w:numPr>
        <w:spacing w:line="360" w:lineRule="auto"/>
        <w:ind w:hanging="648"/>
        <w:contextualSpacing/>
        <w:jc w:val="both"/>
      </w:pPr>
      <w:r>
        <w:t xml:space="preserve">Во время проведения исследования </w:t>
      </w:r>
      <w:r>
        <w:rPr>
          <w:rFonts w:eastAsia="Calibri"/>
          <w:lang w:eastAsia="en-US"/>
        </w:rPr>
        <w:t xml:space="preserve">организатор заполняет бумажный </w:t>
      </w:r>
      <w:r>
        <w:rPr>
          <w:rFonts w:eastAsia="Calibri"/>
          <w:bCs/>
          <w:lang w:eastAsia="en-US"/>
        </w:rPr>
        <w:t>протокол проведения</w:t>
      </w:r>
      <w:r>
        <w:rPr>
          <w:rFonts w:eastAsia="Calibri"/>
          <w:lang w:eastAsia="en-US"/>
        </w:rPr>
        <w:t>, записывая ФИО участника в таблице рядом с номером выданного данному участнику индивидуального комплекта бланков и информацию об</w:t>
      </w:r>
      <w:r>
        <w:t xml:space="preserve"> организации, в которой работает участник исследования (логин ОО вида </w:t>
      </w:r>
      <w:r>
        <w:rPr>
          <w:lang w:val="en-US"/>
        </w:rPr>
        <w:t>sch</w:t>
      </w:r>
      <w:r>
        <w:t>****** в системе СтатГрад)</w:t>
      </w:r>
      <w:r>
        <w:rPr>
          <w:rFonts w:eastAsia="Calibri"/>
          <w:lang w:eastAsia="en-US"/>
        </w:rPr>
        <w:t>. При этом номер комплекта бланков, указанный в протоколе, необходимо сверить с номером комплекта, указанным на бланке ответов участника.</w:t>
      </w:r>
    </w:p>
    <w:p w:rsidR="00F34A04" w:rsidRDefault="00F34A04" w:rsidP="00F34A04">
      <w:pPr>
        <w:numPr>
          <w:ilvl w:val="3"/>
          <w:numId w:val="75"/>
        </w:numPr>
        <w:spacing w:line="360" w:lineRule="auto"/>
        <w:ind w:hanging="648"/>
        <w:contextualSpacing/>
        <w:jc w:val="both"/>
      </w:pPr>
      <w:r>
        <w:rPr>
          <w:rFonts w:eastAsia="Calibri"/>
          <w:lang w:eastAsia="en-US"/>
        </w:rPr>
        <w:t>Организатор заполняет протокол проведения:</w:t>
      </w:r>
    </w:p>
    <w:p w:rsidR="00F34A04" w:rsidRDefault="00F34A04" w:rsidP="00F34A04">
      <w:pPr>
        <w:pStyle w:val="aff5"/>
        <w:numPr>
          <w:ilvl w:val="0"/>
          <w:numId w:val="76"/>
        </w:numPr>
        <w:spacing w:after="60" w:line="360" w:lineRule="auto"/>
        <w:ind w:firstLine="339"/>
        <w:jc w:val="both"/>
        <w:rPr>
          <w:rFonts w:eastAsia="Calibri"/>
          <w:u w:val="single"/>
          <w:lang w:eastAsia="en-US"/>
        </w:rPr>
      </w:pPr>
      <w:r>
        <w:rPr>
          <w:rFonts w:eastAsia="Calibri"/>
          <w:lang w:eastAsia="en-US"/>
        </w:rPr>
        <w:t xml:space="preserve">напротив номеров неиспользованных комплектов в протоколе ставится отметка </w:t>
      </w:r>
      <w:r>
        <w:rPr>
          <w:rFonts w:eastAsia="Calibri"/>
          <w:u w:val="single"/>
          <w:lang w:eastAsia="en-US"/>
        </w:rPr>
        <w:t>«не использован»;</w:t>
      </w:r>
    </w:p>
    <w:p w:rsidR="00F34A04" w:rsidRDefault="00F34A04" w:rsidP="00F34A04">
      <w:pPr>
        <w:pStyle w:val="aff5"/>
        <w:numPr>
          <w:ilvl w:val="0"/>
          <w:numId w:val="76"/>
        </w:numPr>
        <w:spacing w:after="60" w:line="360" w:lineRule="auto"/>
        <w:ind w:left="2835" w:hanging="708"/>
        <w:jc w:val="both"/>
        <w:rPr>
          <w:rFonts w:eastAsia="Arial"/>
          <w:lang w:eastAsia="ru-RU"/>
        </w:rPr>
      </w:pPr>
      <w:r>
        <w:rPr>
          <w:rFonts w:eastAsia="Calibri"/>
          <w:lang w:eastAsia="en-US"/>
        </w:rPr>
        <w:t xml:space="preserve">напротив испорченных комплектов (если есть) – </w:t>
      </w:r>
      <w:r>
        <w:rPr>
          <w:rFonts w:eastAsia="Calibri"/>
          <w:u w:val="single"/>
          <w:lang w:eastAsia="en-US"/>
        </w:rPr>
        <w:t>«испорчен».</w:t>
      </w:r>
      <w:r>
        <w:t xml:space="preserve"> </w:t>
      </w:r>
    </w:p>
    <w:p w:rsidR="00F34A04" w:rsidRDefault="00F34A04" w:rsidP="00F34A04">
      <w:pPr>
        <w:pStyle w:val="aff5"/>
        <w:numPr>
          <w:ilvl w:val="0"/>
          <w:numId w:val="76"/>
        </w:numPr>
        <w:spacing w:after="60" w:line="360" w:lineRule="auto"/>
        <w:ind w:left="2835" w:hanging="708"/>
        <w:jc w:val="both"/>
        <w:rPr>
          <w:rFonts w:eastAsia="Arial"/>
        </w:rPr>
      </w:pPr>
      <w:r>
        <w:t>напротив вскрытых в демонстрационных целях и не использованных – «демо»</w:t>
      </w:r>
    </w:p>
    <w:p w:rsidR="00F34A04" w:rsidRDefault="00F34A04" w:rsidP="00F34A04">
      <w:pPr>
        <w:spacing w:after="60" w:line="360" w:lineRule="auto"/>
        <w:ind w:left="2127"/>
        <w:rPr>
          <w:rFonts w:eastAsia="Arial"/>
        </w:rPr>
      </w:pPr>
      <w:r>
        <w:t xml:space="preserve">Бумажные протоколы </w:t>
      </w:r>
      <w:r>
        <w:rPr>
          <w:rFonts w:eastAsia="Arial"/>
        </w:rPr>
        <w:t xml:space="preserve">остаются в пункте проведения исследования и </w:t>
      </w:r>
      <w:r>
        <w:rPr>
          <w:rFonts w:eastAsia="Arial"/>
          <w:highlight w:val="white"/>
        </w:rPr>
        <w:t xml:space="preserve">хранятся до окончания всей процедуры </w:t>
      </w:r>
      <w:r>
        <w:rPr>
          <w:rFonts w:eastAsia="Arial"/>
        </w:rPr>
        <w:t>исследования компетенций учителей</w:t>
      </w:r>
      <w:r>
        <w:rPr>
          <w:rFonts w:eastAsia="Arial"/>
          <w:highlight w:val="white"/>
        </w:rPr>
        <w:t xml:space="preserve"> (до получения результатов исследования и их персонализации).</w:t>
      </w:r>
    </w:p>
    <w:p w:rsidR="00F34A04" w:rsidRDefault="00F34A04" w:rsidP="00F34A04">
      <w:pPr>
        <w:pStyle w:val="aff5"/>
        <w:spacing w:line="360" w:lineRule="auto"/>
        <w:ind w:left="2268" w:firstLine="132"/>
        <w:rPr>
          <w:rFonts w:eastAsia="Times New Roman"/>
          <w:vanish/>
        </w:rPr>
      </w:pPr>
    </w:p>
    <w:p w:rsidR="00F34A04" w:rsidRDefault="00F34A04" w:rsidP="00F34A04">
      <w:pPr>
        <w:numPr>
          <w:ilvl w:val="3"/>
          <w:numId w:val="75"/>
        </w:numPr>
        <w:spacing w:line="360" w:lineRule="auto"/>
        <w:ind w:left="2127" w:hanging="1276"/>
        <w:contextualSpacing/>
        <w:jc w:val="both"/>
      </w:pPr>
      <w:r>
        <w:t xml:space="preserve">По окончании проведения исследования собирает все материалы исследования у каждого из участников (бланки с ответами, анкеты, черновики и пустые конверты от индивидуальных комплектов бланков). </w:t>
      </w:r>
    </w:p>
    <w:p w:rsidR="00F34A04" w:rsidRDefault="00F34A04" w:rsidP="00F34A04">
      <w:pPr>
        <w:numPr>
          <w:ilvl w:val="3"/>
          <w:numId w:val="75"/>
        </w:numPr>
        <w:spacing w:line="360" w:lineRule="auto"/>
        <w:ind w:hanging="1285"/>
        <w:contextualSpacing/>
        <w:jc w:val="both"/>
      </w:pPr>
      <w:r>
        <w:t xml:space="preserve">Упаковывает все бланки с ответами участников исследования и анкеты в непрозрачный пакет и передает их координатору регионального центра. Должна быть обеспечена сохранность всех листов бланков заданий участников исследования. Утеря единичного листа бланка заданий участника приведет к проблемам распознавания всего комплекта заданий участника исследования в СГ-Коллектор. Черновики </w:t>
      </w:r>
      <w:r>
        <w:lastRenderedPageBreak/>
        <w:t>и пустые конверты от индивидуальных комплектов бланков также передаются координатору регионального центра.</w:t>
      </w:r>
    </w:p>
    <w:p w:rsidR="00F34A04" w:rsidRDefault="00F34A04" w:rsidP="00F34A04">
      <w:pPr>
        <w:spacing w:line="360" w:lineRule="auto"/>
        <w:ind w:left="1428"/>
        <w:contextualSpacing/>
      </w:pPr>
    </w:p>
    <w:p w:rsidR="00F34A04" w:rsidRDefault="00F34A04" w:rsidP="00F34A04">
      <w:pPr>
        <w:numPr>
          <w:ilvl w:val="2"/>
          <w:numId w:val="75"/>
        </w:numPr>
        <w:spacing w:line="360" w:lineRule="auto"/>
        <w:ind w:hanging="504"/>
        <w:contextualSpacing/>
        <w:jc w:val="both"/>
        <w:rPr>
          <w:i/>
        </w:rPr>
      </w:pPr>
      <w:r>
        <w:rPr>
          <w:i/>
        </w:rPr>
        <w:t xml:space="preserve">Участники исследования компетенций учителей: </w:t>
      </w:r>
    </w:p>
    <w:p w:rsidR="00F34A04" w:rsidRDefault="00F34A04" w:rsidP="00F34A04">
      <w:pPr>
        <w:numPr>
          <w:ilvl w:val="3"/>
          <w:numId w:val="75"/>
        </w:numPr>
        <w:spacing w:line="360" w:lineRule="auto"/>
        <w:ind w:hanging="594"/>
        <w:contextualSpacing/>
        <w:jc w:val="both"/>
      </w:pPr>
      <w:r>
        <w:t>После прохождения инструктажа участники исследования приступают к выполнению диагностической работы и заполнению анкеты. На выполнение заданий участникам исследования отводится 90 минут. Кроме того, на заполнение анкеты отводится 10 минут.</w:t>
      </w:r>
    </w:p>
    <w:p w:rsidR="00F34A04" w:rsidRDefault="00F34A04" w:rsidP="00F34A04">
      <w:pPr>
        <w:spacing w:line="360" w:lineRule="auto"/>
        <w:ind w:left="2124"/>
        <w:contextualSpacing/>
      </w:pPr>
      <w:r>
        <w:t>По каждому из предметов предусмотрено два различных варианта комплектов индивидуальных заданий для каждой недели проведения.</w:t>
      </w:r>
    </w:p>
    <w:p w:rsidR="00F34A04" w:rsidRDefault="00F34A04" w:rsidP="00F34A04">
      <w:pPr>
        <w:spacing w:line="360" w:lineRule="auto"/>
        <w:ind w:left="2136" w:firstLine="696"/>
        <w:contextualSpacing/>
      </w:pPr>
      <w:r>
        <w:t xml:space="preserve">Каждый комплект заданий содержит: </w:t>
      </w:r>
    </w:p>
    <w:p w:rsidR="00F34A04" w:rsidRDefault="00F34A04" w:rsidP="00F34A04">
      <w:pPr>
        <w:spacing w:line="360" w:lineRule="auto"/>
        <w:ind w:left="1652" w:firstLine="472"/>
        <w:contextualSpacing/>
      </w:pPr>
      <w:r>
        <w:t xml:space="preserve">- по русскому языку: 14 страниц заданий и 4 страницы анкеты. </w:t>
      </w:r>
    </w:p>
    <w:p w:rsidR="00F34A04" w:rsidRDefault="00F34A04" w:rsidP="00F34A04">
      <w:pPr>
        <w:spacing w:line="360" w:lineRule="auto"/>
        <w:ind w:left="2124"/>
        <w:contextualSpacing/>
      </w:pPr>
      <w:r>
        <w:t xml:space="preserve">- по литературе: первый вариант - 12 страниц заданий и 4 страницы анкеты; второй вариант  - 13 страниц заданий и 4 страницы анкеты. </w:t>
      </w:r>
    </w:p>
    <w:p w:rsidR="00F34A04" w:rsidRDefault="00F34A04" w:rsidP="00F34A04">
      <w:pPr>
        <w:spacing w:line="360" w:lineRule="auto"/>
        <w:ind w:left="1415"/>
        <w:contextualSpacing/>
      </w:pPr>
      <w:r>
        <w:t>- по математике: 12 страниц заданий и 4 страницы анкеты.</w:t>
      </w:r>
    </w:p>
    <w:p w:rsidR="00F34A04" w:rsidRDefault="00F34A04" w:rsidP="00F34A04">
      <w:pPr>
        <w:spacing w:after="200" w:line="276" w:lineRule="auto"/>
      </w:pPr>
      <w:r>
        <w:br w:type="page"/>
      </w:r>
    </w:p>
    <w:p w:rsidR="00F34A04" w:rsidRDefault="00F34A04" w:rsidP="00F34A04">
      <w:pPr>
        <w:spacing w:line="360" w:lineRule="auto"/>
        <w:ind w:left="1728"/>
        <w:contextualSpacing/>
      </w:pPr>
    </w:p>
    <w:p w:rsidR="00F34A04" w:rsidRDefault="00F34A04" w:rsidP="00F34A04">
      <w:pPr>
        <w:numPr>
          <w:ilvl w:val="0"/>
          <w:numId w:val="75"/>
        </w:numPr>
        <w:spacing w:line="360" w:lineRule="auto"/>
        <w:ind w:hanging="360"/>
        <w:contextualSpacing/>
        <w:jc w:val="both"/>
        <w:rPr>
          <w:b/>
        </w:rPr>
      </w:pPr>
      <w:r>
        <w:rPr>
          <w:b/>
        </w:rPr>
        <w:t>Сбор результатов</w:t>
      </w:r>
    </w:p>
    <w:p w:rsidR="00F34A04" w:rsidRDefault="00F34A04" w:rsidP="00F34A04">
      <w:pPr>
        <w:numPr>
          <w:ilvl w:val="1"/>
          <w:numId w:val="77"/>
        </w:numPr>
        <w:spacing w:line="360" w:lineRule="auto"/>
        <w:contextualSpacing/>
        <w:jc w:val="both"/>
        <w:rPr>
          <w:b/>
        </w:rPr>
      </w:pPr>
      <w:r>
        <w:rPr>
          <w:b/>
        </w:rPr>
        <w:t>Направление материалов в центр сканирования</w:t>
      </w:r>
    </w:p>
    <w:p w:rsidR="00F34A04" w:rsidRDefault="00F34A04" w:rsidP="00F34A04">
      <w:pPr>
        <w:numPr>
          <w:ilvl w:val="2"/>
          <w:numId w:val="77"/>
        </w:numPr>
        <w:spacing w:line="360" w:lineRule="auto"/>
        <w:ind w:left="2139" w:hanging="863"/>
        <w:contextualSpacing/>
        <w:jc w:val="both"/>
        <w:rPr>
          <w:i/>
        </w:rPr>
      </w:pPr>
      <w:r>
        <w:rPr>
          <w:i/>
        </w:rPr>
        <w:t xml:space="preserve">Организатор в аудитории: </w:t>
      </w:r>
    </w:p>
    <w:p w:rsidR="00F34A04" w:rsidRDefault="00F34A04" w:rsidP="00F34A04">
      <w:pPr>
        <w:numPr>
          <w:ilvl w:val="3"/>
          <w:numId w:val="77"/>
        </w:numPr>
        <w:spacing w:line="360" w:lineRule="auto"/>
        <w:ind w:hanging="648"/>
        <w:contextualSpacing/>
        <w:jc w:val="both"/>
      </w:pPr>
      <w:r>
        <w:t>Передает координатору регионального центра материалы участников исследования компетенций</w:t>
      </w:r>
      <w:r>
        <w:tab/>
        <w:t xml:space="preserve"> учителей.</w:t>
      </w:r>
    </w:p>
    <w:p w:rsidR="00F34A04" w:rsidRDefault="00F34A04" w:rsidP="00F34A04">
      <w:pPr>
        <w:numPr>
          <w:ilvl w:val="3"/>
          <w:numId w:val="77"/>
        </w:numPr>
        <w:spacing w:line="360" w:lineRule="auto"/>
        <w:ind w:hanging="648"/>
        <w:contextualSpacing/>
        <w:jc w:val="both"/>
      </w:pPr>
      <w:r>
        <w:t>Передает координатору регионального центра невскрытые индивидуальные комплекты участников, вскрытые, но не использованные комплекты, испорченные комплекты, пустые конверты от индивидуальных комплектов бланков и черновики участников.</w:t>
      </w:r>
    </w:p>
    <w:p w:rsidR="00F34A04" w:rsidRDefault="00F34A04" w:rsidP="00F34A04">
      <w:pPr>
        <w:numPr>
          <w:ilvl w:val="3"/>
          <w:numId w:val="77"/>
        </w:numPr>
        <w:spacing w:line="360" w:lineRule="auto"/>
        <w:ind w:hanging="648"/>
        <w:contextualSpacing/>
        <w:jc w:val="both"/>
      </w:pPr>
      <w:r>
        <w:t>Передает координатору регионального центра заполненный бумажный протокол проведения, в котором установлено соответствие между ФИО участника исследования и номером выданного ему комплекта.</w:t>
      </w:r>
    </w:p>
    <w:p w:rsidR="00F34A04" w:rsidRDefault="00F34A04" w:rsidP="00F34A04">
      <w:pPr>
        <w:numPr>
          <w:ilvl w:val="2"/>
          <w:numId w:val="77"/>
        </w:numPr>
        <w:spacing w:line="360" w:lineRule="auto"/>
        <w:ind w:left="2139" w:hanging="1005"/>
        <w:contextualSpacing/>
        <w:jc w:val="both"/>
      </w:pPr>
      <w:r>
        <w:rPr>
          <w:i/>
        </w:rPr>
        <w:t>Организатор исследования в ОО:</w:t>
      </w:r>
    </w:p>
    <w:p w:rsidR="00F34A04" w:rsidRDefault="00F34A04" w:rsidP="00F34A04">
      <w:pPr>
        <w:numPr>
          <w:ilvl w:val="3"/>
          <w:numId w:val="77"/>
        </w:numPr>
        <w:spacing w:line="360" w:lineRule="auto"/>
        <w:ind w:hanging="594"/>
        <w:contextualSpacing/>
        <w:jc w:val="both"/>
      </w:pPr>
      <w:r>
        <w:t>Регулирует работу организаторов в аудитории по завершению процедур исследования в день проведения.</w:t>
      </w:r>
    </w:p>
    <w:p w:rsidR="00F34A04" w:rsidRDefault="00F34A04" w:rsidP="00F34A04">
      <w:pPr>
        <w:spacing w:line="360" w:lineRule="auto"/>
        <w:ind w:left="1224"/>
        <w:contextualSpacing/>
      </w:pPr>
    </w:p>
    <w:p w:rsidR="00F34A04" w:rsidRDefault="00F34A04" w:rsidP="00F34A04">
      <w:pPr>
        <w:numPr>
          <w:ilvl w:val="2"/>
          <w:numId w:val="77"/>
        </w:numPr>
        <w:spacing w:line="360" w:lineRule="auto"/>
        <w:ind w:left="2139" w:hanging="1005"/>
        <w:contextualSpacing/>
        <w:jc w:val="both"/>
        <w:rPr>
          <w:i/>
        </w:rPr>
      </w:pPr>
      <w:r>
        <w:rPr>
          <w:i/>
        </w:rPr>
        <w:t xml:space="preserve">Координатор регионального центра: </w:t>
      </w:r>
    </w:p>
    <w:p w:rsidR="00F34A04" w:rsidRDefault="00F34A04" w:rsidP="00F34A04">
      <w:pPr>
        <w:numPr>
          <w:ilvl w:val="3"/>
          <w:numId w:val="77"/>
        </w:numPr>
        <w:spacing w:line="360" w:lineRule="auto"/>
        <w:ind w:hanging="648"/>
        <w:contextualSpacing/>
        <w:jc w:val="both"/>
      </w:pPr>
      <w:r>
        <w:t>Отправляет материалы исследования в региональный центр сканирования.</w:t>
      </w:r>
    </w:p>
    <w:p w:rsidR="00F34A04" w:rsidRDefault="00F34A04" w:rsidP="00F34A04">
      <w:pPr>
        <w:numPr>
          <w:ilvl w:val="3"/>
          <w:numId w:val="77"/>
        </w:numPr>
        <w:spacing w:line="360" w:lineRule="auto"/>
        <w:ind w:hanging="648"/>
        <w:contextualSpacing/>
        <w:jc w:val="both"/>
      </w:pPr>
      <w:r>
        <w:t xml:space="preserve">По окончании процедуры исследования компетенций </w:t>
      </w:r>
      <w:r>
        <w:br/>
        <w:t>учителей  авторизуется в личном кабинете информационной системы проекта.</w:t>
      </w:r>
    </w:p>
    <w:p w:rsidR="00F34A04" w:rsidRDefault="00F34A04" w:rsidP="00F34A04">
      <w:pPr>
        <w:numPr>
          <w:ilvl w:val="3"/>
          <w:numId w:val="77"/>
        </w:numPr>
        <w:spacing w:line="360" w:lineRule="auto"/>
        <w:ind w:hanging="648"/>
        <w:contextualSpacing/>
        <w:jc w:val="both"/>
      </w:pPr>
      <w:r>
        <w:t xml:space="preserve">Скачивает электронный протокол проведения исследования компетенций учителей. </w:t>
      </w:r>
    </w:p>
    <w:p w:rsidR="00F34A04" w:rsidRDefault="00F34A04" w:rsidP="00F34A04">
      <w:pPr>
        <w:spacing w:after="200" w:line="276" w:lineRule="auto"/>
      </w:pPr>
      <w:r>
        <w:br w:type="page"/>
      </w:r>
    </w:p>
    <w:p w:rsidR="00F34A04" w:rsidRDefault="00F34A04" w:rsidP="00F34A04">
      <w:pPr>
        <w:spacing w:line="360" w:lineRule="auto"/>
      </w:pPr>
      <w:r>
        <w:rPr>
          <w:noProof/>
        </w:rPr>
        <w:lastRenderedPageBreak/>
        <w:drawing>
          <wp:inline distT="0" distB="0" distL="0" distR="0" wp14:anchorId="3C635F06" wp14:editId="4B413468">
            <wp:extent cx="5943600" cy="63119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63119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77"/>
        </w:numPr>
        <w:spacing w:line="360" w:lineRule="auto"/>
        <w:ind w:hanging="648"/>
        <w:contextualSpacing/>
        <w:jc w:val="both"/>
      </w:pPr>
      <w:r>
        <w:t>Заполняет электронный протокол проведения, основываясь на данных бумажных протоколов проведения, сохраняет сформированный отчет. В электронном протоколе проведения указываются данные об использованных комплектах бланков, неиспользованных комплектах бланков, испорченных комплектах бланков и комплектах, вскрытых в демонстрационных целях и не использованных. Персональные данные участников исследования в электронный протокол проведения не вносятся.</w:t>
      </w:r>
    </w:p>
    <w:p w:rsidR="00F34A04" w:rsidRDefault="00F34A04" w:rsidP="00F34A04">
      <w:pPr>
        <w:spacing w:line="360" w:lineRule="auto"/>
        <w:ind w:left="1428"/>
        <w:contextualSpacing/>
      </w:pPr>
      <w:r>
        <w:lastRenderedPageBreak/>
        <w:t>Электронный протокол формируется на каждую группу участников, проходивших исследование компетенций учителей на каждой неделе.</w:t>
      </w:r>
    </w:p>
    <w:p w:rsidR="00F34A04" w:rsidRDefault="00F34A04" w:rsidP="00F34A04">
      <w:pPr>
        <w:numPr>
          <w:ilvl w:val="3"/>
          <w:numId w:val="77"/>
        </w:numPr>
        <w:spacing w:line="360" w:lineRule="auto"/>
        <w:ind w:hanging="648"/>
        <w:contextualSpacing/>
        <w:jc w:val="both"/>
      </w:pPr>
      <w:r>
        <w:t>Загружает подготовленный файл через личный кабинет в информационную систему проекта.</w:t>
      </w:r>
    </w:p>
    <w:p w:rsidR="00F34A04" w:rsidRDefault="00F34A04" w:rsidP="00F34A04">
      <w:pPr>
        <w:numPr>
          <w:ilvl w:val="1"/>
          <w:numId w:val="77"/>
        </w:numPr>
        <w:spacing w:line="360" w:lineRule="auto"/>
        <w:ind w:hanging="432"/>
        <w:contextualSpacing/>
        <w:jc w:val="both"/>
        <w:rPr>
          <w:b/>
        </w:rPr>
      </w:pPr>
      <w:r>
        <w:rPr>
          <w:b/>
        </w:rPr>
        <w:t>Загрузка результатов исследования в удаленное хранилище данных</w:t>
      </w:r>
    </w:p>
    <w:p w:rsidR="00F34A04" w:rsidRDefault="00F34A04" w:rsidP="00F34A04">
      <w:pPr>
        <w:numPr>
          <w:ilvl w:val="2"/>
          <w:numId w:val="77"/>
        </w:numPr>
        <w:spacing w:line="360" w:lineRule="auto"/>
        <w:ind w:left="2139" w:hanging="863"/>
        <w:contextualSpacing/>
        <w:jc w:val="both"/>
        <w:rPr>
          <w:i/>
        </w:rPr>
      </w:pPr>
      <w:r>
        <w:rPr>
          <w:i/>
        </w:rPr>
        <w:t xml:space="preserve">Технический специалист (специалист центра сканирования): </w:t>
      </w:r>
    </w:p>
    <w:p w:rsidR="00F34A04" w:rsidRDefault="00F34A04" w:rsidP="00F34A04">
      <w:pPr>
        <w:numPr>
          <w:ilvl w:val="3"/>
          <w:numId w:val="77"/>
        </w:numPr>
        <w:spacing w:line="360" w:lineRule="auto"/>
        <w:ind w:hanging="648"/>
        <w:contextualSpacing/>
        <w:jc w:val="both"/>
      </w:pPr>
      <w:r>
        <w:t>Получает логин и пароль для работы в системе СГ-Коллектор от координатора регионального центра.</w:t>
      </w:r>
    </w:p>
    <w:p w:rsidR="00F34A04" w:rsidRDefault="00F34A04" w:rsidP="00F34A04">
      <w:pPr>
        <w:numPr>
          <w:ilvl w:val="3"/>
          <w:numId w:val="77"/>
        </w:numPr>
        <w:spacing w:line="360" w:lineRule="auto"/>
        <w:ind w:hanging="648"/>
        <w:contextualSpacing/>
        <w:jc w:val="both"/>
      </w:pPr>
      <w:r>
        <w:t>Получает от регионального центра выполненные работы (комплекты бумажных материалов по числу участников исследования).</w:t>
      </w:r>
    </w:p>
    <w:p w:rsidR="00F34A04" w:rsidRDefault="00F34A04" w:rsidP="00F34A04">
      <w:pPr>
        <w:spacing w:line="360" w:lineRule="auto"/>
        <w:ind w:left="1728"/>
      </w:pPr>
      <w:r>
        <w:t>Осуществляет сканирование полученных материалов исследования в соответствии с техническими требованиями и сохраняет их на своем рабочем компьютере. Сканирование производится с разрешением 200dpi в ч/б (глубина цвета 1 бит) или градациях серого (глубина цвета 8 бит) в формате tiff или jpg. В случае, если участники ИКУ отступили от требований по использованию черных гелевых ручек, и при сканировании ответы участников становятся нечитаемыми допускается сканирование в цвете.</w:t>
      </w:r>
    </w:p>
    <w:p w:rsidR="00F34A04" w:rsidRDefault="00F34A04" w:rsidP="00F34A04">
      <w:pPr>
        <w:pStyle w:val="aff5"/>
        <w:numPr>
          <w:ilvl w:val="3"/>
          <w:numId w:val="77"/>
        </w:numPr>
        <w:spacing w:after="0" w:line="360" w:lineRule="auto"/>
        <w:ind w:hanging="594"/>
        <w:jc w:val="both"/>
      </w:pPr>
      <w:r>
        <w:t>Загружают  файлы отсканированных бланков в файлообменную систему Яндекс.Диск. Си</w:t>
      </w:r>
      <w:r>
        <w:rPr>
          <w:lang w:val="en-US"/>
        </w:rPr>
        <w:t>c</w:t>
      </w:r>
      <w:r>
        <w:t xml:space="preserve">тема является бесплатной. Сканированные бланки не содержат персональных данных, передача их по открытым сетям допустима. Для ускорения загрузки файлы можно заархивировать в формате </w:t>
      </w:r>
      <w:r>
        <w:rPr>
          <w:lang w:val="en-US"/>
        </w:rPr>
        <w:t>ZIP</w:t>
      </w:r>
      <w:r>
        <w:t>. Не рекомендуем формировать папки или архивы более чем на 200 файлов.</w:t>
      </w:r>
    </w:p>
    <w:p w:rsidR="00F34A04" w:rsidRDefault="00F34A04" w:rsidP="00F34A04">
      <w:pPr>
        <w:pStyle w:val="aff5"/>
        <w:numPr>
          <w:ilvl w:val="4"/>
          <w:numId w:val="77"/>
        </w:numPr>
        <w:spacing w:after="0" w:line="360" w:lineRule="auto"/>
        <w:ind w:left="3261" w:hanging="1134"/>
        <w:jc w:val="both"/>
      </w:pPr>
      <w:r>
        <w:t>В системе Яндекс.Диск создают папку, в которую будут загружать файлы.</w:t>
      </w:r>
    </w:p>
    <w:p w:rsidR="00F34A04" w:rsidRDefault="00F34A04" w:rsidP="00F34A04">
      <w:pPr>
        <w:spacing w:line="360" w:lineRule="auto"/>
        <w:ind w:left="2127" w:hanging="2127"/>
      </w:pPr>
      <w:r>
        <w:rPr>
          <w:noProof/>
        </w:rPr>
        <w:drawing>
          <wp:inline distT="0" distB="0" distL="0" distR="0" wp14:anchorId="1F8461B6" wp14:editId="34A5341F">
            <wp:extent cx="5843270" cy="1271270"/>
            <wp:effectExtent l="0" t="0" r="508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843270" cy="127127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pStyle w:val="aff5"/>
        <w:numPr>
          <w:ilvl w:val="4"/>
          <w:numId w:val="77"/>
        </w:numPr>
        <w:spacing w:after="0" w:line="360" w:lineRule="auto"/>
        <w:ind w:left="3261" w:hanging="1134"/>
        <w:jc w:val="both"/>
      </w:pPr>
      <w:r>
        <w:t>Открывают созданную папку.</w:t>
      </w:r>
    </w:p>
    <w:p w:rsidR="00F34A04" w:rsidRDefault="00F34A04" w:rsidP="00F34A04">
      <w:pPr>
        <w:pStyle w:val="aff5"/>
        <w:numPr>
          <w:ilvl w:val="4"/>
          <w:numId w:val="77"/>
        </w:numPr>
        <w:spacing w:after="0" w:line="360" w:lineRule="auto"/>
        <w:ind w:left="3261" w:hanging="1134"/>
        <w:jc w:val="both"/>
      </w:pPr>
      <w:r>
        <w:lastRenderedPageBreak/>
        <w:t>Перетаскивают файлы бланков (или их архив) из папки на  компьютере в поле ЗАГРУЗИТЬ ФАЙЛЫ или нажимают ссылку ВЫБРАТЬ для выбора нужных файлов (архива).</w:t>
      </w:r>
    </w:p>
    <w:p w:rsidR="00F34A04" w:rsidRDefault="00F34A04" w:rsidP="00F34A04">
      <w:pPr>
        <w:spacing w:line="360" w:lineRule="auto"/>
      </w:pPr>
      <w:r>
        <w:rPr>
          <w:noProof/>
        </w:rPr>
        <w:drawing>
          <wp:inline distT="0" distB="0" distL="0" distR="0" wp14:anchorId="40CD5B29" wp14:editId="212EFBD4">
            <wp:extent cx="5943600" cy="12827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pStyle w:val="aff5"/>
        <w:numPr>
          <w:ilvl w:val="4"/>
          <w:numId w:val="77"/>
        </w:numPr>
        <w:spacing w:after="0" w:line="360" w:lineRule="auto"/>
        <w:ind w:left="3261" w:hanging="1134"/>
        <w:jc w:val="both"/>
      </w:pPr>
      <w:r>
        <w:t xml:space="preserve">После загрузки копируют ссылку на файл (архив) или на папку, содержащую файлы. </w:t>
      </w:r>
    </w:p>
    <w:p w:rsidR="00F34A04" w:rsidRDefault="00F34A04" w:rsidP="00F34A04">
      <w:pPr>
        <w:spacing w:line="360" w:lineRule="auto"/>
      </w:pPr>
      <w:r>
        <w:rPr>
          <w:noProof/>
        </w:rPr>
        <w:drawing>
          <wp:inline distT="0" distB="0" distL="0" distR="0" wp14:anchorId="227FB5E1" wp14:editId="1871459E">
            <wp:extent cx="5943600" cy="12827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77"/>
        </w:numPr>
        <w:spacing w:line="360" w:lineRule="auto"/>
        <w:ind w:hanging="648"/>
        <w:contextualSpacing/>
        <w:jc w:val="both"/>
      </w:pPr>
      <w:r>
        <w:t>Загружает отсканированные материалы в систему СГ-Коллектор согласно инструкции, проверяет комплектность бланков (в специальном интерфейсе</w:t>
      </w:r>
      <w:r>
        <w:br/>
        <w:t xml:space="preserve"> системы).  </w:t>
      </w:r>
    </w:p>
    <w:p w:rsidR="00F34A04" w:rsidRDefault="00F34A04" w:rsidP="00F34A04">
      <w:pPr>
        <w:numPr>
          <w:ilvl w:val="4"/>
          <w:numId w:val="77"/>
        </w:numPr>
        <w:spacing w:line="360" w:lineRule="auto"/>
        <w:ind w:left="2552" w:hanging="425"/>
        <w:contextualSpacing/>
        <w:jc w:val="both"/>
      </w:pPr>
      <w:r>
        <w:t xml:space="preserve">Входят в систему СГ-коллектор </w:t>
      </w:r>
      <w:hyperlink r:id="rId276" w:history="1">
        <w:r>
          <w:rPr>
            <w:rStyle w:val="a6"/>
            <w:rFonts w:eastAsiaTheme="majorEastAsia"/>
          </w:rPr>
          <w:t>http://blanks.statgrad.org/</w:t>
        </w:r>
      </w:hyperlink>
      <w:r>
        <w:t xml:space="preserve"> при помощи выданного координатором регионального центра логина</w:t>
      </w:r>
      <w:r>
        <w:br/>
        <w:t xml:space="preserve"> (</w:t>
      </w:r>
      <w:r>
        <w:rPr>
          <w:lang w:val="en-US"/>
        </w:rPr>
        <w:t>e</w:t>
      </w:r>
      <w:r>
        <w:t>-</w:t>
      </w:r>
      <w:r>
        <w:rPr>
          <w:lang w:val="en-US"/>
        </w:rPr>
        <w:t>mail</w:t>
      </w:r>
      <w:r>
        <w:t>) и пароля.</w:t>
      </w:r>
    </w:p>
    <w:p w:rsidR="00F34A04" w:rsidRDefault="00F34A04" w:rsidP="00F34A04">
      <w:pPr>
        <w:spacing w:line="360" w:lineRule="auto"/>
        <w:jc w:val="center"/>
      </w:pPr>
      <w:r>
        <w:rPr>
          <w:noProof/>
        </w:rPr>
        <w:drawing>
          <wp:inline distT="0" distB="0" distL="0" distR="0" wp14:anchorId="4C887FCF" wp14:editId="2B9C17FE">
            <wp:extent cx="1884680" cy="1271270"/>
            <wp:effectExtent l="0" t="0" r="127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3">
                      <a:extLst>
                        <a:ext uri="{28A0092B-C50C-407E-A947-70E740481C1C}">
                          <a14:useLocalDpi xmlns:a14="http://schemas.microsoft.com/office/drawing/2010/main" val="0"/>
                        </a:ext>
                      </a:extLst>
                    </a:blip>
                    <a:srcRect l="35796" t="16331" r="33388" b="46854"/>
                    <a:stretch>
                      <a:fillRect/>
                    </a:stretch>
                  </pic:blipFill>
                  <pic:spPr bwMode="auto">
                    <a:xfrm>
                      <a:off x="0" y="0"/>
                      <a:ext cx="1884680" cy="127127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4"/>
          <w:numId w:val="77"/>
        </w:numPr>
        <w:spacing w:line="360" w:lineRule="auto"/>
        <w:ind w:left="2552" w:hanging="425"/>
        <w:contextualSpacing/>
        <w:jc w:val="both"/>
      </w:pPr>
      <w:r>
        <w:lastRenderedPageBreak/>
        <w:t>На вкладке ЗАГРУЗКА СКАНОВ БЛАНКОВ вставляют скопированную ранее ссылку на загруженный файл (архив) или папку в поле ССЫЛКА НА ЯНДЕКС.ДИСК. Вводят пароль к архиву в поле ПАРОЛЬ К ЗАГРУЖАЕМОМУ АРХИВУ (в поле должна стоять</w:t>
      </w:r>
      <w:r>
        <w:br/>
        <w:t xml:space="preserve"> галочка). В случае, если архив не защищён паролем, снимают галочку в этом поле. Нажимают кнопку ЗАГРУЗИТЬ.</w:t>
      </w:r>
    </w:p>
    <w:p w:rsidR="00F34A04" w:rsidRDefault="00F34A04" w:rsidP="00F34A04">
      <w:pPr>
        <w:spacing w:line="360" w:lineRule="auto"/>
      </w:pPr>
      <w:r>
        <w:rPr>
          <w:noProof/>
        </w:rPr>
        <w:drawing>
          <wp:inline distT="0" distB="0" distL="0" distR="0" wp14:anchorId="1E51456A" wp14:editId="2EE0BAB1">
            <wp:extent cx="5943600" cy="1694815"/>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69481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pStyle w:val="aff5"/>
        <w:numPr>
          <w:ilvl w:val="0"/>
          <w:numId w:val="78"/>
        </w:numPr>
        <w:spacing w:after="0" w:line="360" w:lineRule="auto"/>
        <w:ind w:left="2552" w:hanging="425"/>
        <w:jc w:val="both"/>
      </w:pPr>
      <w:r>
        <w:t xml:space="preserve"> Специалист центра сканирования видит последовательно изменяющийся статус загрузки – «В очереди» - «Загрузка» - «Распаковка»  - «Обработка». Время обработки зависит от объема пакета. Администрация системы старается сделать так, чтобы время нахождения в статусе «в очереди» не превышало 2х часов. Нормальное время обработки пакета из 200 файлов формата tiff, ч/б, 1 bit без сжатия в пределах 10 минут.</w:t>
      </w:r>
    </w:p>
    <w:p w:rsidR="00F34A04" w:rsidRDefault="00F34A04" w:rsidP="00F34A04">
      <w:pPr>
        <w:spacing w:line="360" w:lineRule="auto"/>
        <w:ind w:left="1728"/>
        <w:contextualSpacing/>
      </w:pPr>
    </w:p>
    <w:p w:rsidR="00F34A04" w:rsidRDefault="00F34A04" w:rsidP="00F34A04">
      <w:pPr>
        <w:numPr>
          <w:ilvl w:val="3"/>
          <w:numId w:val="77"/>
        </w:numPr>
        <w:spacing w:line="360" w:lineRule="auto"/>
        <w:ind w:hanging="594"/>
        <w:contextualSpacing/>
        <w:jc w:val="both"/>
      </w:pPr>
      <w:r>
        <w:t>Проверяют комплектность бланков</w:t>
      </w:r>
    </w:p>
    <w:p w:rsidR="00F34A04" w:rsidRDefault="00F34A04" w:rsidP="00F34A04">
      <w:pPr>
        <w:numPr>
          <w:ilvl w:val="4"/>
          <w:numId w:val="77"/>
        </w:numPr>
        <w:spacing w:line="360" w:lineRule="auto"/>
        <w:contextualSpacing/>
        <w:jc w:val="both"/>
      </w:pPr>
      <w:r>
        <w:t>После загрузки комплекта специалисту центра сканирования необходимо убедиться, что все бланки были успешно загружены и распознаны. Для этого специалист центра сканирования переходит во вкладку ПРОВЕРКА КОМПЛЕКТНОСТИ. Перед ним откроется экранная форма с перечнем мероприятий, по которым производилась загрузка отсканированных бланков:</w:t>
      </w:r>
    </w:p>
    <w:p w:rsidR="00F34A04" w:rsidRDefault="00F34A04" w:rsidP="00F34A04">
      <w:pPr>
        <w:spacing w:line="360" w:lineRule="auto"/>
      </w:pPr>
      <w:r>
        <w:rPr>
          <w:noProof/>
        </w:rPr>
        <w:lastRenderedPageBreak/>
        <w:drawing>
          <wp:inline distT="0" distB="0" distL="0" distR="0" wp14:anchorId="7E66E134" wp14:editId="4BDA7DFA">
            <wp:extent cx="5095875" cy="22860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5">
                      <a:extLst>
                        <a:ext uri="{28A0092B-C50C-407E-A947-70E740481C1C}">
                          <a14:useLocalDpi xmlns:a14="http://schemas.microsoft.com/office/drawing/2010/main" val="0"/>
                        </a:ext>
                      </a:extLst>
                    </a:blip>
                    <a:srcRect l="4825" t="8028" r="11755" b="25262"/>
                    <a:stretch>
                      <a:fillRect/>
                    </a:stretch>
                  </pic:blipFill>
                  <pic:spPr bwMode="auto">
                    <a:xfrm>
                      <a:off x="0" y="0"/>
                      <a:ext cx="5095875" cy="22860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pStyle w:val="aff5"/>
        <w:numPr>
          <w:ilvl w:val="0"/>
          <w:numId w:val="78"/>
        </w:numPr>
        <w:spacing w:after="0" w:line="360" w:lineRule="auto"/>
        <w:jc w:val="both"/>
      </w:pPr>
      <w:r>
        <w:t xml:space="preserve">Специалист центра сканирования видит перечень мероприятий и графическую информацию о количестве загруженных в систему комплектов бланков. Тут же отображаются сведения о количестве выпущенных (подготовленных для использования) бланков и информация из электронных протоколов проведения. Информация обновляется с разной периодичностью и пересчитывается не мгновенно. </w:t>
      </w:r>
    </w:p>
    <w:p w:rsidR="00F34A04" w:rsidRDefault="00F34A04" w:rsidP="00F34A04">
      <w:pPr>
        <w:pStyle w:val="aff5"/>
        <w:spacing w:line="360" w:lineRule="auto"/>
        <w:ind w:left="2160" w:firstLine="0"/>
        <w:rPr>
          <w:b/>
        </w:rPr>
      </w:pPr>
      <w:r>
        <w:rPr>
          <w:b/>
        </w:rPr>
        <w:t>Значения полей:</w:t>
      </w:r>
    </w:p>
    <w:p w:rsidR="00F34A04" w:rsidRDefault="00F34A04" w:rsidP="00F34A04">
      <w:pPr>
        <w:pStyle w:val="aff5"/>
        <w:spacing w:line="360" w:lineRule="auto"/>
        <w:ind w:left="2160" w:firstLine="0"/>
      </w:pPr>
      <w:r>
        <w:rPr>
          <w:b/>
        </w:rPr>
        <w:t>- Выпущено комплектов:</w:t>
      </w:r>
      <w:r>
        <w:t xml:space="preserve"> количество комплектов бланков, подготовленные для использования, включая резервные.</w:t>
      </w:r>
    </w:p>
    <w:p w:rsidR="00F34A04" w:rsidRDefault="00F34A04" w:rsidP="00F34A04">
      <w:pPr>
        <w:pStyle w:val="aff5"/>
        <w:spacing w:line="360" w:lineRule="auto"/>
        <w:ind w:left="2160" w:firstLine="0"/>
      </w:pPr>
      <w:r>
        <w:rPr>
          <w:b/>
        </w:rPr>
        <w:t>- Загружено результатов:</w:t>
      </w:r>
      <w:r>
        <w:t xml:space="preserve"> количество полных комплектов, загруженных и корректно распознанных системой.</w:t>
      </w:r>
    </w:p>
    <w:p w:rsidR="00F34A04" w:rsidRDefault="00F34A04" w:rsidP="00F34A04">
      <w:pPr>
        <w:pStyle w:val="aff5"/>
        <w:spacing w:line="360" w:lineRule="auto"/>
        <w:ind w:left="2160" w:firstLine="0"/>
      </w:pPr>
      <w:r>
        <w:rPr>
          <w:b/>
        </w:rPr>
        <w:t>- Не загружено или загружено с ошибками:</w:t>
      </w:r>
      <w:r>
        <w:t xml:space="preserve"> в это поле попадают бланки, отмеченные в протоколах проведения, как использованные, но при этом не загруженные в систему, а так же комплекты с ошибками – </w:t>
      </w:r>
      <w:r>
        <w:br/>
        <w:t>с дублями сканов или с неполными комплектами.</w:t>
      </w:r>
    </w:p>
    <w:p w:rsidR="00F34A04" w:rsidRDefault="00F34A04" w:rsidP="00F34A04">
      <w:pPr>
        <w:pStyle w:val="aff5"/>
        <w:spacing w:line="360" w:lineRule="auto"/>
        <w:ind w:left="2160" w:firstLine="0"/>
      </w:pPr>
      <w:r>
        <w:rPr>
          <w:b/>
        </w:rPr>
        <w:t xml:space="preserve">- Загружено с дублями: </w:t>
      </w:r>
      <w:r>
        <w:t>в этом поле отдельно вынесено количество комплектов, содержащих дубли. Число входит в предыдущий пункт.</w:t>
      </w:r>
    </w:p>
    <w:p w:rsidR="00F34A04" w:rsidRDefault="00F34A04" w:rsidP="00F34A04">
      <w:pPr>
        <w:pStyle w:val="aff5"/>
        <w:spacing w:line="360" w:lineRule="auto"/>
        <w:ind w:left="2160" w:firstLine="0"/>
      </w:pPr>
      <w:r>
        <w:rPr>
          <w:b/>
        </w:rPr>
        <w:t xml:space="preserve">- Загружено частично: </w:t>
      </w:r>
      <w:r>
        <w:t>в этом поле отдельно вынесено количество комплектов, для которых загружены не все бланки. Число входит в предпредыдущий пункт.</w:t>
      </w:r>
    </w:p>
    <w:p w:rsidR="00F34A04" w:rsidRDefault="00F34A04" w:rsidP="00F34A04">
      <w:pPr>
        <w:pStyle w:val="aff5"/>
        <w:spacing w:line="360" w:lineRule="auto"/>
        <w:ind w:left="2160" w:firstLine="0"/>
      </w:pPr>
      <w:r>
        <w:rPr>
          <w:b/>
        </w:rPr>
        <w:t xml:space="preserve"> В электронном протоколе проведения участвовало</w:t>
      </w:r>
      <w:r>
        <w:t>: количество участников исходя из сданных электронных протоколов проведения.</w:t>
      </w:r>
    </w:p>
    <w:p w:rsidR="00F34A04" w:rsidRDefault="00F34A04" w:rsidP="00F34A04">
      <w:pPr>
        <w:pStyle w:val="aff5"/>
        <w:spacing w:line="360" w:lineRule="auto"/>
        <w:ind w:left="2160" w:firstLine="0"/>
      </w:pPr>
      <w:r>
        <w:rPr>
          <w:b/>
        </w:rPr>
        <w:t>- Испорчено</w:t>
      </w:r>
      <w:r>
        <w:t>: количество комплектов, отмеченные в протоколе проведения как испорченные. Испорченные комплекты могут оказаться неполными – это нормально.</w:t>
      </w:r>
    </w:p>
    <w:p w:rsidR="00F34A04" w:rsidRDefault="00F34A04" w:rsidP="00F34A04">
      <w:pPr>
        <w:pStyle w:val="aff5"/>
        <w:spacing w:line="360" w:lineRule="auto"/>
        <w:ind w:left="2160" w:firstLine="0"/>
      </w:pPr>
      <w:r>
        <w:rPr>
          <w:b/>
        </w:rPr>
        <w:lastRenderedPageBreak/>
        <w:t>- Не участвовало</w:t>
      </w:r>
      <w:r>
        <w:t>: количество комплектов, отмеченные в протоколе проведения как неиспользованные.</w:t>
      </w:r>
    </w:p>
    <w:p w:rsidR="00F34A04" w:rsidRDefault="00F34A04" w:rsidP="00F34A04">
      <w:pPr>
        <w:pStyle w:val="aff5"/>
        <w:spacing w:line="360" w:lineRule="auto"/>
        <w:ind w:left="2160" w:hanging="33"/>
      </w:pPr>
      <w:r>
        <w:rPr>
          <w:b/>
        </w:rPr>
        <w:t>- Отчет</w:t>
      </w:r>
      <w:r>
        <w:t xml:space="preserve">: полный или неполный. Статус «полный» означает, что в протоколах проведения предоставлена вся информация о об использовании комплектов бланков и необходимо стремиться к тому, чтобы все использованные комплекты были корректно загружены в систему. Статус «неполный» означает, что не все электронные протоколы проведения сданы (или сданы неполные протоколы проведения) и для корректного контроля состояния загрузки необходимо добиваться загрузки всех протоколов проведения. </w:t>
      </w:r>
    </w:p>
    <w:p w:rsidR="00F34A04" w:rsidRDefault="00F34A04" w:rsidP="00F34A04">
      <w:pPr>
        <w:pStyle w:val="aff5"/>
        <w:spacing w:line="360" w:lineRule="auto"/>
        <w:ind w:left="2160" w:hanging="2018"/>
      </w:pPr>
    </w:p>
    <w:p w:rsidR="00F34A04" w:rsidRDefault="00F34A04" w:rsidP="00F34A04">
      <w:pPr>
        <w:pStyle w:val="aff5"/>
        <w:spacing w:line="360" w:lineRule="auto"/>
        <w:ind w:left="0" w:hanging="567"/>
        <w:jc w:val="center"/>
      </w:pPr>
      <w:r>
        <w:rPr>
          <w:noProof/>
          <w:lang w:val="ru-RU" w:eastAsia="ru-RU"/>
        </w:rPr>
        <w:drawing>
          <wp:inline distT="0" distB="0" distL="0" distR="0" wp14:anchorId="181FC3DA" wp14:editId="15A9487B">
            <wp:extent cx="6400800" cy="647065"/>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6">
                      <a:extLst>
                        <a:ext uri="{28A0092B-C50C-407E-A947-70E740481C1C}">
                          <a14:useLocalDpi xmlns:a14="http://schemas.microsoft.com/office/drawing/2010/main" val="0"/>
                        </a:ext>
                      </a:extLst>
                    </a:blip>
                    <a:srcRect l="7782" t="35983" r="7864" b="49069"/>
                    <a:stretch>
                      <a:fillRect/>
                    </a:stretch>
                  </pic:blipFill>
                  <pic:spPr bwMode="auto">
                    <a:xfrm>
                      <a:off x="0" y="0"/>
                      <a:ext cx="6400800" cy="64706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pStyle w:val="aff5"/>
        <w:spacing w:line="360" w:lineRule="auto"/>
        <w:ind w:left="2160" w:hanging="720"/>
      </w:pPr>
      <w:r>
        <w:t>5.2.1.5.2. Специалист центра сканирования  выбирает нужное мероприятие. При этом откроется перечень мест проведения исследования и данные по загрузке комплектов бланков аналогично предыдущему пункту</w:t>
      </w:r>
    </w:p>
    <w:p w:rsidR="00F34A04" w:rsidRDefault="00F34A04" w:rsidP="00F34A04">
      <w:pPr>
        <w:pStyle w:val="aff5"/>
        <w:spacing w:line="360" w:lineRule="auto"/>
        <w:ind w:left="2160" w:hanging="720"/>
      </w:pPr>
      <w:r>
        <w:t>5.2.1.5.3. Специалист центра сканирования разворачивает  интересующую его  строку. Убеждается, что в каждой графе каждого комплекта (одна графа соответствует одному бланку) есть загруженный бланк (отображается изображение бланка). Если же в какой-либо графе стоит значок «-», сканирует и загружает бланк (или весь комплект бланков) заново, следуя указаниям пунктов 1 и 2 инструкции.</w:t>
      </w:r>
      <w:r>
        <w:rPr>
          <w:noProof/>
        </w:rPr>
        <w:t xml:space="preserve"> </w:t>
      </w:r>
    </w:p>
    <w:p w:rsidR="00F34A04" w:rsidRDefault="00F34A04" w:rsidP="00F34A04">
      <w:pPr>
        <w:spacing w:line="360" w:lineRule="auto"/>
        <w:rPr>
          <w:noProof/>
        </w:rPr>
      </w:pPr>
    </w:p>
    <w:p w:rsidR="00F34A04" w:rsidRDefault="00F34A04" w:rsidP="00F34A04">
      <w:pPr>
        <w:spacing w:line="360" w:lineRule="auto"/>
        <w:rPr>
          <w:noProof/>
        </w:rPr>
      </w:pPr>
    </w:p>
    <w:p w:rsidR="00F34A04" w:rsidRDefault="00F34A04" w:rsidP="00F34A04">
      <w:pPr>
        <w:spacing w:line="360" w:lineRule="auto"/>
        <w:jc w:val="center"/>
      </w:pPr>
      <w:r>
        <w:rPr>
          <w:noProof/>
        </w:rPr>
        <mc:AlternateContent>
          <mc:Choice Requires="wps">
            <w:drawing>
              <wp:anchor distT="0" distB="0" distL="114300" distR="114300" simplePos="0" relativeHeight="251661312" behindDoc="0" locked="0" layoutInCell="1" allowOverlap="1" wp14:anchorId="1A4E58B3" wp14:editId="4AAD7F7A">
                <wp:simplePos x="0" y="0"/>
                <wp:positionH relativeFrom="column">
                  <wp:posOffset>639445</wp:posOffset>
                </wp:positionH>
                <wp:positionV relativeFrom="paragraph">
                  <wp:posOffset>262255</wp:posOffset>
                </wp:positionV>
                <wp:extent cx="1476375" cy="171450"/>
                <wp:effectExtent l="0" t="0" r="28575" b="19050"/>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171450"/>
                        </a:xfrm>
                        <a:prstGeom prst="rect">
                          <a:avLst/>
                        </a:prstGeom>
                        <a:noFill/>
                        <a:ln w="19050" cap="flat" cmpd="sng" algn="ctr">
                          <a:solidFill>
                            <a:srgbClr val="FF0000"/>
                          </a:solidFill>
                          <a:prstDash val="solid"/>
                        </a:ln>
                        <a:effectLst/>
                      </wps:spPr>
                      <wps:txbx>
                        <w:txbxContent>
                          <w:p w:rsidR="00F34A04" w:rsidRDefault="00F34A04" w:rsidP="00F34A0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9" o:spid="_x0000_s1028" style="position:absolute;left:0;text-align:left;margin-left:50.35pt;margin-top:20.65pt;width:116.2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" filled="f" strokecolor="red" strokeweight="1.5pt">
                <v:path arrowok="t"/>
                <v:textbox>
                  <w:txbxContent>
                    <w:p w:rsidR="00F34A04" w:rsidRDefault="00F34A04" w:rsidP="00F34A04">
                      <w:pPr>
                        <w:jc w:val="center"/>
                      </w:pPr>
                      <w:r>
                        <w:t>+++</w:t>
                      </w:r>
                    </w:p>
                  </w:txbxContent>
                </v:textbox>
              </v:rect>
            </w:pict>
          </mc:Fallback>
        </mc:AlternateContent>
      </w:r>
      <w:r>
        <w:rPr>
          <w:noProof/>
        </w:rPr>
        <w:drawing>
          <wp:inline distT="0" distB="0" distL="0" distR="0" wp14:anchorId="7D004ADA" wp14:editId="0F447DBE">
            <wp:extent cx="5296535" cy="2207895"/>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7">
                      <a:extLst>
                        <a:ext uri="{28A0092B-C50C-407E-A947-70E740481C1C}">
                          <a14:useLocalDpi xmlns:a14="http://schemas.microsoft.com/office/drawing/2010/main" val="0"/>
                        </a:ext>
                      </a:extLst>
                    </a:blip>
                    <a:srcRect l="5447" t="24913" r="8022" b="10870"/>
                    <a:stretch>
                      <a:fillRect/>
                    </a:stretch>
                  </pic:blipFill>
                  <pic:spPr bwMode="auto">
                    <a:xfrm>
                      <a:off x="0" y="0"/>
                      <a:ext cx="5296535" cy="220789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spacing w:line="360" w:lineRule="auto"/>
        <w:ind w:left="2268"/>
      </w:pPr>
      <w:r>
        <w:lastRenderedPageBreak/>
        <w:t xml:space="preserve">5.2.1.5.4. В случае нахождения ошибки специалист центра сканирования: </w:t>
      </w:r>
    </w:p>
    <w:p w:rsidR="00F34A04" w:rsidRDefault="00F34A04" w:rsidP="00F34A04">
      <w:pPr>
        <w:pStyle w:val="aff5"/>
        <w:numPr>
          <w:ilvl w:val="0"/>
          <w:numId w:val="78"/>
        </w:numPr>
        <w:spacing w:after="0" w:line="360" w:lineRule="auto"/>
        <w:ind w:left="2694"/>
        <w:jc w:val="both"/>
      </w:pPr>
      <w:r>
        <w:t xml:space="preserve">Специалист центра сканирования убеждается, что все листы и комплекты загружены в систему. В случае необходимости, находит и сканирует недостающие страницы. </w:t>
      </w:r>
    </w:p>
    <w:p w:rsidR="00F34A04" w:rsidRDefault="00F34A04" w:rsidP="00F34A04">
      <w:pPr>
        <w:pStyle w:val="aff5"/>
        <w:spacing w:line="360" w:lineRule="auto"/>
        <w:ind w:left="2694" w:firstLine="0"/>
      </w:pPr>
      <w:r>
        <w:t xml:space="preserve">В случае возникновения дублей, находит причину их возникновения. </w:t>
      </w:r>
    </w:p>
    <w:p w:rsidR="00F34A04" w:rsidRDefault="00F34A04" w:rsidP="00F34A04">
      <w:pPr>
        <w:pStyle w:val="aff5"/>
        <w:spacing w:line="360" w:lineRule="auto"/>
        <w:ind w:left="2694" w:firstLine="0"/>
      </w:pPr>
      <w:r>
        <w:t xml:space="preserve">- Если дубли появились из-за того, что одни и те же файлы были дважды загружены в систему или одни и те же страницы были дважды отсканированы, можно воспользоваться кнопкой «удалить дубли». Автоматически останутся только более свежие версии файлов. </w:t>
      </w:r>
    </w:p>
    <w:p w:rsidR="00F34A04" w:rsidRDefault="00F34A04" w:rsidP="00F34A04">
      <w:pPr>
        <w:pStyle w:val="aff5"/>
        <w:spacing w:line="360" w:lineRule="auto"/>
        <w:ind w:left="2694" w:firstLine="0"/>
      </w:pPr>
      <w:r>
        <w:t>- В случае, если дубли возникли из-за того, что одни и те же бланки были использованы разными участниками (из-за типографской ошибки или применения копировальной техники в месте проведения ИКУ), оперативно связывается со службой техподдежки, подробно объясняет ситуацию, предоставляет исходные файлы (ссылки на Яндекс.Диск).</w:t>
      </w:r>
    </w:p>
    <w:p w:rsidR="00F34A04" w:rsidRDefault="00F34A04" w:rsidP="00F34A04">
      <w:pPr>
        <w:pStyle w:val="aff5"/>
        <w:spacing w:line="360" w:lineRule="auto"/>
        <w:ind w:left="2694" w:firstLine="0"/>
      </w:pPr>
      <w:r>
        <w:t xml:space="preserve"> Администрация системы постарается обработать эти комплекты бланков вручную, но без гарантии.</w:t>
      </w:r>
    </w:p>
    <w:p w:rsidR="00F34A04" w:rsidRDefault="00F34A04" w:rsidP="00F34A04">
      <w:pPr>
        <w:pStyle w:val="aff5"/>
        <w:numPr>
          <w:ilvl w:val="0"/>
          <w:numId w:val="78"/>
        </w:numPr>
        <w:spacing w:after="0" w:line="360" w:lineRule="auto"/>
        <w:ind w:left="2694" w:hanging="284"/>
        <w:jc w:val="both"/>
      </w:pPr>
      <w:r>
        <w:t>В случае, если специалист центра сканирования принял решение пересканировать бланки с другими настройками и заново загрузить их в систему, просто делает это, после чего воспользуется функцией «удалить дубли». В системе останутся только последние версии файлов.</w:t>
      </w:r>
    </w:p>
    <w:p w:rsidR="00F34A04" w:rsidRDefault="00F34A04" w:rsidP="00F34A04">
      <w:pPr>
        <w:pStyle w:val="aff5"/>
        <w:numPr>
          <w:ilvl w:val="4"/>
          <w:numId w:val="79"/>
        </w:numPr>
        <w:tabs>
          <w:tab w:val="left" w:pos="2694"/>
        </w:tabs>
        <w:spacing w:after="0" w:line="360" w:lineRule="auto"/>
        <w:ind w:left="2694" w:hanging="1560"/>
        <w:jc w:val="both"/>
      </w:pPr>
      <w:r>
        <w:t>После того, как количество бланков в системе сошлось с количеством использованных для работы и никаких неизвестных бланков не осталось, специалист центра сканирования освобождает свой Яндекс.Диск от сканов участников исследования компетенций учителей.</w:t>
      </w:r>
    </w:p>
    <w:p w:rsidR="00F34A04" w:rsidRDefault="00F34A04" w:rsidP="00F34A04">
      <w:pPr>
        <w:spacing w:line="360" w:lineRule="auto"/>
        <w:ind w:left="1728"/>
        <w:contextualSpacing/>
      </w:pPr>
    </w:p>
    <w:p w:rsidR="00F34A04" w:rsidRDefault="00F34A04" w:rsidP="00F34A04">
      <w:pPr>
        <w:numPr>
          <w:ilvl w:val="0"/>
          <w:numId w:val="80"/>
        </w:numPr>
        <w:spacing w:line="360" w:lineRule="auto"/>
        <w:contextualSpacing/>
        <w:jc w:val="both"/>
        <w:rPr>
          <w:b/>
        </w:rPr>
      </w:pPr>
      <w:r>
        <w:rPr>
          <w:b/>
        </w:rPr>
        <w:t>Обработка результатов</w:t>
      </w:r>
    </w:p>
    <w:p w:rsidR="00F34A04" w:rsidRDefault="00F34A04" w:rsidP="00F34A04">
      <w:pPr>
        <w:numPr>
          <w:ilvl w:val="1"/>
          <w:numId w:val="80"/>
        </w:numPr>
        <w:spacing w:line="360" w:lineRule="auto"/>
        <w:contextualSpacing/>
        <w:jc w:val="both"/>
        <w:rPr>
          <w:b/>
        </w:rPr>
      </w:pPr>
      <w:r>
        <w:rPr>
          <w:b/>
        </w:rPr>
        <w:t>Проверка результатов исследования компетенций учителей</w:t>
      </w:r>
    </w:p>
    <w:p w:rsidR="00F34A04" w:rsidRDefault="00F34A04" w:rsidP="00F34A04">
      <w:pPr>
        <w:numPr>
          <w:ilvl w:val="2"/>
          <w:numId w:val="81"/>
        </w:numPr>
        <w:spacing w:line="360" w:lineRule="auto"/>
        <w:contextualSpacing/>
        <w:jc w:val="both"/>
        <w:rPr>
          <w:i/>
        </w:rPr>
      </w:pP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p>
    <w:p w:rsidR="00F34A04" w:rsidRDefault="00F34A04" w:rsidP="00F34A04">
      <w:pPr>
        <w:numPr>
          <w:ilvl w:val="3"/>
          <w:numId w:val="82"/>
        </w:numPr>
        <w:spacing w:line="360" w:lineRule="auto"/>
        <w:contextualSpacing/>
        <w:jc w:val="both"/>
      </w:pPr>
      <w:r>
        <w:t xml:space="preserve">Специалисты регионального центра получают логины и пароли для работы в системе СГ-Эксперт от координатора регионального центра. </w:t>
      </w:r>
    </w:p>
    <w:p w:rsidR="00F34A04" w:rsidRDefault="00F34A04" w:rsidP="00F34A04">
      <w:pPr>
        <w:numPr>
          <w:ilvl w:val="2"/>
          <w:numId w:val="82"/>
        </w:numPr>
        <w:spacing w:line="360" w:lineRule="auto"/>
        <w:ind w:hanging="905"/>
        <w:contextualSpacing/>
        <w:jc w:val="both"/>
        <w:rPr>
          <w:i/>
        </w:rPr>
      </w:pPr>
      <w:r>
        <w:rPr>
          <w:i/>
        </w:rPr>
        <w:t xml:space="preserve"> Эксперты по проверке развернутых ответов:</w:t>
      </w:r>
    </w:p>
    <w:p w:rsidR="00F34A04" w:rsidRDefault="00F34A04" w:rsidP="00F34A04">
      <w:pPr>
        <w:numPr>
          <w:ilvl w:val="3"/>
          <w:numId w:val="82"/>
        </w:numPr>
        <w:spacing w:line="360" w:lineRule="auto"/>
        <w:ind w:hanging="837"/>
        <w:contextualSpacing/>
        <w:jc w:val="both"/>
      </w:pPr>
      <w:r>
        <w:t>Входят</w:t>
      </w:r>
      <w:r>
        <w:rPr>
          <w:spacing w:val="4"/>
        </w:rPr>
        <w:t xml:space="preserve"> </w:t>
      </w:r>
      <w:r>
        <w:t>в</w:t>
      </w:r>
      <w:r>
        <w:rPr>
          <w:spacing w:val="4"/>
        </w:rPr>
        <w:t xml:space="preserve"> </w:t>
      </w:r>
      <w:r>
        <w:t>систему</w:t>
      </w:r>
      <w:r>
        <w:rPr>
          <w:spacing w:val="-1"/>
        </w:rPr>
        <w:t xml:space="preserve"> </w:t>
      </w:r>
      <w:r>
        <w:t>СГ-Эксперт</w:t>
      </w:r>
      <w:r>
        <w:rPr>
          <w:spacing w:val="6"/>
        </w:rPr>
        <w:t xml:space="preserve"> </w:t>
      </w:r>
      <w:r>
        <w:t>по</w:t>
      </w:r>
      <w:r>
        <w:rPr>
          <w:spacing w:val="4"/>
        </w:rPr>
        <w:t xml:space="preserve"> </w:t>
      </w:r>
      <w:r>
        <w:t>адресу</w:t>
      </w:r>
      <w:r>
        <w:rPr>
          <w:spacing w:val="3"/>
        </w:rPr>
        <w:t xml:space="preserve"> </w:t>
      </w:r>
      <w:hyperlink r:id="rId277" w:history="1">
        <w:r>
          <w:rPr>
            <w:rStyle w:val="a6"/>
            <w:color w:val="0462C1"/>
            <w:spacing w:val="-1"/>
          </w:rPr>
          <w:t>http://expert.statgrad.org/</w:t>
        </w:r>
      </w:hyperlink>
      <w:r>
        <w:rPr>
          <w:spacing w:val="-1"/>
        </w:rPr>
        <w:t>.</w:t>
      </w:r>
      <w:r>
        <w:rPr>
          <w:spacing w:val="4"/>
        </w:rPr>
        <w:t xml:space="preserve"> </w:t>
      </w:r>
      <w:r>
        <w:rPr>
          <w:spacing w:val="4"/>
        </w:rPr>
        <w:br/>
      </w:r>
      <w:r>
        <w:t>Для</w:t>
      </w:r>
      <w:r>
        <w:rPr>
          <w:spacing w:val="70"/>
        </w:rPr>
        <w:t xml:space="preserve"> </w:t>
      </w:r>
      <w:r>
        <w:rPr>
          <w:spacing w:val="-1"/>
        </w:rPr>
        <w:t>авторизации</w:t>
      </w:r>
      <w:r>
        <w:t xml:space="preserve"> </w:t>
      </w:r>
      <w:r>
        <w:rPr>
          <w:spacing w:val="1"/>
        </w:rPr>
        <w:t>на</w:t>
      </w:r>
      <w:r>
        <w:rPr>
          <w:spacing w:val="-1"/>
        </w:rPr>
        <w:t xml:space="preserve"> сайте необходимо</w:t>
      </w:r>
      <w:r>
        <w:t xml:space="preserve"> </w:t>
      </w:r>
      <w:r>
        <w:rPr>
          <w:spacing w:val="-1"/>
        </w:rPr>
        <w:t>ввести</w:t>
      </w:r>
      <w:r>
        <w:t xml:space="preserve"> </w:t>
      </w:r>
      <w:r>
        <w:rPr>
          <w:spacing w:val="-1"/>
        </w:rPr>
        <w:t>свои</w:t>
      </w:r>
      <w:r>
        <w:t xml:space="preserve"> логин</w:t>
      </w:r>
      <w:r>
        <w:rPr>
          <w:spacing w:val="1"/>
        </w:rPr>
        <w:t xml:space="preserve"> </w:t>
      </w:r>
      <w:r>
        <w:t xml:space="preserve">и </w:t>
      </w:r>
      <w:r>
        <w:rPr>
          <w:spacing w:val="-1"/>
        </w:rPr>
        <w:t>пароль.</w:t>
      </w:r>
    </w:p>
    <w:p w:rsidR="00F34A04" w:rsidRDefault="00F34A04" w:rsidP="00F34A04">
      <w:pPr>
        <w:spacing w:line="360" w:lineRule="auto"/>
        <w:jc w:val="center"/>
      </w:pPr>
      <w:r>
        <w:rPr>
          <w:noProof/>
        </w:rPr>
        <w:lastRenderedPageBreak/>
        <w:drawing>
          <wp:inline distT="0" distB="0" distL="0" distR="0" wp14:anchorId="51988EE8" wp14:editId="64AF2C8D">
            <wp:extent cx="5932170" cy="1405255"/>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2170" cy="140525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2"/>
        </w:numPr>
        <w:spacing w:line="360" w:lineRule="auto"/>
        <w:ind w:hanging="648"/>
        <w:contextualSpacing/>
        <w:jc w:val="both"/>
      </w:pPr>
      <w:r>
        <w:t xml:space="preserve"> Изучают критерии оценивания развернутых ответов участников исследования в системе СГ-Эксперт. По</w:t>
      </w:r>
      <w:r>
        <w:rPr>
          <w:spacing w:val="40"/>
        </w:rPr>
        <w:t xml:space="preserve"> </w:t>
      </w:r>
      <w:r>
        <w:t>кнопке</w:t>
      </w:r>
      <w:r>
        <w:rPr>
          <w:spacing w:val="42"/>
        </w:rPr>
        <w:t xml:space="preserve"> </w:t>
      </w:r>
      <w:r>
        <w:rPr>
          <w:spacing w:val="-1"/>
        </w:rPr>
        <w:t>«Информация»</w:t>
      </w:r>
      <w:r>
        <w:rPr>
          <w:spacing w:val="33"/>
        </w:rPr>
        <w:t xml:space="preserve"> </w:t>
      </w:r>
      <w:r>
        <w:rPr>
          <w:spacing w:val="-1"/>
        </w:rPr>
        <w:t>получают</w:t>
      </w:r>
      <w:r>
        <w:rPr>
          <w:spacing w:val="1"/>
        </w:rPr>
        <w:t xml:space="preserve"> </w:t>
      </w:r>
      <w:r>
        <w:rPr>
          <w:spacing w:val="1"/>
        </w:rPr>
        <w:br/>
      </w:r>
      <w:r>
        <w:rPr>
          <w:spacing w:val="-1"/>
        </w:rPr>
        <w:t>pdf-файл</w:t>
      </w:r>
      <w:r>
        <w:t xml:space="preserve"> с</w:t>
      </w:r>
      <w:r>
        <w:rPr>
          <w:spacing w:val="-1"/>
        </w:rPr>
        <w:t xml:space="preserve"> описанием </w:t>
      </w:r>
      <w:r>
        <w:t xml:space="preserve">критериев </w:t>
      </w:r>
      <w:r>
        <w:rPr>
          <w:spacing w:val="-1"/>
        </w:rPr>
        <w:t>проверки</w:t>
      </w:r>
      <w:r>
        <w:t xml:space="preserve"> </w:t>
      </w:r>
      <w:r>
        <w:rPr>
          <w:spacing w:val="-1"/>
        </w:rPr>
        <w:t>задания</w:t>
      </w:r>
    </w:p>
    <w:p w:rsidR="00F34A04" w:rsidRDefault="00F34A04" w:rsidP="00F34A04">
      <w:pPr>
        <w:spacing w:line="360" w:lineRule="auto"/>
        <w:jc w:val="center"/>
      </w:pPr>
      <w:r>
        <w:rPr>
          <w:noProof/>
        </w:rPr>
        <w:drawing>
          <wp:inline distT="0" distB="0" distL="0" distR="0" wp14:anchorId="2F4D07FF" wp14:editId="39389542">
            <wp:extent cx="2654300" cy="144970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4300" cy="144970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2"/>
        </w:numPr>
        <w:kinsoku w:val="0"/>
        <w:overflowPunct w:val="0"/>
        <w:spacing w:before="48" w:line="360" w:lineRule="auto"/>
        <w:ind w:left="1701" w:hanging="567"/>
        <w:contextualSpacing/>
        <w:jc w:val="both"/>
        <w:rPr>
          <w:spacing w:val="-1"/>
        </w:rPr>
      </w:pPr>
      <w:r>
        <w:t xml:space="preserve">Проходят аттестацию в системе СГ-Эксперт, которая заключается в </w:t>
      </w:r>
      <w:r>
        <w:br/>
        <w:t xml:space="preserve">проверке экспертами некоторого количества заданий, имеющих эталонные оценки. </w:t>
      </w:r>
    </w:p>
    <w:p w:rsidR="00F34A04" w:rsidRDefault="00F34A04" w:rsidP="00F34A04">
      <w:pPr>
        <w:kinsoku w:val="0"/>
        <w:overflowPunct w:val="0"/>
        <w:spacing w:before="48" w:line="360" w:lineRule="auto"/>
        <w:ind w:left="1701" w:hanging="1134"/>
        <w:contextualSpacing/>
      </w:pPr>
      <w:r>
        <w:rPr>
          <w:noProof/>
        </w:rPr>
        <w:drawing>
          <wp:inline distT="0" distB="0" distL="0" distR="0" wp14:anchorId="4AC2D3BA" wp14:editId="2F415CBD">
            <wp:extent cx="5821045" cy="2453005"/>
            <wp:effectExtent l="0" t="0" r="8255"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21045" cy="245300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ind w:left="1701"/>
        <w:contextualSpacing/>
        <w:rPr>
          <w:spacing w:val="-1"/>
        </w:rPr>
      </w:pPr>
      <w:r>
        <w:t xml:space="preserve">Аттестация считается успешно пройденной, если расхождение оценок </w:t>
      </w:r>
      <w:r>
        <w:br/>
        <w:t xml:space="preserve">эксперта с эталонными оценками находится в допустимых пределах (менее </w:t>
      </w:r>
      <w:r>
        <w:lastRenderedPageBreak/>
        <w:t>10%). При недостижении указанного порога изучает критерии оценивания еще раз и повторно выполняет пробное оценивание.</w:t>
      </w:r>
    </w:p>
    <w:p w:rsidR="00F34A04" w:rsidRDefault="00F34A04" w:rsidP="00F34A04">
      <w:pPr>
        <w:kinsoku w:val="0"/>
        <w:overflowPunct w:val="0"/>
        <w:spacing w:before="48" w:line="360" w:lineRule="auto"/>
        <w:contextualSpacing/>
        <w:jc w:val="center"/>
        <w:rPr>
          <w:spacing w:val="-1"/>
        </w:rPr>
      </w:pPr>
      <w:r>
        <w:rPr>
          <w:noProof/>
        </w:rPr>
        <w:drawing>
          <wp:inline distT="0" distB="0" distL="0" distR="0" wp14:anchorId="798F9426" wp14:editId="14337FAD">
            <wp:extent cx="5932170" cy="16840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168402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ind w:left="1701"/>
        <w:contextualSpacing/>
        <w:rPr>
          <w:spacing w:val="-1"/>
        </w:rPr>
      </w:pPr>
    </w:p>
    <w:p w:rsidR="00F34A04" w:rsidRDefault="00F34A04" w:rsidP="00F34A04">
      <w:pPr>
        <w:pStyle w:val="aff5"/>
        <w:spacing w:line="360" w:lineRule="auto"/>
        <w:ind w:left="1971" w:hanging="978"/>
        <w:rPr>
          <w:spacing w:val="-1"/>
          <w:highlight w:val="yellow"/>
        </w:rPr>
      </w:pPr>
      <w:r>
        <w:t>6.1.2.4. После успешного прохождения аттестации эксперты до начала оценивания развернутых ответов учителей в рамках обработки результатов проводят обсуждение 20 развернутых ответов по каждому предмету (русский язык, математика, литература), предоставленных Федеральным координатором для обеспечения качества оценивания развернутых ответов учителей, участвовавших в исследовании. Развернутые ответы участников для ознакомления и проведения обсуждения подходов к оцениванию представлены в информационной системе проекта в публикации «Для экспертов по оцениванию развернутых ответов участников исследования» (</w:t>
      </w:r>
      <w:hyperlink r:id="rId278" w:anchor="2496" w:history="1">
        <w:r>
          <w:rPr>
            <w:rStyle w:val="a6"/>
            <w:rFonts w:eastAsiaTheme="majorEastAsia"/>
          </w:rPr>
          <w:t>https://tcs.statgrad.org/#2496</w:t>
        </w:r>
      </w:hyperlink>
      <w:r>
        <w:t xml:space="preserve">). В данной публикации представлены развернутые ответы участников исследования по русскому языку, математики и литературы. </w:t>
      </w:r>
    </w:p>
    <w:p w:rsidR="00F34A04" w:rsidRDefault="00F34A04" w:rsidP="00F34A04">
      <w:pPr>
        <w:kinsoku w:val="0"/>
        <w:overflowPunct w:val="0"/>
        <w:spacing w:before="48" w:line="360" w:lineRule="auto"/>
        <w:ind w:left="1971"/>
        <w:contextualSpacing/>
        <w:rPr>
          <w:spacing w:val="-1"/>
          <w:highlight w:val="yellow"/>
        </w:rPr>
      </w:pPr>
      <w:r>
        <w:t>Обсуждение может проходить в любом формате, удобном для экспертов по проверке развернутых ответов.</w:t>
      </w:r>
    </w:p>
    <w:p w:rsidR="00F34A04" w:rsidRDefault="00F34A04" w:rsidP="00F34A04">
      <w:pPr>
        <w:kinsoku w:val="0"/>
        <w:overflowPunct w:val="0"/>
        <w:spacing w:before="48" w:line="360" w:lineRule="auto"/>
        <w:ind w:left="1701" w:hanging="1559"/>
        <w:contextualSpacing/>
        <w:rPr>
          <w:spacing w:val="-1"/>
        </w:rPr>
      </w:pPr>
      <w:r>
        <w:rPr>
          <w:noProof/>
          <w:spacing w:val="-1"/>
        </w:rPr>
        <w:lastRenderedPageBreak/>
        <w:drawing>
          <wp:inline distT="0" distB="0" distL="0" distR="0" wp14:anchorId="16B5CBB8" wp14:editId="57550A57">
            <wp:extent cx="5932170" cy="3423285"/>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2170" cy="342328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3"/>
        </w:numPr>
        <w:kinsoku w:val="0"/>
        <w:overflowPunct w:val="0"/>
        <w:spacing w:before="48" w:line="360" w:lineRule="auto"/>
        <w:contextualSpacing/>
        <w:jc w:val="both"/>
        <w:rPr>
          <w:spacing w:val="-1"/>
        </w:rPr>
      </w:pPr>
      <w:r>
        <w:t xml:space="preserve">После обсуждения эксперты по проверке развернутых ответов  осуществляют проверку развернутых ответов участника исследования компетенций учителей. Все доступные работы представлены во вкладке «Стол заданий».  После нажатия кнопки «Начать экспертизу» получают доступ к загруженному файлу с ответом ученика, который предстоит оценить. </w:t>
      </w:r>
    </w:p>
    <w:p w:rsidR="00F34A04" w:rsidRDefault="00F34A04" w:rsidP="00F34A04">
      <w:pPr>
        <w:kinsoku w:val="0"/>
        <w:overflowPunct w:val="0"/>
        <w:spacing w:before="48" w:line="360" w:lineRule="auto"/>
        <w:ind w:left="1701" w:hanging="1559"/>
        <w:contextualSpacing/>
        <w:rPr>
          <w:spacing w:val="-1"/>
        </w:rPr>
      </w:pPr>
      <w:r>
        <w:rPr>
          <w:noProof/>
          <w:spacing w:val="-1"/>
        </w:rPr>
        <w:lastRenderedPageBreak/>
        <w:drawing>
          <wp:inline distT="0" distB="0" distL="0" distR="0" wp14:anchorId="747A83CB" wp14:editId="1B1EFAEF">
            <wp:extent cx="5207635" cy="3746500"/>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7635" cy="374650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ind w:left="1134"/>
        <w:contextualSpacing/>
      </w:pPr>
      <w:r>
        <w:t>В нижней части интерфейса проверки расположены критерии оценивания и поле для ввода комментария</w:t>
      </w:r>
    </w:p>
    <w:p w:rsidR="00F34A04" w:rsidRDefault="00F34A04" w:rsidP="00F34A04">
      <w:pPr>
        <w:kinsoku w:val="0"/>
        <w:overflowPunct w:val="0"/>
        <w:spacing w:before="48" w:line="360" w:lineRule="auto"/>
        <w:ind w:left="142"/>
        <w:contextualSpacing/>
        <w:rPr>
          <w:spacing w:val="-1"/>
        </w:rPr>
      </w:pPr>
      <w:r>
        <w:rPr>
          <w:noProof/>
        </w:rPr>
        <w:drawing>
          <wp:inline distT="0" distB="0" distL="0" distR="0" wp14:anchorId="0E8D63CA" wp14:editId="613A025D">
            <wp:extent cx="5386070" cy="354584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6070" cy="354584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3"/>
        </w:numPr>
        <w:kinsoku w:val="0"/>
        <w:overflowPunct w:val="0"/>
        <w:spacing w:before="48" w:line="360" w:lineRule="auto"/>
        <w:contextualSpacing/>
        <w:jc w:val="both"/>
        <w:rPr>
          <w:spacing w:val="-1"/>
        </w:rPr>
      </w:pPr>
      <w:r>
        <w:rPr>
          <w:spacing w:val="-1"/>
        </w:rPr>
        <w:lastRenderedPageBreak/>
        <w:t>Информацию о критериях оценивания конкретного задания эксперт получает по ссылке «Информация» в правом верхнем углу интерфейса проверки.</w:t>
      </w:r>
    </w:p>
    <w:p w:rsidR="00F34A04" w:rsidRDefault="00F34A04" w:rsidP="00F34A04">
      <w:pPr>
        <w:kinsoku w:val="0"/>
        <w:overflowPunct w:val="0"/>
        <w:spacing w:before="48" w:line="360" w:lineRule="auto"/>
        <w:contextualSpacing/>
        <w:jc w:val="center"/>
        <w:rPr>
          <w:spacing w:val="-1"/>
        </w:rPr>
      </w:pPr>
      <w:r>
        <w:rPr>
          <w:noProof/>
          <w:spacing w:val="-1"/>
        </w:rPr>
        <w:drawing>
          <wp:inline distT="0" distB="0" distL="0" distR="0" wp14:anchorId="09799CA7" wp14:editId="197B779B">
            <wp:extent cx="5932170" cy="3178175"/>
            <wp:effectExtent l="0" t="0" r="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2170" cy="317817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3"/>
        </w:numPr>
        <w:kinsoku w:val="0"/>
        <w:overflowPunct w:val="0"/>
        <w:spacing w:before="48" w:line="360" w:lineRule="auto"/>
        <w:contextualSpacing/>
        <w:jc w:val="both"/>
        <w:rPr>
          <w:spacing w:val="-1"/>
        </w:rPr>
      </w:pPr>
      <w:r>
        <w:t>Сохраняя</w:t>
      </w:r>
      <w:r>
        <w:rPr>
          <w:spacing w:val="42"/>
        </w:rPr>
        <w:t xml:space="preserve"> </w:t>
      </w:r>
      <w:r>
        <w:t>оценку</w:t>
      </w:r>
      <w:r>
        <w:rPr>
          <w:spacing w:val="38"/>
        </w:rPr>
        <w:t xml:space="preserve"> </w:t>
      </w:r>
      <w:r>
        <w:t>за</w:t>
      </w:r>
      <w:r>
        <w:rPr>
          <w:spacing w:val="42"/>
        </w:rPr>
        <w:t xml:space="preserve"> </w:t>
      </w:r>
      <w:r>
        <w:rPr>
          <w:spacing w:val="-1"/>
        </w:rPr>
        <w:t>задание, эксперт получает доступ</w:t>
      </w:r>
      <w:r>
        <w:rPr>
          <w:spacing w:val="42"/>
        </w:rPr>
        <w:t xml:space="preserve"> </w:t>
      </w:r>
      <w:r>
        <w:t>к</w:t>
      </w:r>
      <w:r>
        <w:rPr>
          <w:spacing w:val="43"/>
        </w:rPr>
        <w:t xml:space="preserve"> </w:t>
      </w:r>
      <w:r>
        <w:rPr>
          <w:spacing w:val="-1"/>
        </w:rPr>
        <w:t>следующей</w:t>
      </w:r>
      <w:r>
        <w:rPr>
          <w:spacing w:val="45"/>
        </w:rPr>
        <w:t xml:space="preserve"> </w:t>
      </w:r>
      <w:r>
        <w:rPr>
          <w:spacing w:val="-1"/>
        </w:rPr>
        <w:t>работе.</w:t>
      </w:r>
      <w:r>
        <w:rPr>
          <w:spacing w:val="47"/>
        </w:rPr>
        <w:t xml:space="preserve"> </w:t>
      </w:r>
      <w:r>
        <w:rPr>
          <w:spacing w:val="-1"/>
        </w:rPr>
        <w:t>Если</w:t>
      </w:r>
      <w:r>
        <w:rPr>
          <w:spacing w:val="48"/>
        </w:rPr>
        <w:t xml:space="preserve"> </w:t>
      </w:r>
      <w:r>
        <w:t>работа</w:t>
      </w:r>
      <w:r>
        <w:rPr>
          <w:spacing w:val="46"/>
        </w:rPr>
        <w:t xml:space="preserve"> </w:t>
      </w:r>
      <w:r>
        <w:rPr>
          <w:spacing w:val="-1"/>
        </w:rPr>
        <w:t>представляет</w:t>
      </w:r>
      <w:r>
        <w:rPr>
          <w:spacing w:val="50"/>
        </w:rPr>
        <w:t xml:space="preserve"> </w:t>
      </w:r>
      <w:r>
        <w:rPr>
          <w:spacing w:val="-1"/>
        </w:rPr>
        <w:t>собой</w:t>
      </w:r>
      <w:r>
        <w:rPr>
          <w:spacing w:val="48"/>
        </w:rPr>
        <w:t xml:space="preserve"> </w:t>
      </w:r>
      <w:r>
        <w:t>пустой</w:t>
      </w:r>
      <w:r>
        <w:rPr>
          <w:spacing w:val="48"/>
        </w:rPr>
        <w:t xml:space="preserve"> </w:t>
      </w:r>
      <w:r>
        <w:t>бланк,</w:t>
      </w:r>
      <w:r>
        <w:rPr>
          <w:spacing w:val="47"/>
        </w:rPr>
        <w:t xml:space="preserve"> </w:t>
      </w:r>
      <w:r>
        <w:t>либо</w:t>
      </w:r>
      <w:r>
        <w:rPr>
          <w:spacing w:val="54"/>
        </w:rPr>
        <w:t xml:space="preserve"> </w:t>
      </w:r>
      <w:r>
        <w:rPr>
          <w:spacing w:val="-1"/>
        </w:rPr>
        <w:t>качество</w:t>
      </w:r>
      <w:r>
        <w:rPr>
          <w:spacing w:val="47"/>
        </w:rPr>
        <w:t xml:space="preserve"> </w:t>
      </w:r>
      <w:r>
        <w:rPr>
          <w:spacing w:val="-1"/>
        </w:rPr>
        <w:t>сканирования</w:t>
      </w:r>
      <w:r>
        <w:rPr>
          <w:spacing w:val="47"/>
        </w:rPr>
        <w:t xml:space="preserve"> </w:t>
      </w:r>
      <w:r>
        <w:t>не</w:t>
      </w:r>
      <w:r>
        <w:rPr>
          <w:spacing w:val="73"/>
        </w:rPr>
        <w:t xml:space="preserve"> </w:t>
      </w:r>
      <w:r>
        <w:rPr>
          <w:spacing w:val="-1"/>
        </w:rPr>
        <w:t>позволяет</w:t>
      </w:r>
      <w:r>
        <w:rPr>
          <w:spacing w:val="25"/>
        </w:rPr>
        <w:t xml:space="preserve"> </w:t>
      </w:r>
      <w:r>
        <w:rPr>
          <w:spacing w:val="-1"/>
        </w:rPr>
        <w:t>разобрать</w:t>
      </w:r>
      <w:r>
        <w:rPr>
          <w:spacing w:val="22"/>
        </w:rPr>
        <w:t xml:space="preserve"> </w:t>
      </w:r>
      <w:r>
        <w:t>текст</w:t>
      </w:r>
      <w:r>
        <w:rPr>
          <w:spacing w:val="24"/>
        </w:rPr>
        <w:t xml:space="preserve"> </w:t>
      </w:r>
      <w:r>
        <w:rPr>
          <w:spacing w:val="-1"/>
        </w:rPr>
        <w:t>работы</w:t>
      </w:r>
      <w:r>
        <w:rPr>
          <w:spacing w:val="26"/>
        </w:rPr>
        <w:t xml:space="preserve"> </w:t>
      </w:r>
      <w:r>
        <w:rPr>
          <w:spacing w:val="-1"/>
        </w:rPr>
        <w:t>ученика,</w:t>
      </w:r>
      <w:r>
        <w:rPr>
          <w:spacing w:val="23"/>
        </w:rPr>
        <w:t xml:space="preserve"> </w:t>
      </w:r>
      <w:r>
        <w:rPr>
          <w:spacing w:val="-1"/>
        </w:rPr>
        <w:t>нажимает</w:t>
      </w:r>
      <w:r>
        <w:rPr>
          <w:spacing w:val="22"/>
        </w:rPr>
        <w:t xml:space="preserve"> </w:t>
      </w:r>
      <w:r>
        <w:t>кнопку</w:t>
      </w:r>
      <w:r>
        <w:rPr>
          <w:spacing w:val="21"/>
        </w:rPr>
        <w:t xml:space="preserve"> </w:t>
      </w:r>
      <w:r>
        <w:rPr>
          <w:spacing w:val="-2"/>
        </w:rPr>
        <w:t>«Пустой</w:t>
      </w:r>
      <w:r>
        <w:rPr>
          <w:spacing w:val="27"/>
        </w:rPr>
        <w:t xml:space="preserve"> </w:t>
      </w:r>
      <w:r>
        <w:t>ответ»</w:t>
      </w:r>
      <w:r>
        <w:rPr>
          <w:spacing w:val="16"/>
        </w:rPr>
        <w:t xml:space="preserve"> </w:t>
      </w:r>
      <w:r>
        <w:t>и</w:t>
      </w:r>
      <w:r>
        <w:rPr>
          <w:spacing w:val="29"/>
        </w:rPr>
        <w:t xml:space="preserve"> </w:t>
      </w:r>
      <w:r>
        <w:rPr>
          <w:spacing w:val="-2"/>
        </w:rPr>
        <w:t>«Ответ</w:t>
      </w:r>
      <w:r>
        <w:rPr>
          <w:spacing w:val="24"/>
        </w:rPr>
        <w:t xml:space="preserve"> </w:t>
      </w:r>
      <w:r>
        <w:t>не</w:t>
      </w:r>
      <w:r>
        <w:rPr>
          <w:spacing w:val="79"/>
        </w:rPr>
        <w:t xml:space="preserve"> </w:t>
      </w:r>
      <w:r>
        <w:t>читается»</w:t>
      </w:r>
      <w:r>
        <w:rPr>
          <w:spacing w:val="-6"/>
        </w:rPr>
        <w:t xml:space="preserve"> </w:t>
      </w:r>
      <w:r>
        <w:rPr>
          <w:spacing w:val="-1"/>
        </w:rPr>
        <w:t>соответственно.</w:t>
      </w:r>
    </w:p>
    <w:p w:rsidR="00F34A04" w:rsidRDefault="00F34A04" w:rsidP="00F34A04">
      <w:pPr>
        <w:kinsoku w:val="0"/>
        <w:overflowPunct w:val="0"/>
        <w:spacing w:before="48" w:line="360" w:lineRule="auto"/>
        <w:ind w:left="2127" w:hanging="2269"/>
        <w:contextualSpacing/>
        <w:rPr>
          <w:spacing w:val="-1"/>
        </w:rPr>
      </w:pPr>
      <w:r>
        <w:rPr>
          <w:noProof/>
        </w:rPr>
        <w:drawing>
          <wp:inline distT="0" distB="0" distL="0" distR="0" wp14:anchorId="30A82CFB" wp14:editId="3ED27173">
            <wp:extent cx="5731510" cy="1159510"/>
            <wp:effectExtent l="0" t="0" r="254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1159510"/>
                    </a:xfrm>
                    <a:prstGeom prst="rect">
                      <a:avLst/>
                    </a:prstGeom>
                    <a:noFill/>
                    <a:ln>
                      <a:noFill/>
                    </a:ln>
                  </pic:spPr>
                </pic:pic>
              </a:graphicData>
            </a:graphic>
          </wp:inline>
        </w:drawing>
      </w:r>
    </w:p>
    <w:p w:rsidR="00F34A04" w:rsidRDefault="00F34A04" w:rsidP="00F34A04">
      <w:pPr>
        <w:kinsoku w:val="0"/>
        <w:overflowPunct w:val="0"/>
        <w:spacing w:before="48" w:line="360" w:lineRule="auto"/>
        <w:ind w:left="2127" w:hanging="2269"/>
        <w:contextualSpacing/>
        <w:rPr>
          <w:spacing w:val="-1"/>
        </w:rPr>
      </w:pPr>
      <w:r>
        <w:rPr>
          <w:noProof/>
        </w:rPr>
        <w:drawing>
          <wp:inline distT="0" distB="0" distL="0" distR="0" wp14:anchorId="2A572192" wp14:editId="6BAF9AE1">
            <wp:extent cx="5731510" cy="101473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1014730"/>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numPr>
          <w:ilvl w:val="3"/>
          <w:numId w:val="83"/>
        </w:numPr>
        <w:kinsoku w:val="0"/>
        <w:overflowPunct w:val="0"/>
        <w:spacing w:before="48" w:line="360" w:lineRule="auto"/>
        <w:contextualSpacing/>
        <w:jc w:val="both"/>
        <w:rPr>
          <w:spacing w:val="-1"/>
        </w:rPr>
      </w:pPr>
      <w:r>
        <w:t>По завершению работы по оцениванию в верхней части экрана эксперт нажимает кнопку «Моя статистика», пройдя по которой видит список</w:t>
      </w:r>
      <w:r>
        <w:rPr>
          <w:spacing w:val="2"/>
        </w:rPr>
        <w:t xml:space="preserve"> </w:t>
      </w:r>
      <w:r>
        <w:rPr>
          <w:spacing w:val="-1"/>
        </w:rPr>
        <w:t>всех</w:t>
      </w:r>
      <w:r>
        <w:rPr>
          <w:spacing w:val="4"/>
        </w:rPr>
        <w:t xml:space="preserve"> </w:t>
      </w:r>
      <w:r>
        <w:rPr>
          <w:spacing w:val="-1"/>
        </w:rPr>
        <w:t>проверенных</w:t>
      </w:r>
      <w:r>
        <w:rPr>
          <w:spacing w:val="2"/>
        </w:rPr>
        <w:t xml:space="preserve">  </w:t>
      </w:r>
      <w:r>
        <w:rPr>
          <w:spacing w:val="-1"/>
        </w:rPr>
        <w:t>работ</w:t>
      </w:r>
      <w:r>
        <w:rPr>
          <w:spacing w:val="2"/>
        </w:rPr>
        <w:t xml:space="preserve"> </w:t>
      </w:r>
      <w:r>
        <w:t>за</w:t>
      </w:r>
      <w:r>
        <w:rPr>
          <w:spacing w:val="1"/>
        </w:rPr>
        <w:t xml:space="preserve"> </w:t>
      </w:r>
      <w:r>
        <w:rPr>
          <w:spacing w:val="-1"/>
        </w:rPr>
        <w:t>все</w:t>
      </w:r>
      <w:r>
        <w:rPr>
          <w:spacing w:val="1"/>
        </w:rPr>
        <w:t xml:space="preserve"> </w:t>
      </w:r>
      <w:r>
        <w:t>время</w:t>
      </w:r>
      <w:r>
        <w:rPr>
          <w:spacing w:val="2"/>
        </w:rPr>
        <w:t xml:space="preserve"> сво</w:t>
      </w:r>
      <w:r>
        <w:t>ей</w:t>
      </w:r>
      <w:r>
        <w:rPr>
          <w:spacing w:val="3"/>
        </w:rPr>
        <w:t xml:space="preserve"> </w:t>
      </w:r>
      <w:r>
        <w:rPr>
          <w:spacing w:val="-1"/>
        </w:rPr>
        <w:t>работы.</w:t>
      </w:r>
    </w:p>
    <w:p w:rsidR="00F34A04" w:rsidRDefault="00F34A04" w:rsidP="00F34A04">
      <w:pPr>
        <w:kinsoku w:val="0"/>
        <w:overflowPunct w:val="0"/>
        <w:spacing w:before="48" w:line="360" w:lineRule="auto"/>
        <w:ind w:left="3261"/>
        <w:contextualSpacing/>
        <w:rPr>
          <w:spacing w:val="-1"/>
        </w:rPr>
      </w:pPr>
    </w:p>
    <w:p w:rsidR="00F34A04" w:rsidRDefault="00F34A04" w:rsidP="00F34A04">
      <w:pPr>
        <w:kinsoku w:val="0"/>
        <w:overflowPunct w:val="0"/>
        <w:spacing w:before="48" w:line="360" w:lineRule="auto"/>
        <w:ind w:left="3261" w:hanging="993"/>
        <w:contextualSpacing/>
        <w:rPr>
          <w:spacing w:val="-1"/>
        </w:rPr>
      </w:pPr>
      <w:r>
        <w:rPr>
          <w:noProof/>
        </w:rPr>
        <w:drawing>
          <wp:inline distT="0" distB="0" distL="0" distR="0" wp14:anchorId="4AD59675" wp14:editId="7EF9F5EB">
            <wp:extent cx="3088640" cy="5911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8640" cy="591185"/>
                    </a:xfrm>
                    <a:prstGeom prst="rect">
                      <a:avLst/>
                    </a:prstGeom>
                    <a:noFill/>
                    <a:ln>
                      <a:noFill/>
                    </a:ln>
                  </pic:spPr>
                </pic:pic>
              </a:graphicData>
            </a:graphic>
          </wp:inline>
        </w:drawing>
      </w:r>
    </w:p>
    <w:p w:rsidR="00F34A04" w:rsidRDefault="00F34A04" w:rsidP="00F34A04">
      <w:pPr>
        <w:pStyle w:val="a0"/>
        <w:spacing w:before="120" w:after="120"/>
        <w:jc w:val="left"/>
      </w:pPr>
    </w:p>
    <w:p w:rsidR="00F34A04" w:rsidRDefault="00F34A04" w:rsidP="00F34A04">
      <w:pPr>
        <w:kinsoku w:val="0"/>
        <w:overflowPunct w:val="0"/>
        <w:spacing w:before="48" w:line="360" w:lineRule="auto"/>
        <w:ind w:left="3261"/>
        <w:contextualSpacing/>
        <w:rPr>
          <w:spacing w:val="-1"/>
        </w:rPr>
      </w:pPr>
    </w:p>
    <w:p w:rsidR="00F34A04" w:rsidRDefault="00F34A04" w:rsidP="00F34A04">
      <w:pPr>
        <w:numPr>
          <w:ilvl w:val="0"/>
          <w:numId w:val="83"/>
        </w:numPr>
        <w:spacing w:line="360" w:lineRule="auto"/>
        <w:contextualSpacing/>
        <w:jc w:val="both"/>
        <w:rPr>
          <w:b/>
        </w:rPr>
      </w:pPr>
      <w:r>
        <w:rPr>
          <w:b/>
        </w:rPr>
        <w:t>Сбор информации об ОО</w:t>
      </w:r>
    </w:p>
    <w:p w:rsidR="00F34A04" w:rsidRDefault="00F34A04" w:rsidP="00F34A04">
      <w:pPr>
        <w:numPr>
          <w:ilvl w:val="1"/>
          <w:numId w:val="83"/>
        </w:numPr>
        <w:spacing w:line="360" w:lineRule="auto"/>
        <w:contextualSpacing/>
        <w:jc w:val="both"/>
        <w:rPr>
          <w:i/>
        </w:rPr>
      </w:pPr>
      <w:r>
        <w:rPr>
          <w:i/>
        </w:rPr>
        <w:t xml:space="preserve">Руководитель ОО: </w:t>
      </w:r>
    </w:p>
    <w:p w:rsidR="00F34A04" w:rsidRDefault="00F34A04" w:rsidP="00F34A04">
      <w:pPr>
        <w:numPr>
          <w:ilvl w:val="2"/>
          <w:numId w:val="83"/>
        </w:numPr>
        <w:spacing w:line="360" w:lineRule="auto"/>
        <w:contextualSpacing/>
        <w:jc w:val="both"/>
      </w:pPr>
      <w:r>
        <w:t xml:space="preserve">Авторизуется в личном кабинете информационной системы проекта с помощью персонального логина и пароля. После авторизации ему будет доступна публикация, содержащая форму сбора информации (анкету). </w:t>
      </w:r>
    </w:p>
    <w:p w:rsidR="00F34A04" w:rsidRDefault="00F34A04" w:rsidP="00F34A04">
      <w:pPr>
        <w:numPr>
          <w:ilvl w:val="2"/>
          <w:numId w:val="83"/>
        </w:numPr>
        <w:spacing w:line="360" w:lineRule="auto"/>
        <w:contextualSpacing/>
        <w:jc w:val="both"/>
      </w:pPr>
      <w:r>
        <w:t xml:space="preserve">Заполняет форму согласно инструкции, находящейся на первом листе формы, сохраняет сформированный отчет. </w:t>
      </w:r>
    </w:p>
    <w:p w:rsidR="00F34A04" w:rsidRDefault="00F34A04" w:rsidP="00F34A04">
      <w:pPr>
        <w:numPr>
          <w:ilvl w:val="2"/>
          <w:numId w:val="83"/>
        </w:numPr>
        <w:spacing w:line="360" w:lineRule="auto"/>
        <w:contextualSpacing/>
        <w:jc w:val="both"/>
      </w:pPr>
      <w:r>
        <w:t>Загружает подготовленный файл через личный кабинет в информационную систему проекта.</w:t>
      </w:r>
    </w:p>
    <w:p w:rsidR="00F34A04" w:rsidRDefault="00F34A04" w:rsidP="00F34A04">
      <w:pPr>
        <w:numPr>
          <w:ilvl w:val="0"/>
          <w:numId w:val="83"/>
        </w:numPr>
        <w:spacing w:line="360" w:lineRule="auto"/>
        <w:contextualSpacing/>
        <w:jc w:val="both"/>
        <w:rPr>
          <w:b/>
        </w:rPr>
      </w:pPr>
      <w:r>
        <w:rPr>
          <w:b/>
        </w:rPr>
        <w:t>Анализ результатов</w:t>
      </w:r>
    </w:p>
    <w:p w:rsidR="00F34A04" w:rsidRDefault="00F34A04" w:rsidP="00F34A04">
      <w:pPr>
        <w:numPr>
          <w:ilvl w:val="1"/>
          <w:numId w:val="83"/>
        </w:numPr>
        <w:spacing w:line="360" w:lineRule="auto"/>
        <w:ind w:hanging="831"/>
        <w:contextualSpacing/>
        <w:jc w:val="both"/>
        <w:rPr>
          <w:i/>
        </w:rPr>
      </w:pPr>
      <w:r>
        <w:rPr>
          <w:i/>
        </w:rPr>
        <w:t xml:space="preserve">Федеральный координатор: </w:t>
      </w:r>
    </w:p>
    <w:p w:rsidR="00F34A04" w:rsidRDefault="00F34A04" w:rsidP="00F34A04">
      <w:pPr>
        <w:numPr>
          <w:ilvl w:val="2"/>
          <w:numId w:val="83"/>
        </w:numPr>
        <w:spacing w:line="360" w:lineRule="auto"/>
        <w:ind w:hanging="905"/>
        <w:contextualSpacing/>
        <w:jc w:val="both"/>
      </w:pPr>
      <w:r>
        <w:t>После завершения проверки заданий участников исследования компетенций учителей полученные данные, а также данные анкет и информации, полученной от ОО, осуществляет анализ данных и составление аналитических отчетов для координатора регионального центра и ОО.</w:t>
      </w:r>
    </w:p>
    <w:p w:rsidR="00F34A04" w:rsidRDefault="00F34A04" w:rsidP="00F34A04">
      <w:pPr>
        <w:spacing w:line="360" w:lineRule="auto"/>
        <w:ind w:left="1110"/>
        <w:contextualSpacing/>
      </w:pPr>
    </w:p>
    <w:p w:rsidR="00F34A04" w:rsidRDefault="00F34A04" w:rsidP="00F34A04">
      <w:pPr>
        <w:numPr>
          <w:ilvl w:val="0"/>
          <w:numId w:val="83"/>
        </w:numPr>
        <w:spacing w:line="360" w:lineRule="auto"/>
        <w:ind w:hanging="360"/>
        <w:contextualSpacing/>
        <w:jc w:val="both"/>
        <w:rPr>
          <w:b/>
        </w:rPr>
      </w:pPr>
      <w:r>
        <w:rPr>
          <w:b/>
        </w:rPr>
        <w:t>Публикация результатов</w:t>
      </w:r>
    </w:p>
    <w:p w:rsidR="00F34A04" w:rsidRDefault="00F34A04" w:rsidP="00F34A04">
      <w:pPr>
        <w:numPr>
          <w:ilvl w:val="1"/>
          <w:numId w:val="83"/>
        </w:numPr>
        <w:spacing w:line="360" w:lineRule="auto"/>
        <w:ind w:hanging="432"/>
        <w:contextualSpacing/>
        <w:jc w:val="both"/>
        <w:rPr>
          <w:i/>
        </w:rPr>
      </w:pPr>
      <w:r>
        <w:rPr>
          <w:i/>
        </w:rPr>
        <w:t xml:space="preserve">Федеральный координатор: </w:t>
      </w:r>
    </w:p>
    <w:p w:rsidR="00F34A04" w:rsidRDefault="00F34A04" w:rsidP="00F34A04">
      <w:pPr>
        <w:numPr>
          <w:ilvl w:val="2"/>
          <w:numId w:val="83"/>
        </w:numPr>
        <w:spacing w:line="360" w:lineRule="auto"/>
        <w:ind w:hanging="504"/>
        <w:contextualSpacing/>
        <w:jc w:val="both"/>
      </w:pPr>
      <w:r>
        <w:t>Публикует результаты исследования компетенций учителей с помощью информационной системы проекта. Доступ к результатам исследования осуществляется через личный кабинет системы.</w:t>
      </w:r>
    </w:p>
    <w:p w:rsidR="00F34A04" w:rsidRDefault="00F34A04" w:rsidP="00F34A04">
      <w:pPr>
        <w:numPr>
          <w:ilvl w:val="1"/>
          <w:numId w:val="83"/>
        </w:numPr>
        <w:spacing w:line="360" w:lineRule="auto"/>
        <w:ind w:hanging="366"/>
        <w:contextualSpacing/>
        <w:jc w:val="both"/>
        <w:rPr>
          <w:i/>
        </w:rPr>
      </w:pPr>
      <w:r>
        <w:rPr>
          <w:i/>
        </w:rPr>
        <w:t>Координатор регионального центра</w:t>
      </w:r>
    </w:p>
    <w:p w:rsidR="00F34A04" w:rsidRDefault="00F34A04" w:rsidP="00F34A04">
      <w:pPr>
        <w:numPr>
          <w:ilvl w:val="2"/>
          <w:numId w:val="83"/>
        </w:numPr>
        <w:spacing w:line="360" w:lineRule="auto"/>
        <w:ind w:hanging="515"/>
        <w:contextualSpacing/>
        <w:jc w:val="both"/>
      </w:pPr>
      <w:r>
        <w:t>Получает результаты исследования компетенций учителей через личный кабинет информационной системы проекта. Передает информацию руководителям ОО.</w:t>
      </w:r>
    </w:p>
    <w:p w:rsidR="00F34A04" w:rsidRDefault="00F34A04" w:rsidP="00F34A04">
      <w:pPr>
        <w:numPr>
          <w:ilvl w:val="1"/>
          <w:numId w:val="83"/>
        </w:numPr>
        <w:spacing w:line="360" w:lineRule="auto"/>
        <w:ind w:hanging="366"/>
        <w:contextualSpacing/>
        <w:jc w:val="both"/>
        <w:rPr>
          <w:i/>
        </w:rPr>
      </w:pPr>
      <w:r>
        <w:rPr>
          <w:i/>
        </w:rPr>
        <w:t>Руководитель ОО</w:t>
      </w:r>
    </w:p>
    <w:p w:rsidR="00F34A04" w:rsidRDefault="00F34A04" w:rsidP="00F34A04">
      <w:pPr>
        <w:numPr>
          <w:ilvl w:val="2"/>
          <w:numId w:val="83"/>
        </w:numPr>
        <w:spacing w:line="360" w:lineRule="auto"/>
        <w:ind w:hanging="515"/>
        <w:contextualSpacing/>
        <w:jc w:val="both"/>
      </w:pPr>
      <w:r>
        <w:t>Получает результаты и передает информацию участникам исследования компетенций учителей по их желанию.</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pPr>
      <w:bookmarkStart w:id="128" w:name="_Toc467676817"/>
      <w:r>
        <w:t>План-график проведения исследования</w:t>
      </w:r>
      <w:bookmarkEnd w:id="127"/>
      <w:bookmarkEnd w:id="128"/>
    </w:p>
    <w:p w:rsidR="00F34A04" w:rsidRDefault="00F34A04" w:rsidP="004B4CF9">
      <w:pPr>
        <w:pStyle w:val="a"/>
        <w:numPr>
          <w:ilvl w:val="0"/>
          <w:numId w:val="92"/>
        </w:numPr>
        <w:jc w:val="left"/>
      </w:pPr>
    </w:p>
    <w:p w:rsidR="00F34A04" w:rsidRDefault="00F34A04" w:rsidP="00F34A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989"/>
        <w:gridCol w:w="2939"/>
      </w:tblGrid>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lang w:eastAsia="en-US"/>
              </w:rPr>
              <w:t>Этап</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lang w:eastAsia="en-US"/>
              </w:rPr>
              <w:t>Срок</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lang w:eastAsia="en-US"/>
              </w:rPr>
              <w:t>Ответственный</w:t>
            </w:r>
          </w:p>
        </w:tc>
      </w:tr>
      <w:tr w:rsidR="00F34A04" w:rsidTr="00F34A04">
        <w:tc>
          <w:tcPr>
            <w:tcW w:w="421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lang w:eastAsia="en-US"/>
              </w:rPr>
            </w:pPr>
          </w:p>
        </w:tc>
        <w:tc>
          <w:tcPr>
            <w:tcW w:w="198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2939"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Формирование выборки исследования и графика проведения процедур исследования</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12.04.2016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Федеральный координатор, региональный центр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Доставка и получение материалов</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С 21.04 по 30.04.2016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Федеральный координатор, региональный центр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Проведение процедур исследования</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С 25.04 по 20.05.2016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Региональный центр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Сбор результатов</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23.05.2016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Региональный центр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Обработка результатов</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До 01.10.2016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Федеральный координатор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Анализ результатов</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До 27.10.2016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Федеральный координатор</w:t>
            </w:r>
          </w:p>
        </w:tc>
      </w:tr>
      <w:tr w:rsidR="00F34A04" w:rsidTr="00F34A04">
        <w:tc>
          <w:tcPr>
            <w:tcW w:w="421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Публикация и обсуждение результатов</w:t>
            </w:r>
          </w:p>
        </w:tc>
        <w:tc>
          <w:tcPr>
            <w:tcW w:w="19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val="en-US" w:eastAsia="en-US"/>
              </w:rPr>
            </w:pPr>
            <w:r>
              <w:rPr>
                <w:lang w:eastAsia="en-US"/>
              </w:rPr>
              <w:t>23.11.2016 г.</w:t>
            </w:r>
          </w:p>
        </w:tc>
        <w:tc>
          <w:tcPr>
            <w:tcW w:w="293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lang w:eastAsia="en-US"/>
              </w:rPr>
            </w:pPr>
            <w:r>
              <w:rPr>
                <w:lang w:eastAsia="en-US"/>
              </w:rPr>
              <w:t>Федеральный координатор</w:t>
            </w:r>
          </w:p>
        </w:tc>
      </w:tr>
    </w:tbl>
    <w:p w:rsidR="00F34A04" w:rsidRDefault="00F34A04" w:rsidP="00F34A04">
      <w:pPr>
        <w:snapToGrid w:val="0"/>
        <w:spacing w:line="360" w:lineRule="auto"/>
        <w:rPr>
          <w:color w:val="000000"/>
          <w:szCs w:val="18"/>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EF63A8">
      <w:pPr>
        <w:jc w:val="center"/>
        <w:rPr>
          <w:b/>
          <w:sz w:val="32"/>
          <w:szCs w:val="32"/>
          <w:lang w:val="en-US"/>
        </w:rPr>
      </w:pPr>
    </w:p>
    <w:p w:rsidR="00F34A04" w:rsidRDefault="00F34A04" w:rsidP="00F34A04">
      <w:pPr>
        <w:snapToGrid w:val="0"/>
        <w:spacing w:line="360" w:lineRule="auto"/>
        <w:jc w:val="center"/>
        <w:rPr>
          <w:sz w:val="52"/>
          <w:szCs w:val="52"/>
          <w:lang w:val="en-US"/>
        </w:rPr>
      </w:pPr>
    </w:p>
    <w:p w:rsidR="00F34A04" w:rsidRDefault="00F34A04" w:rsidP="00F34A04">
      <w:pPr>
        <w:snapToGrid w:val="0"/>
        <w:spacing w:line="360" w:lineRule="auto"/>
        <w:jc w:val="center"/>
        <w:rPr>
          <w:sz w:val="52"/>
          <w:szCs w:val="52"/>
          <w:lang w:val="en-US"/>
        </w:rPr>
      </w:pPr>
    </w:p>
    <w:p w:rsidR="00F34A04" w:rsidRPr="00383CE1" w:rsidRDefault="00F34A04" w:rsidP="00F34A04">
      <w:pPr>
        <w:snapToGrid w:val="0"/>
        <w:spacing w:line="360" w:lineRule="auto"/>
        <w:jc w:val="center"/>
        <w:rPr>
          <w:b/>
          <w:sz w:val="28"/>
          <w:szCs w:val="52"/>
        </w:rPr>
      </w:pPr>
      <w:r w:rsidRPr="00383CE1">
        <w:rPr>
          <w:b/>
          <w:sz w:val="28"/>
          <w:szCs w:val="52"/>
        </w:rPr>
        <w:lastRenderedPageBreak/>
        <w:t>2.6. Отчет по части «6.</w:t>
      </w:r>
      <w:r w:rsidR="00383CE1">
        <w:rPr>
          <w:b/>
          <w:sz w:val="28"/>
          <w:szCs w:val="52"/>
        </w:rPr>
        <w:t xml:space="preserve"> </w:t>
      </w:r>
      <w:r w:rsidRPr="00383CE1">
        <w:rPr>
          <w:b/>
          <w:sz w:val="28"/>
          <w:szCs w:val="52"/>
        </w:rPr>
        <w:t>Проведение процедур исследования компетенций учителей русского языка, литературы и математики» государственного контракта Ф-04-кс-2016 от 03 февраля 2016 года</w:t>
      </w:r>
    </w:p>
    <w:p w:rsidR="00383CE1" w:rsidRDefault="00383CE1" w:rsidP="00F34A04">
      <w:pPr>
        <w:snapToGrid w:val="0"/>
        <w:spacing w:line="360" w:lineRule="auto"/>
        <w:jc w:val="center"/>
        <w:rPr>
          <w:b/>
        </w:rPr>
      </w:pPr>
    </w:p>
    <w:p w:rsidR="00F34A04" w:rsidRDefault="00F34A04" w:rsidP="00F34A04">
      <w:pPr>
        <w:snapToGrid w:val="0"/>
        <w:spacing w:line="360" w:lineRule="auto"/>
        <w:jc w:val="center"/>
        <w:rPr>
          <w:b/>
        </w:rPr>
      </w:pPr>
      <w:r>
        <w:rPr>
          <w:b/>
        </w:rPr>
        <w:t>2.6.1. Отчет о проведении процедур исследования компетенций учителей русского языка, литературы и математики</w:t>
      </w:r>
    </w:p>
    <w:p w:rsidR="00F34A04" w:rsidRDefault="00F34A04" w:rsidP="00F34A04">
      <w:pPr>
        <w:snapToGrid w:val="0"/>
        <w:spacing w:line="360" w:lineRule="auto"/>
      </w:pPr>
    </w:p>
    <w:sdt>
      <w:sdtPr>
        <w:rPr>
          <w:rFonts w:ascii="Times New Roman" w:hAnsi="Times New Roman"/>
          <w:b/>
          <w:bCs w:val="0"/>
          <w:color w:val="auto"/>
          <w:sz w:val="24"/>
          <w:szCs w:val="24"/>
        </w:rPr>
        <w:id w:val="-944927241"/>
        <w:docPartObj>
          <w:docPartGallery w:val="Table of Contents"/>
          <w:docPartUnique/>
        </w:docPartObj>
      </w:sdtPr>
      <w:sdtEndPr>
        <w:rPr>
          <w:b w:val="0"/>
        </w:rPr>
      </w:sdtEndPr>
      <w:sdtContent>
        <w:p w:rsidR="00F34A04" w:rsidRDefault="00F34A04" w:rsidP="00383CE1">
          <w:pPr>
            <w:pStyle w:val="aff8"/>
            <w:spacing w:line="360" w:lineRule="auto"/>
            <w:rPr>
              <w:rFonts w:ascii="Times New Roman" w:hAnsi="Times New Roman"/>
              <w:color w:val="auto"/>
              <w:sz w:val="24"/>
              <w:szCs w:val="24"/>
            </w:rPr>
          </w:pPr>
          <w:r>
            <w:rPr>
              <w:rFonts w:ascii="Times New Roman" w:hAnsi="Times New Roman"/>
              <w:color w:val="auto"/>
              <w:sz w:val="24"/>
              <w:szCs w:val="24"/>
            </w:rPr>
            <w:t>Оглавление</w:t>
          </w:r>
        </w:p>
        <w:p w:rsidR="00F34A04" w:rsidRDefault="00F34A04" w:rsidP="00F34A04">
          <w:pPr>
            <w:pStyle w:val="22"/>
            <w:tabs>
              <w:tab w:val="clear" w:pos="9639"/>
              <w:tab w:val="right" w:leader="dot" w:pos="9628"/>
            </w:tabs>
            <w:spacing w:line="360" w:lineRule="auto"/>
            <w:rPr>
              <w:rFonts w:asciiTheme="minorHAnsi" w:eastAsiaTheme="minorEastAsia" w:hAnsiTheme="minorHAnsi" w:cstheme="minorBidi"/>
              <w:szCs w:val="22"/>
            </w:rPr>
          </w:pPr>
          <w:r>
            <w:fldChar w:fldCharType="begin"/>
          </w:r>
          <w:r>
            <w:instrText xml:space="preserve"> TOC \o "1-3" \h \z \u </w:instrText>
          </w:r>
          <w:r>
            <w:fldChar w:fldCharType="separate"/>
          </w:r>
          <w:hyperlink r:id="rId279" w:anchor="_Toc467674336" w:history="1">
            <w:r>
              <w:rPr>
                <w:rStyle w:val="a6"/>
                <w:rFonts w:eastAsiaTheme="majorEastAsia"/>
              </w:rPr>
              <w:t>Описание хода процедур исследования компетенций учителей русского языка, литературы и математики</w:t>
            </w:r>
            <w:r>
              <w:rPr>
                <w:rStyle w:val="a6"/>
                <w:webHidden/>
                <w:color w:val="auto"/>
                <w:u w:val="none"/>
              </w:rPr>
              <w:tab/>
            </w:r>
            <w:r>
              <w:rPr>
                <w:rStyle w:val="a6"/>
                <w:webHidden/>
                <w:color w:val="auto"/>
                <w:u w:val="none"/>
              </w:rPr>
              <w:fldChar w:fldCharType="begin"/>
            </w:r>
            <w:r>
              <w:rPr>
                <w:rStyle w:val="a6"/>
                <w:webHidden/>
                <w:color w:val="auto"/>
                <w:u w:val="none"/>
              </w:rPr>
              <w:instrText xml:space="preserve"> PAGEREF _Toc467674336 \h </w:instrText>
            </w:r>
            <w:r>
              <w:rPr>
                <w:rStyle w:val="a6"/>
                <w:webHidden/>
                <w:color w:val="auto"/>
                <w:u w:val="none"/>
              </w:rPr>
            </w:r>
            <w:r>
              <w:rPr>
                <w:rStyle w:val="a6"/>
                <w:webHidden/>
                <w:color w:val="auto"/>
                <w:u w:val="none"/>
              </w:rPr>
              <w:fldChar w:fldCharType="separate"/>
            </w:r>
            <w:r>
              <w:rPr>
                <w:rStyle w:val="a6"/>
                <w:webHidden/>
                <w:color w:val="auto"/>
                <w:u w:val="none"/>
              </w:rPr>
              <w:t>721</w:t>
            </w:r>
            <w:r>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0" w:anchor="_Toc467674337" w:history="1">
            <w:r w:rsidR="00F34A04">
              <w:rPr>
                <w:rStyle w:val="a6"/>
                <w:rFonts w:eastAsiaTheme="majorEastAsia"/>
              </w:rPr>
              <w:t>Информирование и инструктирование участников процедур</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_Toc467674337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722</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1" w:anchor="_Toc467674338" w:history="1">
            <w:r w:rsidR="00F34A04">
              <w:rPr>
                <w:rStyle w:val="a6"/>
                <w:rFonts w:eastAsiaTheme="majorEastAsia"/>
              </w:rPr>
              <w:t>Формирование выборки исследования компетенций учителей и графика проведения процедур исследования.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_Toc467674338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725</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2" w:anchor="_Toc467674339" w:history="1">
            <w:r w:rsidR="00F34A04">
              <w:rPr>
                <w:rStyle w:val="a6"/>
                <w:rFonts w:eastAsiaTheme="majorEastAsia"/>
              </w:rPr>
              <w:t>Доставка и получение материалов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_Toc467674339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727</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3" w:anchor="_Toc467674340" w:history="1">
            <w:r w:rsidR="00F34A04">
              <w:rPr>
                <w:rStyle w:val="a6"/>
                <w:rFonts w:eastAsiaTheme="majorEastAsia"/>
              </w:rPr>
              <w:t>Проведение процедур исследования компетенций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728</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4" w:anchor="_Toc467674341" w:history="1">
            <w:r w:rsidR="00F34A04">
              <w:rPr>
                <w:rStyle w:val="a6"/>
                <w:rFonts w:eastAsiaTheme="majorEastAsia"/>
              </w:rPr>
              <w:t>Сбор результатов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734</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5" w:anchor="_Toc467674342" w:history="1">
            <w:r w:rsidR="00F34A04">
              <w:rPr>
                <w:rStyle w:val="a6"/>
                <w:rFonts w:eastAsiaTheme="majorEastAsia"/>
              </w:rPr>
              <w:t>Обработка результатов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_Toc467674342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737</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6" w:anchor="_Toc467674343" w:history="1">
            <w:r w:rsidR="00F34A04">
              <w:rPr>
                <w:rStyle w:val="a6"/>
                <w:rFonts w:eastAsiaTheme="majorEastAsia"/>
              </w:rPr>
              <w:t>Сбор информации об ОО</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741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7" w:anchor="_Toc467674344" w:history="1">
            <w:r w:rsidR="00F34A04">
              <w:rPr>
                <w:rStyle w:val="a6"/>
                <w:rFonts w:eastAsiaTheme="majorEastAsia"/>
              </w:rPr>
              <w:t>Анализ результатов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741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8" w:anchor="_Toc467674345" w:history="1">
            <w:r w:rsidR="00F34A04">
              <w:rPr>
                <w:rStyle w:val="a6"/>
                <w:rFonts w:eastAsiaTheme="majorEastAsia"/>
              </w:rPr>
              <w:t>Публикация результатов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_Toc467674345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741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szCs w:val="22"/>
            </w:rPr>
          </w:pPr>
          <w:hyperlink r:id="rId289" w:anchor="_Toc467674346" w:history="1"/>
        </w:p>
        <w:p w:rsidR="00F34A04" w:rsidRDefault="00F34A04" w:rsidP="00F34A04">
          <w:pPr>
            <w:spacing w:line="360" w:lineRule="auto"/>
            <w:rPr>
              <w:color w:val="000000"/>
            </w:rPr>
          </w:pPr>
          <w:r>
            <w:rPr>
              <w:b/>
              <w:bCs/>
            </w:rPr>
            <w:fldChar w:fldCharType="end"/>
          </w:r>
        </w:p>
      </w:sdtContent>
    </w:sdt>
    <w:p w:rsidR="00F34A04" w:rsidRDefault="00F34A04" w:rsidP="00F34A04">
      <w:pPr>
        <w:snapToGrid w:val="0"/>
        <w:spacing w:line="360" w:lineRule="auto"/>
      </w:pPr>
    </w:p>
    <w:p w:rsidR="00F34A04" w:rsidRDefault="00F34A04" w:rsidP="00F34A04">
      <w:pPr>
        <w:spacing w:line="360" w:lineRule="auto"/>
        <w:rPr>
          <w:rFonts w:eastAsia="Cambria"/>
          <w:b/>
          <w:i/>
        </w:rPr>
      </w:pPr>
      <w:r>
        <w:br w:type="page"/>
      </w:r>
    </w:p>
    <w:p w:rsidR="00F34A04" w:rsidRDefault="00F34A04" w:rsidP="00F34A04">
      <w:pPr>
        <w:pStyle w:val="2"/>
        <w:rPr>
          <w:rFonts w:eastAsia="Cambria"/>
        </w:rPr>
      </w:pPr>
      <w:bookmarkStart w:id="129" w:name="_Toc467674336"/>
      <w:r>
        <w:lastRenderedPageBreak/>
        <w:t>Описание хода процедур исследования компетенций учителей русского языка, литературы и математики</w:t>
      </w:r>
      <w:bookmarkEnd w:id="129"/>
    </w:p>
    <w:p w:rsidR="00F34A04" w:rsidRDefault="00F34A04" w:rsidP="00F34A04">
      <w:pPr>
        <w:spacing w:line="360" w:lineRule="auto"/>
      </w:pPr>
    </w:p>
    <w:p w:rsidR="00F34A04" w:rsidRDefault="00F34A04" w:rsidP="00F34A04">
      <w:pPr>
        <w:snapToGrid w:val="0"/>
        <w:spacing w:line="360" w:lineRule="auto"/>
      </w:pPr>
      <w:r>
        <w:t>Проведение процедур исследования компетенций учителей русского языка, литературы и математики включало обеспечение возможности участникам получить варианты диагностической работы и машиночитаемые формы для записи ответов в установленное время, обеспечение возможности выполнения заданий диагностической работы и заполнение опросника, сбор заполненных участниками машиночитаемых форм и передачу их для дальнейшей обработки.</w:t>
      </w:r>
    </w:p>
    <w:p w:rsidR="00F34A04" w:rsidRDefault="00F34A04" w:rsidP="00F34A04">
      <w:pPr>
        <w:spacing w:line="360" w:lineRule="auto"/>
      </w:pPr>
      <w:r>
        <w:t>По результатам процедуры исследования получены и проанализированы 19496 выполненных участниками исследования (7295 учителей математики, 6804 учителей русского языка, 5397 учителей литературы) диагностических работ и заполненных опросников в соответствии с моделью</w:t>
      </w:r>
      <w:r>
        <w:rPr>
          <w:b/>
        </w:rPr>
        <w:t xml:space="preserve"> </w:t>
      </w:r>
      <w:r>
        <w:t>проведения исследования компетенций учителей.</w:t>
      </w:r>
    </w:p>
    <w:p w:rsidR="00F34A04" w:rsidRDefault="00F34A04" w:rsidP="00F34A04">
      <w:pPr>
        <w:spacing w:line="360" w:lineRule="auto"/>
      </w:pPr>
      <w:r>
        <w:t>Проведение процедур выполнялось в соответствии с порядком проведения исследования.</w:t>
      </w:r>
    </w:p>
    <w:p w:rsidR="00F34A04" w:rsidRDefault="00F34A04" w:rsidP="00F34A04">
      <w:pPr>
        <w:spacing w:line="360" w:lineRule="auto"/>
        <w:rPr>
          <w:b/>
        </w:rPr>
      </w:pPr>
      <w:r>
        <w:rPr>
          <w:b/>
        </w:rPr>
        <w:t>Общие положения</w:t>
      </w:r>
    </w:p>
    <w:p w:rsidR="00F34A04" w:rsidRDefault="00F34A04" w:rsidP="00F34A04">
      <w:pPr>
        <w:spacing w:line="360" w:lineRule="auto"/>
      </w:pPr>
      <w:r>
        <w:t>В соответствии с концепцией проведения исследования компетенций учителей русского языка, математики и литературы организация сбора данных при проведении исследования удовлетворяла следующим требованиям:</w:t>
      </w:r>
    </w:p>
    <w:p w:rsidR="00F34A04" w:rsidRDefault="00F34A04" w:rsidP="00F34A04">
      <w:pPr>
        <w:numPr>
          <w:ilvl w:val="0"/>
          <w:numId w:val="65"/>
        </w:numPr>
        <w:spacing w:line="360" w:lineRule="auto"/>
        <w:jc w:val="both"/>
      </w:pPr>
      <w:r>
        <w:t>наличие инструктивных материалов для всех этапов сбора данных и всех категорий участников сбора данных, в том числе, порядка проведения процедур исследования компетенций учителей;</w:t>
      </w:r>
    </w:p>
    <w:p w:rsidR="00F34A04" w:rsidRDefault="00F34A04" w:rsidP="00F34A04">
      <w:pPr>
        <w:numPr>
          <w:ilvl w:val="0"/>
          <w:numId w:val="65"/>
        </w:numPr>
        <w:spacing w:line="360" w:lineRule="auto"/>
        <w:jc w:val="both"/>
      </w:pPr>
      <w:r>
        <w:t>организация комфортных условий для выполнения диагностической работы, заполнения анкет и опросных листов;</w:t>
      </w:r>
    </w:p>
    <w:p w:rsidR="00F34A04" w:rsidRDefault="00F34A04" w:rsidP="00F34A04">
      <w:pPr>
        <w:numPr>
          <w:ilvl w:val="0"/>
          <w:numId w:val="65"/>
        </w:numPr>
        <w:spacing w:line="360" w:lineRule="auto"/>
        <w:jc w:val="both"/>
      </w:pPr>
      <w:r>
        <w:t>строгое соблюдение порядка и инструкций при проведении процедур исследования компетенций учителей.</w:t>
      </w:r>
    </w:p>
    <w:p w:rsidR="00F34A04" w:rsidRDefault="00F34A04" w:rsidP="00F34A04">
      <w:r>
        <w:br w:type="page"/>
      </w:r>
    </w:p>
    <w:p w:rsidR="00F34A04" w:rsidRDefault="00F34A04" w:rsidP="00F34A04">
      <w:pPr>
        <w:pStyle w:val="2"/>
      </w:pPr>
      <w:bookmarkStart w:id="130" w:name="_Toc467674337"/>
      <w:r>
        <w:lastRenderedPageBreak/>
        <w:t>Информирование и инструктирование участников процедур</w:t>
      </w:r>
      <w:bookmarkEnd w:id="130"/>
      <w:r>
        <w:t xml:space="preserve"> </w:t>
      </w:r>
    </w:p>
    <w:p w:rsidR="00F34A04" w:rsidRDefault="00F34A04" w:rsidP="00F34A04">
      <w:pPr>
        <w:spacing w:line="360" w:lineRule="auto"/>
      </w:pPr>
    </w:p>
    <w:p w:rsidR="00F34A04" w:rsidRDefault="00F34A04" w:rsidP="00F34A04">
      <w:pPr>
        <w:spacing w:line="360" w:lineRule="auto"/>
        <w:rPr>
          <w:b/>
        </w:rPr>
      </w:pPr>
      <w:r>
        <w:t>Федеральный организатор составил перечень субъектов Российской Федерации, участвующих в исследовании компетенций учителей. В выборку включено 63 субъекта Российской Федерации</w:t>
      </w:r>
      <w:r>
        <w:rPr>
          <w:b/>
        </w:rPr>
        <w:t xml:space="preserve"> </w:t>
      </w:r>
    </w:p>
    <w:p w:rsidR="00F34A04" w:rsidRDefault="00F34A04" w:rsidP="00F34A04">
      <w:pPr>
        <w:spacing w:line="360" w:lineRule="auto"/>
        <w:jc w:val="center"/>
        <w:rPr>
          <w:b/>
        </w:rPr>
      </w:pPr>
      <w:r>
        <w:rPr>
          <w:b/>
        </w:rPr>
        <w:t>Список субъектов-участников Российской Федерации</w:t>
      </w:r>
    </w:p>
    <w:p w:rsidR="00F34A04" w:rsidRDefault="00F34A04" w:rsidP="004B4CF9">
      <w:pPr>
        <w:pStyle w:val="a"/>
        <w:numPr>
          <w:ilvl w:val="0"/>
          <w:numId w:val="107"/>
        </w:numPr>
        <w:jc w:val="left"/>
      </w:pPr>
    </w:p>
    <w:tbl>
      <w:tblPr>
        <w:tblW w:w="8014" w:type="dxa"/>
        <w:jc w:val="center"/>
        <w:tblLook w:val="04A0" w:firstRow="1" w:lastRow="0" w:firstColumn="1" w:lastColumn="0" w:noHBand="0" w:noVBand="1"/>
      </w:tblPr>
      <w:tblGrid>
        <w:gridCol w:w="1858"/>
        <w:gridCol w:w="6156"/>
      </w:tblGrid>
      <w:tr w:rsidR="00F34A04" w:rsidTr="00F34A04">
        <w:trPr>
          <w:trHeight w:val="300"/>
          <w:jc w:val="center"/>
        </w:trPr>
        <w:tc>
          <w:tcPr>
            <w:tcW w:w="1858" w:type="dxa"/>
            <w:tcBorders>
              <w:top w:val="single" w:sz="4" w:space="0" w:color="auto"/>
              <w:left w:val="single" w:sz="4" w:space="0" w:color="auto"/>
              <w:bottom w:val="nil"/>
              <w:right w:val="single" w:sz="4" w:space="0" w:color="auto"/>
            </w:tcBorders>
            <w:noWrap/>
            <w:vAlign w:val="bottom"/>
            <w:hideMark/>
          </w:tcPr>
          <w:p w:rsidR="00F34A04" w:rsidRDefault="00F34A04">
            <w:pPr>
              <w:spacing w:line="360" w:lineRule="auto"/>
              <w:jc w:val="both"/>
              <w:rPr>
                <w:b/>
                <w:bCs/>
                <w:color w:val="000000"/>
              </w:rPr>
            </w:pPr>
            <w:r>
              <w:rPr>
                <w:b/>
                <w:bCs/>
              </w:rPr>
              <w:t>Код субъекта</w:t>
            </w:r>
          </w:p>
        </w:tc>
        <w:tc>
          <w:tcPr>
            <w:tcW w:w="6156" w:type="dxa"/>
            <w:tcBorders>
              <w:top w:val="single" w:sz="4" w:space="0" w:color="auto"/>
              <w:left w:val="nil"/>
              <w:bottom w:val="nil"/>
              <w:right w:val="single" w:sz="4" w:space="0" w:color="auto"/>
            </w:tcBorders>
            <w:noWrap/>
            <w:vAlign w:val="bottom"/>
            <w:hideMark/>
          </w:tcPr>
          <w:p w:rsidR="00F34A04" w:rsidRDefault="00F34A04">
            <w:pPr>
              <w:spacing w:line="360" w:lineRule="auto"/>
              <w:ind w:firstLine="709"/>
              <w:jc w:val="both"/>
              <w:rPr>
                <w:b/>
                <w:bCs/>
                <w:color w:val="000000"/>
              </w:rPr>
            </w:pPr>
            <w:r>
              <w:rPr>
                <w:b/>
                <w:bCs/>
              </w:rPr>
              <w:t>Название субъекта</w:t>
            </w:r>
          </w:p>
        </w:tc>
      </w:tr>
      <w:tr w:rsidR="00F34A04" w:rsidTr="00F34A04">
        <w:trPr>
          <w:trHeight w:val="300"/>
          <w:jc w:val="center"/>
        </w:trPr>
        <w:tc>
          <w:tcPr>
            <w:tcW w:w="1858"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1</w:t>
            </w:r>
          </w:p>
        </w:tc>
        <w:tc>
          <w:tcPr>
            <w:tcW w:w="6156" w:type="dxa"/>
            <w:tcBorders>
              <w:top w:val="single" w:sz="4" w:space="0" w:color="auto"/>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Адыгея</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Бурятия</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Алтай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Дагестан</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Ингушетия</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Кабардино-Балкарская Республика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Калмыкия</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11</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Коми</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12</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Марий Эл</w:t>
            </w:r>
          </w:p>
        </w:tc>
      </w:tr>
      <w:tr w:rsidR="00F34A04" w:rsidTr="00F34A04">
        <w:trPr>
          <w:trHeight w:val="33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15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Республика Северная Осетия-Алания</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18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Удмуртская республика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20</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Чеченская республика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21</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Чувашская республика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22</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Алтайский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Краснодарский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Красноярский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Ставропольский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Хабаровский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Амурская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29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Архангельская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30</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Астраханская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31</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Белгородская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Владимирская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Волгоградская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Вологодская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lastRenderedPageBreak/>
              <w:t>36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Воронежская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Ивановская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Иркутская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39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Калининградская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40</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Калужская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42</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Кемеровская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Кировская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Костромская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Курганская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Липецкая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49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Магаданская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50</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Московская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52</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Нижегородская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Новгородская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Омская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Оренбургская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Орловская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59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Пермский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61</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Ростовская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Самарская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Саратовская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Свердловская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67</w:t>
            </w:r>
          </w:p>
        </w:tc>
        <w:tc>
          <w:tcPr>
            <w:tcW w:w="6156" w:type="dxa"/>
            <w:tcBorders>
              <w:top w:val="nil"/>
              <w:left w:val="nil"/>
              <w:bottom w:val="nil"/>
              <w:right w:val="single" w:sz="4" w:space="0" w:color="auto"/>
            </w:tcBorders>
            <w:vAlign w:val="bottom"/>
            <w:hideMark/>
          </w:tcPr>
          <w:p w:rsidR="00F34A04" w:rsidRDefault="00F34A04">
            <w:pPr>
              <w:spacing w:line="360" w:lineRule="auto"/>
              <w:ind w:firstLine="709"/>
              <w:jc w:val="both"/>
              <w:rPr>
                <w:color w:val="000000"/>
              </w:rPr>
            </w:pPr>
            <w:r>
              <w:t>Смоленская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68</w:t>
            </w:r>
          </w:p>
        </w:tc>
        <w:tc>
          <w:tcPr>
            <w:tcW w:w="6156" w:type="dxa"/>
            <w:tcBorders>
              <w:top w:val="single" w:sz="4" w:space="0" w:color="auto"/>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Тамбовская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69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Тверская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71</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Тульская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72</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Тюменская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Ульяновская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74</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Челябинская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75</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Забайкальский край</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Ярославская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г.Москва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78</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г.Санкт-Петербург</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79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Еврейская автономная область</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lastRenderedPageBreak/>
              <w:t>83</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Ненецкий автономный округ</w:t>
            </w:r>
          </w:p>
        </w:tc>
      </w:tr>
      <w:tr w:rsidR="00F34A04" w:rsidTr="00F34A04">
        <w:trPr>
          <w:trHeight w:val="293"/>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86</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Ханты-Мансийский автономный округ – Югра</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87</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Чукотский автономный округ</w:t>
            </w:r>
          </w:p>
        </w:tc>
      </w:tr>
      <w:tr w:rsidR="00F34A04" w:rsidTr="00F34A04">
        <w:trPr>
          <w:trHeight w:val="300"/>
          <w:jc w:val="center"/>
        </w:trPr>
        <w:tc>
          <w:tcPr>
            <w:tcW w:w="1858" w:type="dxa"/>
            <w:tcBorders>
              <w:top w:val="nil"/>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right"/>
              <w:rPr>
                <w:color w:val="000000"/>
              </w:rPr>
            </w:pPr>
            <w:r>
              <w:t>89</w:t>
            </w:r>
          </w:p>
        </w:tc>
        <w:tc>
          <w:tcPr>
            <w:tcW w:w="6156" w:type="dxa"/>
            <w:tcBorders>
              <w:top w:val="nil"/>
              <w:left w:val="nil"/>
              <w:bottom w:val="single" w:sz="4" w:space="0" w:color="auto"/>
              <w:right w:val="single" w:sz="4" w:space="0" w:color="auto"/>
            </w:tcBorders>
            <w:vAlign w:val="bottom"/>
            <w:hideMark/>
          </w:tcPr>
          <w:p w:rsidR="00F34A04" w:rsidRDefault="00F34A04">
            <w:pPr>
              <w:spacing w:line="360" w:lineRule="auto"/>
              <w:ind w:firstLine="709"/>
              <w:jc w:val="both"/>
              <w:rPr>
                <w:color w:val="000000"/>
              </w:rPr>
            </w:pPr>
            <w:r>
              <w:t>Ямало-Ненецкий автономный округ</w:t>
            </w:r>
          </w:p>
        </w:tc>
      </w:tr>
    </w:tbl>
    <w:p w:rsidR="00F34A04" w:rsidRDefault="00F34A04" w:rsidP="00F34A04">
      <w:pPr>
        <w:spacing w:line="360" w:lineRule="auto"/>
        <w:rPr>
          <w:color w:val="000000"/>
        </w:rPr>
      </w:pPr>
    </w:p>
    <w:p w:rsidR="00F34A04" w:rsidRDefault="00F34A04" w:rsidP="00F34A04">
      <w:pPr>
        <w:spacing w:line="360" w:lineRule="auto"/>
        <w:rPr>
          <w:highlight w:val="yellow"/>
        </w:rPr>
      </w:pPr>
      <w:r>
        <w:t xml:space="preserve">Федеральный организатор создал информационный ресурс - информационный портал  «Исследования компетенций учителей» </w:t>
      </w:r>
      <w:hyperlink r:id="rId290" w:history="1">
        <w:r>
          <w:rPr>
            <w:rStyle w:val="a6"/>
          </w:rPr>
          <w:t>https://tcs.statgrad.org/</w:t>
        </w:r>
      </w:hyperlink>
      <w:r>
        <w:t xml:space="preserve"> , с помощью которого осуществлялось информирование групп участников о предстоящих этапах исследования (далее – система СтатГрад)</w:t>
      </w:r>
    </w:p>
    <w:p w:rsidR="00F34A04" w:rsidRDefault="00F34A04" w:rsidP="00F34A04">
      <w:pPr>
        <w:spacing w:line="360" w:lineRule="auto"/>
        <w:jc w:val="center"/>
      </w:pPr>
      <w:r>
        <w:rPr>
          <w:noProof/>
        </w:rPr>
        <w:drawing>
          <wp:inline distT="0" distB="0" distL="0" distR="0" wp14:anchorId="565C3C65" wp14:editId="2B85CAA1">
            <wp:extent cx="5943600" cy="2776855"/>
            <wp:effectExtent l="0" t="0" r="0" b="4445"/>
            <wp:docPr id="113" name="Рисунок 113" descr="Описание: C:\Users\User\Desktop\ИКУ к отчету\Снимок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User\Desktop\ИКУ к отчету\Снимок4.GIF"/>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3600" cy="2776855"/>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Федеральный координатор проинформировал ОИВ субъектов Российской Федерации, включенных в перечень для участия в процедурах исследования, о порядке и графике проведения процедур исследования компетенций учителей.</w:t>
      </w:r>
    </w:p>
    <w:p w:rsidR="00F34A04" w:rsidRDefault="00F34A04" w:rsidP="00F34A04">
      <w:pPr>
        <w:spacing w:line="360" w:lineRule="auto"/>
      </w:pPr>
    </w:p>
    <w:p w:rsidR="00F34A04" w:rsidRDefault="00F34A04" w:rsidP="00F34A04">
      <w:pPr>
        <w:rPr>
          <w:rFonts w:eastAsia="Cambria" w:cs="Cambria"/>
          <w:b/>
          <w:i/>
          <w:sz w:val="26"/>
          <w:szCs w:val="26"/>
        </w:rPr>
      </w:pPr>
      <w:r>
        <w:br w:type="page"/>
      </w:r>
    </w:p>
    <w:p w:rsidR="00F34A04" w:rsidRDefault="00F34A04" w:rsidP="00F34A04">
      <w:pPr>
        <w:pStyle w:val="2"/>
        <w:rPr>
          <w:rFonts w:eastAsia="Cambria" w:cs="Cambria"/>
          <w:szCs w:val="26"/>
        </w:rPr>
      </w:pPr>
      <w:bookmarkStart w:id="131" w:name="_Toc467674338"/>
      <w:r>
        <w:lastRenderedPageBreak/>
        <w:t>Формирование выборки исследования компетенций учителей и графика проведения процедур исследования.</w:t>
      </w:r>
      <w:bookmarkEnd w:id="131"/>
    </w:p>
    <w:p w:rsidR="00F34A04" w:rsidRDefault="00F34A04" w:rsidP="004B4CF9">
      <w:pPr>
        <w:pStyle w:val="aff5"/>
        <w:numPr>
          <w:ilvl w:val="0"/>
          <w:numId w:val="108"/>
        </w:numPr>
        <w:spacing w:after="0" w:line="360" w:lineRule="auto"/>
        <w:jc w:val="both"/>
        <w:rPr>
          <w:b/>
        </w:rPr>
      </w:pPr>
      <w:r>
        <w:rPr>
          <w:b/>
        </w:rPr>
        <w:t>Регистрация региональных центров в информационной системе проекта.</w:t>
      </w:r>
    </w:p>
    <w:p w:rsidR="00F34A04" w:rsidRDefault="00F34A04" w:rsidP="00F34A04">
      <w:pPr>
        <w:spacing w:line="360" w:lineRule="auto"/>
      </w:pPr>
      <w:r>
        <w:t>В каждом субъекте Российской Федерации был назначен координатор регионального центра, который отвечал за организацию процедур исследования компетенций учителей в региональном центре.</w:t>
      </w:r>
    </w:p>
    <w:p w:rsidR="00F34A04" w:rsidRDefault="00F34A04" w:rsidP="00F34A04">
      <w:pPr>
        <w:spacing w:line="360" w:lineRule="auto"/>
      </w:pPr>
      <w:r>
        <w:t>Федеральный организатор создал личные кабинеты для координаторов региональных центров в системе СтатГрад и размещая в личных кабинетах все необходимые инструкции для них.</w:t>
      </w:r>
    </w:p>
    <w:p w:rsidR="00F34A04" w:rsidRDefault="00F34A04" w:rsidP="00F34A04">
      <w:pPr>
        <w:spacing w:line="360" w:lineRule="auto"/>
      </w:pPr>
      <w:r>
        <w:t xml:space="preserve"> Каждому координатору регионального центра было направлено письмо, с указанием логина и пароля для входа в личный кабинет информационной системы проекта.</w:t>
      </w:r>
    </w:p>
    <w:p w:rsidR="00F34A04" w:rsidRDefault="00F34A04" w:rsidP="00F34A04">
      <w:pPr>
        <w:spacing w:line="360" w:lineRule="auto"/>
        <w:ind w:firstLine="360"/>
        <w:rPr>
          <w:i/>
        </w:rPr>
      </w:pPr>
      <w:r>
        <w:t>Координатор регионального центра, используя свой логин и пароль, авторизовался в личном кабинете. После авторизации координатору были доступны публикации и материалы проекта исследования компетенций учителей.</w:t>
      </w:r>
    </w:p>
    <w:p w:rsidR="00F34A04" w:rsidRDefault="00F34A04" w:rsidP="004B4CF9">
      <w:pPr>
        <w:pStyle w:val="aff5"/>
        <w:numPr>
          <w:ilvl w:val="0"/>
          <w:numId w:val="108"/>
        </w:numPr>
        <w:spacing w:after="0" w:line="360" w:lineRule="auto"/>
        <w:jc w:val="both"/>
        <w:rPr>
          <w:b/>
        </w:rPr>
      </w:pPr>
      <w:r>
        <w:rPr>
          <w:b/>
        </w:rPr>
        <w:t>Формирование списков участников исследования компетенций учителей</w:t>
      </w:r>
    </w:p>
    <w:p w:rsidR="00F34A04" w:rsidRDefault="00F34A04" w:rsidP="00F34A04">
      <w:pPr>
        <w:spacing w:line="360" w:lineRule="auto"/>
        <w:rPr>
          <w:i/>
        </w:rPr>
      </w:pPr>
      <w:r>
        <w:t>Координатор регионального центра: сформировал выборку участников исследования компетенций учителей с учетом порядка формирования выборки участников исследования:</w:t>
      </w:r>
    </w:p>
    <w:p w:rsidR="00F34A04" w:rsidRDefault="00F34A04" w:rsidP="00F34A04">
      <w:pPr>
        <w:spacing w:line="360" w:lineRule="auto"/>
        <w:ind w:left="709"/>
        <w:contextualSpacing/>
      </w:pPr>
      <w:r>
        <w:t>- в выборке должно быть не более 2,5% учителей мужского пола по русскому языку и литературе, а также не более 6% учителей мужского пола по математике;</w:t>
      </w:r>
    </w:p>
    <w:p w:rsidR="00F34A04" w:rsidRDefault="00F34A04" w:rsidP="00F34A04">
      <w:pPr>
        <w:spacing w:line="360" w:lineRule="auto"/>
        <w:ind w:left="709"/>
        <w:contextualSpacing/>
      </w:pPr>
      <w:r>
        <w:t>- среди учителей русского языка и литературы не менее 29% учителей должны находиться в возрасте старше трудоспособного, среди учителей математики – не менее 32,5%;</w:t>
      </w:r>
    </w:p>
    <w:p w:rsidR="00F34A04" w:rsidRDefault="00F34A04" w:rsidP="00F34A04">
      <w:pPr>
        <w:spacing w:line="360" w:lineRule="auto"/>
        <w:ind w:left="709"/>
        <w:contextualSpacing/>
      </w:pPr>
      <w:r>
        <w:t>- среди учителей русского языка и литературы около 96% должны иметь высшее профессиональное образование, среди учителей математики – около 97%, среднее профессиональное образование среди учителей русского языка и литературы должны иметь не менее 3% респондентов, среди учителей математики – не менее 2%. Абсолютное большинство учителей должно иметь профильное педагогическое образование. Доля учителей без профильного педагогического образования не должна превышать 7%;</w:t>
      </w:r>
    </w:p>
    <w:p w:rsidR="00F34A04" w:rsidRDefault="00F34A04" w:rsidP="00F34A04">
      <w:pPr>
        <w:spacing w:line="360" w:lineRule="auto"/>
        <w:ind w:left="709"/>
        <w:contextualSpacing/>
      </w:pPr>
      <w:r>
        <w:t>- среди отобранных респондентов, которым предстоит повышение квалификации и участие в исследовании, отобрать случайным образом 4-5 школ, в которых сплошным образом будут опрошены учителя русского языка, литературы, математики основной и старшей школы;</w:t>
      </w:r>
    </w:p>
    <w:p w:rsidR="00F34A04" w:rsidRDefault="00F34A04" w:rsidP="00F34A04">
      <w:pPr>
        <w:spacing w:line="360" w:lineRule="auto"/>
        <w:ind w:left="709"/>
        <w:contextualSpacing/>
      </w:pPr>
      <w:r>
        <w:t>- среди участников исследования должно быть 70% педагогов, работающих в городских ОО и 30% педагогов, работающих в сельских ОО.</w:t>
      </w:r>
    </w:p>
    <w:p w:rsidR="00F34A04" w:rsidRDefault="00F34A04" w:rsidP="00F34A04">
      <w:pPr>
        <w:spacing w:line="360" w:lineRule="auto"/>
      </w:pPr>
    </w:p>
    <w:p w:rsidR="00F34A04" w:rsidRDefault="00F34A04" w:rsidP="00F34A04">
      <w:pPr>
        <w:spacing w:line="360" w:lineRule="auto"/>
      </w:pPr>
      <w:r>
        <w:t xml:space="preserve">Был составлен график проведения исследования. В личном кабинете информационной системы проекта была доступна публикация, предназначенная для сбора информации о количестве участников исследования и графике проведения исследования компетенций учителей. Координатор регионального центра заполнял находящуюся в публикации форму. </w:t>
      </w:r>
    </w:p>
    <w:p w:rsidR="00F34A04" w:rsidRDefault="00F34A04" w:rsidP="00F34A04">
      <w:pPr>
        <w:spacing w:line="360" w:lineRule="auto"/>
        <w:ind w:left="1728" w:hanging="1302"/>
        <w:contextualSpacing/>
        <w:jc w:val="center"/>
      </w:pPr>
      <w:r>
        <w:rPr>
          <w:noProof/>
        </w:rPr>
        <w:drawing>
          <wp:inline distT="0" distB="0" distL="0" distR="0" wp14:anchorId="46BB5775" wp14:editId="1C16FC99">
            <wp:extent cx="5932170" cy="526351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2170" cy="5263515"/>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 xml:space="preserve">В форме указывалось количество участников исследования и даты проведения исследования. Даты проведения выбирались с учетом того, что для каждого предмета необходимо было выбрать не более 1 дня в периоде (1 период равен 1 неделе) с 25 апреля по 20 мая 2016 года. Инструкция по заполнению формы находится на первом листе формы и загружал подготовленный файл через личный кабинет в информационную систему проекта. </w:t>
      </w:r>
    </w:p>
    <w:p w:rsidR="00F34A04" w:rsidRDefault="00F34A04" w:rsidP="00F34A04">
      <w:r>
        <w:br w:type="page"/>
      </w:r>
    </w:p>
    <w:p w:rsidR="00F34A04" w:rsidRDefault="00F34A04" w:rsidP="004B4CF9">
      <w:pPr>
        <w:pStyle w:val="aff5"/>
        <w:numPr>
          <w:ilvl w:val="0"/>
          <w:numId w:val="108"/>
        </w:numPr>
        <w:spacing w:after="0" w:line="360" w:lineRule="auto"/>
        <w:jc w:val="both"/>
        <w:rPr>
          <w:b/>
        </w:rPr>
      </w:pPr>
      <w:r>
        <w:rPr>
          <w:b/>
        </w:rPr>
        <w:lastRenderedPageBreak/>
        <w:t>Сбор сведений об ОО</w:t>
      </w:r>
    </w:p>
    <w:p w:rsidR="00F34A04" w:rsidRDefault="00F34A04" w:rsidP="00F34A04">
      <w:pPr>
        <w:spacing w:line="360" w:lineRule="auto"/>
        <w:rPr>
          <w:i/>
        </w:rPr>
      </w:pPr>
      <w:r>
        <w:t>Координатор регионального центра</w:t>
      </w:r>
      <w:r>
        <w:rPr>
          <w:i/>
        </w:rPr>
        <w:t xml:space="preserve"> </w:t>
      </w:r>
      <w:r>
        <w:t xml:space="preserve">скачивал находящуюся в публикации форму, которая предназначена для сбора сведений об ОО, в которых работают участники исследования компетенций учителей. </w:t>
      </w:r>
    </w:p>
    <w:p w:rsidR="00F34A04" w:rsidRDefault="00F34A04" w:rsidP="00F34A04">
      <w:pPr>
        <w:spacing w:line="360" w:lineRule="auto"/>
      </w:pPr>
      <w:r>
        <w:t>Заполнял форму согласно инструкции, инструкция по заполнению формы находится на первом листе формы. При заполнении указывалось название ОО, а также ее логин в системе СтатГрад. Логин для ОО является уникальным идентификатором и имеет вид schRRXXXX, где RR – код региона, а XXXX – уникальный код образовательной организации в системе СтатГрад. В случае отсутствия у ОО логина образовательная организация проходила процедуру регистрации.</w:t>
      </w:r>
    </w:p>
    <w:p w:rsidR="00F34A04" w:rsidRDefault="00F34A04" w:rsidP="00F34A04">
      <w:pPr>
        <w:spacing w:line="360" w:lineRule="auto"/>
      </w:pPr>
      <w:r>
        <w:t xml:space="preserve">Загружала подготовленный файл через личный кабинет в информационную систему проекта. </w:t>
      </w:r>
    </w:p>
    <w:p w:rsidR="00F34A04" w:rsidRDefault="00F34A04" w:rsidP="00F34A04">
      <w:pPr>
        <w:spacing w:line="360" w:lineRule="auto"/>
      </w:pPr>
      <w:r>
        <w:t>В случае отсутствия у ОО логина в системе СтатГрад Федеральный координатор</w:t>
      </w:r>
    </w:p>
    <w:p w:rsidR="00F34A04" w:rsidRDefault="00F34A04" w:rsidP="00F34A04">
      <w:pPr>
        <w:spacing w:line="360" w:lineRule="auto"/>
      </w:pPr>
      <w:r>
        <w:t>создавал учетную запись для ОО в информационной системе проекта, передавал файл с логином и паролем для ОО через личный кабинет координатора регионального центра. Координатор регионального центра передавал файл с логином и паролем руководителю ОО.</w:t>
      </w:r>
    </w:p>
    <w:p w:rsidR="00F34A04" w:rsidRDefault="00F34A04" w:rsidP="004B4CF9">
      <w:pPr>
        <w:pStyle w:val="aff5"/>
        <w:numPr>
          <w:ilvl w:val="0"/>
          <w:numId w:val="108"/>
        </w:numPr>
        <w:spacing w:after="0" w:line="360" w:lineRule="auto"/>
        <w:jc w:val="both"/>
        <w:rPr>
          <w:b/>
        </w:rPr>
      </w:pPr>
      <w:r>
        <w:rPr>
          <w:b/>
        </w:rPr>
        <w:t>Корректировка списков участников исследования компетенций учителей</w:t>
      </w:r>
    </w:p>
    <w:p w:rsidR="00F34A04" w:rsidRDefault="00F34A04" w:rsidP="00F34A04">
      <w:pPr>
        <w:spacing w:line="360" w:lineRule="auto"/>
      </w:pPr>
      <w:r>
        <w:t>После загрузки координатором регионального центра формы с количеством участников исследования федеральный координатор осуществлял корректировку участников исследования и передавал информацию об изменении количества участников исследования координатору регионального центра через личный кабинет информационной системы исследования компетенций учителей.</w:t>
      </w:r>
    </w:p>
    <w:p w:rsidR="00F34A04" w:rsidRDefault="00F34A04" w:rsidP="00F34A04">
      <w:pPr>
        <w:spacing w:line="360" w:lineRule="auto"/>
      </w:pPr>
      <w:r>
        <w:t>Координатор регионального центра получал в личном кабинете информационной системы исследования откорректированные списки участников исследования компетенций учителей и передавал информацию об изменении количества участников исследования руководителю ОО.</w:t>
      </w:r>
    </w:p>
    <w:p w:rsidR="00F34A04" w:rsidRDefault="00F34A04" w:rsidP="00F34A04">
      <w:pPr>
        <w:spacing w:line="360" w:lineRule="auto"/>
        <w:rPr>
          <w:i/>
        </w:rPr>
      </w:pPr>
      <w:r>
        <w:t>Руководитель ОО осуществлял информирование участников исследования о дате и порядке проведения исследования.</w:t>
      </w:r>
    </w:p>
    <w:p w:rsidR="00F34A04" w:rsidRDefault="00F34A04" w:rsidP="00F34A04">
      <w:pPr>
        <w:pStyle w:val="2"/>
      </w:pPr>
      <w:bookmarkStart w:id="132" w:name="_Toc467674339"/>
      <w:r>
        <w:t>Доставка и получение материалов</w:t>
      </w:r>
      <w:bookmarkEnd w:id="132"/>
    </w:p>
    <w:p w:rsidR="00F34A04" w:rsidRDefault="00F34A04" w:rsidP="00F34A04">
      <w:pPr>
        <w:spacing w:line="360" w:lineRule="auto"/>
        <w:rPr>
          <w:i/>
        </w:rPr>
      </w:pPr>
      <w:r>
        <w:t>Федеральный координатор</w:t>
      </w:r>
      <w:r>
        <w:rPr>
          <w:i/>
        </w:rPr>
        <w:t xml:space="preserve"> </w:t>
      </w:r>
      <w:r>
        <w:t>осуществлял комплектацию и отправку материалов исследования в электронном виде (архив с PDF-файлами). Материалы исследования представляют собой бланки с заданиями, анкеты и бланк протокола проведения. Материалы исследования рассчитаны на количество участников исследования, а также включают в себя запасные бланки с заданиями и анкеты.</w:t>
      </w:r>
    </w:p>
    <w:p w:rsidR="00F34A04" w:rsidRDefault="00F34A04" w:rsidP="00F34A04">
      <w:pPr>
        <w:spacing w:line="360" w:lineRule="auto"/>
        <w:rPr>
          <w:i/>
        </w:rPr>
      </w:pPr>
      <w:r>
        <w:lastRenderedPageBreak/>
        <w:t>Координатор регионального центра</w:t>
      </w:r>
      <w:r>
        <w:rPr>
          <w:i/>
        </w:rPr>
        <w:t xml:space="preserve"> </w:t>
      </w:r>
      <w:r>
        <w:t xml:space="preserve">скачивал в личном кабинете информационной системы предназначенный для него архив с материалами исследования, состоящий из одного или нескольких PDF-файлов по количеству мест печати материалов. Каждый PDF-файл содержит электронные макеты листов с комплектами материалов для исследования с индивидуальными метками (кодами). На каждые 16 комплектов приложен файл протокола проведения для заполнения в аудитории. </w:t>
      </w:r>
    </w:p>
    <w:p w:rsidR="00F34A04" w:rsidRDefault="00F34A04" w:rsidP="00F34A04">
      <w:pPr>
        <w:spacing w:line="360" w:lineRule="auto"/>
        <w:rPr>
          <w:i/>
        </w:rPr>
      </w:pPr>
      <w:r>
        <w:t xml:space="preserve"> Осуществлял тиражирование материалов и комплектацию их по аудиториям.  Следил за тем, чтобы материалы исследования оставались в целостности и сохранности вплоть до начала проведения исследования. Распечатывал комплекты, обеспечивая единственность и полноту индивидуальных комплектов участников, соблюдая конфиденциальность. Печать производилась из файлов формата PDF на бумаге формата А4 строго без масштабирования (обязателен режим «Actual size» при печати из Acrobat) в одностороннем или двустороннем режиме (по выбору организаторов). Для использования допускались исправные устройства печати с новым тонер-картриджем без дефектов печати. Комплекты для каждого участника можно разложить в файлы-вкладыши А4 или просто стопкой. При наличии конвертов формата С4 (для упаковывания листов бумаги формата А4) можно сложить полный комплект участника в конверт, не заклеивая его во избежание порчи бланков при распечатывании конверта.</w:t>
      </w:r>
    </w:p>
    <w:p w:rsidR="00F34A04" w:rsidRDefault="00F34A04" w:rsidP="00F34A04">
      <w:pPr>
        <w:spacing w:line="360" w:lineRule="auto"/>
        <w:ind w:firstLine="426"/>
      </w:pPr>
      <w:r>
        <w:t>Передавал комплекты материалов в ОО, согласно списку участников и графику проведения исследования</w:t>
      </w:r>
    </w:p>
    <w:p w:rsidR="00F34A04" w:rsidRDefault="00F34A04" w:rsidP="00F34A04">
      <w:pPr>
        <w:spacing w:line="360" w:lineRule="auto"/>
        <w:ind w:firstLine="360"/>
        <w:rPr>
          <w:i/>
        </w:rPr>
      </w:pPr>
      <w:r>
        <w:t>Организатор исследования в</w:t>
      </w:r>
      <w:r>
        <w:rPr>
          <w:i/>
        </w:rPr>
        <w:t xml:space="preserve"> ОО </w:t>
      </w:r>
      <w:r>
        <w:t xml:space="preserve">получал от координатора регионального центра комплекты материалов, согласно списку участников и графику проведения исследования. Материалы исследования остаются в целостности и сохранности вплоть до начала проведения исследования. </w:t>
      </w:r>
    </w:p>
    <w:p w:rsidR="00F34A04" w:rsidRDefault="00F34A04" w:rsidP="00F34A04">
      <w:pPr>
        <w:pStyle w:val="2"/>
      </w:pPr>
      <w:bookmarkStart w:id="133" w:name="_Toc467674340"/>
      <w:r>
        <w:t>Проведение процедур исследования компетенций учителей</w:t>
      </w:r>
      <w:bookmarkEnd w:id="133"/>
    </w:p>
    <w:p w:rsidR="00F34A04" w:rsidRDefault="00F34A04" w:rsidP="00F34A04">
      <w:pPr>
        <w:spacing w:line="360" w:lineRule="auto"/>
        <w:rPr>
          <w:b/>
        </w:rPr>
      </w:pPr>
      <w:r>
        <w:rPr>
          <w:b/>
        </w:rPr>
        <w:t>1 Получение инструктивных материалов</w:t>
      </w:r>
    </w:p>
    <w:p w:rsidR="00F34A04" w:rsidRDefault="00F34A04" w:rsidP="00F34A04">
      <w:pPr>
        <w:spacing w:line="360" w:lineRule="auto"/>
      </w:pPr>
      <w:r>
        <w:t>Координатор регионального центра получал инструктивные материалы по проведению исследования в личном кабинете информационной системы проекта. Координатор регионального центра обеспечивал ознакомление с инструктивными материалами организаторов исследования и технических специалистов.</w:t>
      </w:r>
    </w:p>
    <w:p w:rsidR="00F34A04" w:rsidRDefault="00F34A04" w:rsidP="00F34A04">
      <w:pPr>
        <w:spacing w:line="360" w:lineRule="auto"/>
        <w:ind w:hanging="371"/>
      </w:pPr>
      <w:r>
        <w:t xml:space="preserve"> </w:t>
      </w:r>
      <w:r>
        <w:tab/>
      </w:r>
      <w:r>
        <w:tab/>
        <w:t>Организатор исследования получал инструктивные материалы по проведению исследования компетенций учителей. Обеспечивал информирование учителей математики, русского языка и литературы, включенных в выборку исследования, о времени и месте проведения исследования. Знакомил с полученными инструктивными материалами.</w:t>
      </w:r>
    </w:p>
    <w:p w:rsidR="00F34A04" w:rsidRDefault="00F34A04" w:rsidP="00F34A04">
      <w:pPr>
        <w:spacing w:line="360" w:lineRule="auto"/>
      </w:pPr>
      <w:r>
        <w:lastRenderedPageBreak/>
        <w:t>Руководитель ОО получал инструктивные материалы по проведению исследования компетенций учителей. Согласовывал с координатором регионального центра график и время проведения процедуры исследования компетенций учителей. Обеспечивал явку (обязывал к участию)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r>
        <w:br w:type="page"/>
      </w:r>
    </w:p>
    <w:p w:rsidR="00F34A04" w:rsidRDefault="00F34A04" w:rsidP="00F34A04">
      <w:pPr>
        <w:spacing w:line="360" w:lineRule="auto"/>
        <w:rPr>
          <w:b/>
        </w:rPr>
      </w:pPr>
    </w:p>
    <w:p w:rsidR="00F34A04" w:rsidRDefault="00F34A04" w:rsidP="004B4CF9">
      <w:pPr>
        <w:pStyle w:val="aff5"/>
        <w:numPr>
          <w:ilvl w:val="0"/>
          <w:numId w:val="109"/>
        </w:numPr>
        <w:spacing w:after="0" w:line="360" w:lineRule="auto"/>
        <w:jc w:val="both"/>
        <w:rPr>
          <w:b/>
        </w:rPr>
      </w:pPr>
      <w:r>
        <w:rPr>
          <w:b/>
        </w:rPr>
        <w:t>Регистрация технических специалистов (специалист центра сканирования)</w:t>
      </w:r>
    </w:p>
    <w:p w:rsidR="00F34A04" w:rsidRDefault="00F34A04" w:rsidP="00F34A04">
      <w:pPr>
        <w:spacing w:line="360" w:lineRule="auto"/>
        <w:rPr>
          <w:i/>
        </w:rPr>
      </w:pPr>
      <w:r>
        <w:t xml:space="preserve">Координатор регионального центра заходил в личный кабинет информационной системы проекта, где ему доступна публикация, предназначенная для сбора информации о технических специалистах (специалистов центра сканирования). Скачивал находящуюся в публикации форму. </w:t>
      </w:r>
    </w:p>
    <w:p w:rsidR="00F34A04" w:rsidRDefault="00F34A04" w:rsidP="00F34A04">
      <w:pPr>
        <w:spacing w:line="360" w:lineRule="auto"/>
        <w:ind w:left="1728" w:hanging="1586"/>
        <w:contextualSpacing/>
        <w:jc w:val="center"/>
      </w:pPr>
      <w:r>
        <w:rPr>
          <w:noProof/>
        </w:rPr>
        <w:drawing>
          <wp:inline distT="0" distB="0" distL="0" distR="0" wp14:anchorId="38E52BEF" wp14:editId="4AD34C10">
            <wp:extent cx="5943600" cy="4660900"/>
            <wp:effectExtent l="0" t="0" r="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 xml:space="preserve">Заполнял форму согласно инструкции, сохранял сформированный файл отчета и загружал подготовленный файл через личный кабинет в информационную систему проекта. </w:t>
      </w:r>
    </w:p>
    <w:p w:rsidR="00F34A04" w:rsidRDefault="00F34A04" w:rsidP="00F34A04">
      <w:pPr>
        <w:spacing w:line="360" w:lineRule="auto"/>
      </w:pPr>
      <w:r>
        <w:t>Получал логины и пароли для технических специалистов (специалистов центра сканирования) через личный кабинет координатора регионального центра и передавал логины и пароли для работы в системах СГ-Коллектор технических специалистов (специалистов центра сканирования).</w:t>
      </w:r>
    </w:p>
    <w:p w:rsidR="00F34A04" w:rsidRDefault="00F34A04" w:rsidP="00F34A04">
      <w:pPr>
        <w:spacing w:line="360" w:lineRule="auto"/>
      </w:pPr>
      <w:r>
        <w:t>Федеральный координатор обеспечивал создание учетных записей в системах СГ-Коллектор для технических специалистов (специалистов центра сканирования) и координатора регионального центра.</w:t>
      </w:r>
    </w:p>
    <w:p w:rsidR="00F34A04" w:rsidRDefault="00F34A04" w:rsidP="00F34A04">
      <w:pPr>
        <w:spacing w:line="360" w:lineRule="auto"/>
      </w:pPr>
      <w:r>
        <w:lastRenderedPageBreak/>
        <w:t>Передавал логины и пароли для координатора регионального центра, технических специалистов (специалистов центра сканирования) через личный кабинет координатора регионального центра.</w:t>
      </w:r>
    </w:p>
    <w:p w:rsidR="00F34A04" w:rsidRDefault="00F34A04" w:rsidP="004B4CF9">
      <w:pPr>
        <w:pStyle w:val="aff5"/>
        <w:numPr>
          <w:ilvl w:val="0"/>
          <w:numId w:val="109"/>
        </w:numPr>
        <w:spacing w:after="0" w:line="360" w:lineRule="auto"/>
        <w:jc w:val="both"/>
        <w:rPr>
          <w:b/>
        </w:rPr>
      </w:pPr>
      <w:r>
        <w:rPr>
          <w:b/>
        </w:rPr>
        <w:t>Регистрация специалистов по проверке работ (эксперт по оцениванию развернутых ответов)</w:t>
      </w:r>
    </w:p>
    <w:p w:rsidR="00F34A04" w:rsidRDefault="00F34A04" w:rsidP="00F34A04">
      <w:pPr>
        <w:spacing w:line="360" w:lineRule="auto"/>
      </w:pPr>
      <w:r>
        <w:t>Координатор регионального центра:</w:t>
      </w:r>
    </w:p>
    <w:p w:rsidR="00F34A04" w:rsidRDefault="00F34A04" w:rsidP="00F34A04">
      <w:pPr>
        <w:spacing w:line="360" w:lineRule="auto"/>
      </w:pPr>
      <w:r>
        <w:t>Заходил в личный кабинет информационной системы проекта, где ему доступна публикация, предназначенная для сбора информации об экспертах по проверке развернутых ответов участников исследования компетенций учителей (</w:t>
      </w: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r>
        <w:t xml:space="preserve">). </w:t>
      </w:r>
    </w:p>
    <w:p w:rsidR="00F34A04" w:rsidRDefault="00F34A04" w:rsidP="00F34A04">
      <w:pPr>
        <w:spacing w:line="360" w:lineRule="auto"/>
      </w:pPr>
      <w:r>
        <w:t xml:space="preserve">Скачивал находящуюся в публикации форму. </w:t>
      </w:r>
    </w:p>
    <w:p w:rsidR="00F34A04" w:rsidRDefault="00F34A04" w:rsidP="00F34A04">
      <w:pPr>
        <w:spacing w:line="360" w:lineRule="auto"/>
        <w:ind w:left="1728" w:hanging="1444"/>
        <w:contextualSpacing/>
        <w:jc w:val="center"/>
      </w:pPr>
      <w:r>
        <w:rPr>
          <w:noProof/>
        </w:rPr>
        <w:drawing>
          <wp:inline distT="0" distB="0" distL="0" distR="0" wp14:anchorId="2719CC4B" wp14:editId="23BF21DB">
            <wp:extent cx="5943600" cy="4660900"/>
            <wp:effectExtent l="0" t="0" r="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3600" cy="466090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 xml:space="preserve">Заполнял форму согласно инструкции, сохранял сформированный файл отчета. Инструкция по заполнению формы находится на первом листе формы. </w:t>
      </w:r>
    </w:p>
    <w:p w:rsidR="00F34A04" w:rsidRDefault="00F34A04" w:rsidP="00F34A04">
      <w:pPr>
        <w:spacing w:line="360" w:lineRule="auto"/>
      </w:pPr>
      <w:r>
        <w:t xml:space="preserve">Загружал подготовленный файл через личный кабинет в информационную систему проекта. </w:t>
      </w:r>
    </w:p>
    <w:p w:rsidR="00F34A04" w:rsidRDefault="00F34A04" w:rsidP="00F34A04">
      <w:pPr>
        <w:spacing w:line="360" w:lineRule="auto"/>
      </w:pPr>
      <w:r>
        <w:lastRenderedPageBreak/>
        <w:t>Получал логины и пароли для экспертов через личный кабинет координатора регионального центра и передавал логины и пароли для работы в системе СГ-Эксперт экспертам по проверке развернутых ответов.</w:t>
      </w:r>
    </w:p>
    <w:p w:rsidR="00F34A04" w:rsidRDefault="00F34A04" w:rsidP="00F34A04">
      <w:pPr>
        <w:spacing w:line="360" w:lineRule="auto"/>
      </w:pPr>
      <w:r>
        <w:t>Федеральный координатор обеспечивал создание учетных записей в системе СГ-Эксперт для экспертов по проверке развернутых ответов участников исследования компетенций учителей. Передавал логины и пароли для координатора регионального центра и экспертов по проверке развернутых ответов через личный кабинет координатора регионального центра.</w:t>
      </w:r>
    </w:p>
    <w:p w:rsidR="00F34A04" w:rsidRDefault="00F34A04" w:rsidP="004B4CF9">
      <w:pPr>
        <w:pStyle w:val="aff5"/>
        <w:numPr>
          <w:ilvl w:val="0"/>
          <w:numId w:val="109"/>
        </w:numPr>
        <w:spacing w:after="0" w:line="360" w:lineRule="auto"/>
        <w:jc w:val="both"/>
        <w:rPr>
          <w:b/>
        </w:rPr>
      </w:pPr>
      <w:r>
        <w:rPr>
          <w:b/>
        </w:rPr>
        <w:t>Проведение исследования компетенций учителей</w:t>
      </w:r>
    </w:p>
    <w:p w:rsidR="00F34A04" w:rsidRDefault="00F34A04" w:rsidP="00F34A04">
      <w:pPr>
        <w:spacing w:line="360" w:lineRule="auto"/>
      </w:pPr>
      <w:r>
        <w:t>Руководитель ОО обеспечивал явку учителей-участников исследования в день проведения исследования в пункт проведения исследования согласно графику проведения исследования компетенций учителей.</w:t>
      </w:r>
    </w:p>
    <w:p w:rsidR="00F34A04" w:rsidRDefault="00F34A04" w:rsidP="00F34A04">
      <w:pPr>
        <w:spacing w:line="360" w:lineRule="auto"/>
      </w:pPr>
      <w:r>
        <w:t>Координатор регионального центра обеспечивал сбор участников исследования в аудиториях регионального центра.</w:t>
      </w:r>
    </w:p>
    <w:p w:rsidR="00F34A04" w:rsidRDefault="00F34A04" w:rsidP="00F34A04">
      <w:pPr>
        <w:spacing w:line="360" w:lineRule="auto"/>
      </w:pPr>
      <w:r>
        <w:t>Организатор исследования в ОО организовывал работу организаторов в аудитории в день проведения исследования компетенций учителей.</w:t>
      </w:r>
    </w:p>
    <w:p w:rsidR="00F34A04" w:rsidRDefault="00F34A04" w:rsidP="00F34A04">
      <w:pPr>
        <w:spacing w:line="360" w:lineRule="auto"/>
      </w:pPr>
      <w:r>
        <w:t xml:space="preserve">Организатор в аудитории подготавливал аудиторию к проведению исследования. В аудитории должны быть обеспечены рабочие места для каждого участника исследования, рабочее место для организатора в аудитории, место для вещей участников исследования. На рабочем месте участника исследования должны присутствовать черная гелевая ручка и листы для черновика. На рабочем месте организатора в аудитории должны присутствовать не менее двух запасных черных гелевых ручек. На стенах аудитории не должно быть справочных материалов. </w:t>
      </w:r>
    </w:p>
    <w:p w:rsidR="00F34A04" w:rsidRDefault="00F34A04" w:rsidP="00F34A04">
      <w:pPr>
        <w:spacing w:line="360" w:lineRule="auto"/>
      </w:pPr>
      <w:r>
        <w:t>Получал от координатора регионального центра набор индивидуальных комплектов для каждого участника исследования в своей аудитории, а также бланк протокола проведения.</w:t>
      </w:r>
    </w:p>
    <w:p w:rsidR="00F34A04" w:rsidRDefault="00F34A04" w:rsidP="00F34A04">
      <w:pPr>
        <w:spacing w:line="360" w:lineRule="auto"/>
      </w:pPr>
      <w:r>
        <w:t xml:space="preserve">Производил рассадку участников исследования в аудитории. Участников исследования следовало посадить по одному человеку за партой, во избежание нарушения порядка во время проведения исследования. При этом, необходимо было обеспечить, чтобы у соседних участников были разные варианты.  </w:t>
      </w:r>
    </w:p>
    <w:p w:rsidR="00F34A04" w:rsidRDefault="00F34A04" w:rsidP="00F34A04">
      <w:pPr>
        <w:spacing w:line="360" w:lineRule="auto"/>
      </w:pPr>
      <w:r>
        <w:t>Выдавал участникам исследования индивидуальные комплекты с бланками заданий и анкетами. После выдачи материалов проводил инструктаж участников исследования. Текст организатора в аудитории был доступен в личном кабинете информационной системы проекта накануне проведения исследования компетенций учителей.</w:t>
      </w:r>
    </w:p>
    <w:p w:rsidR="00F34A04" w:rsidRDefault="00F34A04" w:rsidP="00F34A04">
      <w:pPr>
        <w:spacing w:line="360" w:lineRule="auto"/>
      </w:pPr>
      <w:r>
        <w:t>Организовывал выполнение участниками работы и заполнение анкет. Во время проведения исследования следит за соблюдением тишины и порядком в аудитории.</w:t>
      </w:r>
    </w:p>
    <w:p w:rsidR="00F34A04" w:rsidRDefault="00F34A04" w:rsidP="00F34A04">
      <w:pPr>
        <w:spacing w:after="60" w:line="360" w:lineRule="auto"/>
      </w:pPr>
      <w:r>
        <w:lastRenderedPageBreak/>
        <w:t xml:space="preserve">Во время проведения исследования </w:t>
      </w:r>
      <w:r>
        <w:rPr>
          <w:rFonts w:eastAsia="Calibri"/>
          <w:lang w:eastAsia="en-US"/>
        </w:rPr>
        <w:t xml:space="preserve">организатор заполнял бумажный </w:t>
      </w:r>
      <w:r>
        <w:rPr>
          <w:rFonts w:eastAsia="Calibri"/>
          <w:bCs/>
          <w:lang w:eastAsia="en-US"/>
        </w:rPr>
        <w:t>протокол проведения</w:t>
      </w:r>
      <w:r>
        <w:rPr>
          <w:rFonts w:eastAsia="Calibri"/>
          <w:lang w:eastAsia="en-US"/>
        </w:rPr>
        <w:t>, записывая ФИО участника в таблице рядом с номером выданного данному участнику индивидуального комплекта бланков и информацию об</w:t>
      </w:r>
      <w:r>
        <w:t xml:space="preserve"> организации, в которой работает участник исследования (логин ОО вида </w:t>
      </w:r>
      <w:r>
        <w:rPr>
          <w:lang w:val="en-US"/>
        </w:rPr>
        <w:t>sch</w:t>
      </w:r>
      <w:r>
        <w:t>****** в системе СтатГрад)</w:t>
      </w:r>
      <w:r>
        <w:rPr>
          <w:rFonts w:eastAsia="Calibri"/>
          <w:lang w:eastAsia="en-US"/>
        </w:rPr>
        <w:t>. При этом номер комплекта бланков, указанный в протоколе, необходимо  было сверить с номером комплекта, указанным на бланке ответов участника.</w:t>
      </w:r>
    </w:p>
    <w:p w:rsidR="00F34A04" w:rsidRDefault="00F34A04" w:rsidP="00F34A04">
      <w:pPr>
        <w:spacing w:after="60" w:line="360" w:lineRule="auto"/>
        <w:rPr>
          <w:rFonts w:eastAsia="Calibri"/>
          <w:lang w:eastAsia="en-US"/>
        </w:rPr>
      </w:pPr>
      <w:r>
        <w:rPr>
          <w:rFonts w:eastAsia="Calibri"/>
          <w:lang w:eastAsia="en-US"/>
        </w:rPr>
        <w:t>Организатор заполнял протокол проведения:</w:t>
      </w:r>
    </w:p>
    <w:p w:rsidR="00F34A04" w:rsidRDefault="00F34A04" w:rsidP="00F34A04">
      <w:pPr>
        <w:pStyle w:val="aff5"/>
        <w:numPr>
          <w:ilvl w:val="0"/>
          <w:numId w:val="76"/>
        </w:numPr>
        <w:spacing w:after="60" w:line="360" w:lineRule="auto"/>
        <w:jc w:val="both"/>
        <w:rPr>
          <w:rFonts w:eastAsia="Calibri"/>
          <w:u w:val="single"/>
          <w:lang w:eastAsia="en-US"/>
        </w:rPr>
      </w:pPr>
      <w:r>
        <w:rPr>
          <w:rFonts w:eastAsia="Calibri"/>
          <w:lang w:eastAsia="en-US"/>
        </w:rPr>
        <w:t xml:space="preserve">напротив номеров неиспользованных комплектов в протоколе ставится отметка </w:t>
      </w:r>
      <w:r>
        <w:rPr>
          <w:rFonts w:eastAsia="Calibri"/>
          <w:u w:val="single"/>
          <w:lang w:eastAsia="en-US"/>
        </w:rPr>
        <w:t>«не использован»;</w:t>
      </w:r>
    </w:p>
    <w:p w:rsidR="00F34A04" w:rsidRDefault="00F34A04" w:rsidP="00F34A04">
      <w:pPr>
        <w:pStyle w:val="aff5"/>
        <w:numPr>
          <w:ilvl w:val="0"/>
          <w:numId w:val="76"/>
        </w:numPr>
        <w:spacing w:after="60" w:line="360" w:lineRule="auto"/>
        <w:jc w:val="both"/>
        <w:rPr>
          <w:rFonts w:eastAsia="Arial"/>
          <w:lang w:eastAsia="ru-RU"/>
        </w:rPr>
      </w:pPr>
      <w:r>
        <w:rPr>
          <w:rFonts w:eastAsia="Calibri"/>
          <w:lang w:eastAsia="en-US"/>
        </w:rPr>
        <w:t xml:space="preserve">напротив испорченных комплектов (если есть) – </w:t>
      </w:r>
      <w:r>
        <w:rPr>
          <w:rFonts w:eastAsia="Calibri"/>
          <w:u w:val="single"/>
          <w:lang w:eastAsia="en-US"/>
        </w:rPr>
        <w:t>«испорчен».</w:t>
      </w:r>
      <w:r>
        <w:t xml:space="preserve"> </w:t>
      </w:r>
    </w:p>
    <w:p w:rsidR="00F34A04" w:rsidRDefault="00F34A04" w:rsidP="00F34A04">
      <w:pPr>
        <w:pStyle w:val="aff5"/>
        <w:numPr>
          <w:ilvl w:val="0"/>
          <w:numId w:val="76"/>
        </w:numPr>
        <w:spacing w:after="60" w:line="360" w:lineRule="auto"/>
        <w:jc w:val="both"/>
        <w:rPr>
          <w:rFonts w:eastAsia="Arial"/>
        </w:rPr>
      </w:pPr>
      <w:r>
        <w:t>напротив вскрытых в демонстрационных целях и не использованных – «демо»</w:t>
      </w:r>
    </w:p>
    <w:p w:rsidR="00F34A04" w:rsidRDefault="00F34A04" w:rsidP="00F34A04">
      <w:pPr>
        <w:spacing w:after="60" w:line="360" w:lineRule="auto"/>
        <w:rPr>
          <w:rFonts w:eastAsia="Arial"/>
        </w:rPr>
      </w:pPr>
      <w:r>
        <w:t xml:space="preserve">Бумажные протоколы </w:t>
      </w:r>
      <w:r>
        <w:rPr>
          <w:rFonts w:eastAsia="Arial"/>
        </w:rPr>
        <w:t xml:space="preserve">оставались в пункте проведения исследования и должны </w:t>
      </w:r>
      <w:r>
        <w:rPr>
          <w:rFonts w:eastAsia="Arial"/>
          <w:highlight w:val="white"/>
        </w:rPr>
        <w:t xml:space="preserve">храниться до окончания всей процедуры </w:t>
      </w:r>
      <w:r>
        <w:rPr>
          <w:rFonts w:eastAsia="Arial"/>
        </w:rPr>
        <w:t>исследования компетенций учителей</w:t>
      </w:r>
      <w:r>
        <w:rPr>
          <w:rFonts w:eastAsia="Arial"/>
          <w:highlight w:val="white"/>
        </w:rPr>
        <w:t xml:space="preserve"> (до получения результатов исследования и их персонализации).</w:t>
      </w:r>
    </w:p>
    <w:p w:rsidR="00F34A04" w:rsidRDefault="00F34A04" w:rsidP="00F34A04">
      <w:pPr>
        <w:spacing w:line="360" w:lineRule="auto"/>
      </w:pPr>
      <w:r>
        <w:t>По окончании проведения исследования собирал все материалы исследования у каждого из участников (бланки с ответами, анкеты, черновики и пустые конверты от индивидуальных комплектов бланков). Упаковывал все бланки с ответами участников исследования и анкеты в непрозрачный пакет и передает их координатору регионального центра, обеспечивая сохранность всех листов бланков заданий участников исследования. Черновики и пустые конверты от индивидуальных комплектов бланков также передавались координатору регионального центра.</w:t>
      </w:r>
    </w:p>
    <w:p w:rsidR="00F34A04" w:rsidRDefault="00F34A04" w:rsidP="00F34A04">
      <w:pPr>
        <w:spacing w:line="360" w:lineRule="auto"/>
        <w:ind w:left="1428"/>
        <w:contextualSpacing/>
      </w:pPr>
    </w:p>
    <w:p w:rsidR="00F34A04" w:rsidRDefault="00F34A04" w:rsidP="00F34A04">
      <w:pPr>
        <w:spacing w:line="360" w:lineRule="auto"/>
      </w:pPr>
      <w:r>
        <w:t>Участники исследования компетенций учителей после прохождения инструктажа участники исследования приступали к выполнению диагностической работы и заполнению анкеты. На выполнение заданий участникам исследования отводилось 90 минут. Кроме того, на заполнение анкеты отводилось 10 минут.</w:t>
      </w:r>
    </w:p>
    <w:p w:rsidR="00F34A04" w:rsidRDefault="00F34A04" w:rsidP="00F34A04">
      <w:pPr>
        <w:spacing w:line="360" w:lineRule="auto"/>
      </w:pPr>
      <w:r>
        <w:t>По каждому из предметов было предусмотрено два различных варианта комплектов индивидуальных заданий для каждой недели проведения.</w:t>
      </w:r>
    </w:p>
    <w:p w:rsidR="00F34A04" w:rsidRDefault="00F34A04" w:rsidP="00F34A04">
      <w:pPr>
        <w:spacing w:line="360" w:lineRule="auto"/>
      </w:pPr>
      <w:r>
        <w:t xml:space="preserve">Каждый комплект заданий содержал: </w:t>
      </w:r>
    </w:p>
    <w:p w:rsidR="00F34A04" w:rsidRDefault="00F34A04" w:rsidP="00F34A04">
      <w:pPr>
        <w:pStyle w:val="aff5"/>
        <w:numPr>
          <w:ilvl w:val="0"/>
          <w:numId w:val="76"/>
        </w:numPr>
        <w:spacing w:after="60" w:line="360" w:lineRule="auto"/>
        <w:ind w:left="1701"/>
        <w:jc w:val="both"/>
        <w:rPr>
          <w:rFonts w:eastAsia="Calibri"/>
          <w:lang w:eastAsia="en-US"/>
        </w:rPr>
      </w:pPr>
      <w:r>
        <w:rPr>
          <w:rFonts w:eastAsia="Calibri"/>
          <w:lang w:eastAsia="en-US"/>
        </w:rPr>
        <w:t xml:space="preserve">по русскому языку: 14 страниц заданий и 4 страницы анкеты. </w:t>
      </w:r>
    </w:p>
    <w:p w:rsidR="00F34A04" w:rsidRDefault="00F34A04" w:rsidP="00F34A04">
      <w:pPr>
        <w:pStyle w:val="aff5"/>
        <w:numPr>
          <w:ilvl w:val="0"/>
          <w:numId w:val="76"/>
        </w:numPr>
        <w:spacing w:after="60" w:line="360" w:lineRule="auto"/>
        <w:ind w:left="1701"/>
        <w:jc w:val="both"/>
        <w:rPr>
          <w:rFonts w:eastAsia="Calibri"/>
          <w:lang w:eastAsia="en-US"/>
        </w:rPr>
      </w:pPr>
      <w:r>
        <w:rPr>
          <w:rFonts w:eastAsia="Calibri"/>
          <w:lang w:eastAsia="en-US"/>
        </w:rPr>
        <w:t xml:space="preserve">по литературе: первый вариант - 12 страниц заданий и 4 страницы анкеты; второй вариант - 13 страниц заданий и 4 страницы анкеты. </w:t>
      </w:r>
    </w:p>
    <w:p w:rsidR="00F34A04" w:rsidRDefault="00F34A04" w:rsidP="00F34A04">
      <w:pPr>
        <w:pStyle w:val="aff5"/>
        <w:numPr>
          <w:ilvl w:val="0"/>
          <w:numId w:val="76"/>
        </w:numPr>
        <w:spacing w:after="60" w:line="360" w:lineRule="auto"/>
        <w:ind w:left="1701"/>
        <w:jc w:val="both"/>
        <w:rPr>
          <w:rFonts w:eastAsia="Calibri"/>
          <w:lang w:eastAsia="en-US"/>
        </w:rPr>
      </w:pPr>
      <w:r>
        <w:rPr>
          <w:rFonts w:eastAsia="Calibri"/>
          <w:lang w:eastAsia="en-US"/>
        </w:rPr>
        <w:t>по математике: 12 страниц заданий и 4 страницы анкеты.</w:t>
      </w:r>
    </w:p>
    <w:p w:rsidR="00F34A04" w:rsidRDefault="00F34A04" w:rsidP="00F34A04">
      <w:pPr>
        <w:pStyle w:val="2"/>
        <w:rPr>
          <w:rFonts w:eastAsia="Cambria"/>
          <w:lang w:eastAsia="ru-RU"/>
        </w:rPr>
      </w:pPr>
      <w:bookmarkStart w:id="134" w:name="_Toc467674341"/>
      <w:r>
        <w:lastRenderedPageBreak/>
        <w:t>Сбор результатов</w:t>
      </w:r>
      <w:bookmarkEnd w:id="134"/>
    </w:p>
    <w:p w:rsidR="00F34A04" w:rsidRDefault="00F34A04" w:rsidP="004B4CF9">
      <w:pPr>
        <w:pStyle w:val="aff5"/>
        <w:numPr>
          <w:ilvl w:val="0"/>
          <w:numId w:val="110"/>
        </w:numPr>
        <w:spacing w:after="0" w:line="360" w:lineRule="auto"/>
        <w:jc w:val="both"/>
        <w:rPr>
          <w:b/>
        </w:rPr>
      </w:pPr>
      <w:r>
        <w:rPr>
          <w:b/>
        </w:rPr>
        <w:t>Направление материалов в центр сканирования</w:t>
      </w:r>
    </w:p>
    <w:p w:rsidR="00F34A04" w:rsidRDefault="00F34A04" w:rsidP="00F34A04">
      <w:pPr>
        <w:spacing w:line="360" w:lineRule="auto"/>
      </w:pPr>
      <w:r>
        <w:t>Организатор в аудитории передавал координатору регионального центра материалы участников исследования компетенций</w:t>
      </w:r>
      <w:r>
        <w:tab/>
        <w:t xml:space="preserve"> учителей:</w:t>
      </w:r>
    </w:p>
    <w:p w:rsidR="00F34A04" w:rsidRDefault="00F34A04" w:rsidP="00F34A04">
      <w:pPr>
        <w:pStyle w:val="aff5"/>
        <w:numPr>
          <w:ilvl w:val="0"/>
          <w:numId w:val="76"/>
        </w:numPr>
        <w:spacing w:after="60" w:line="360" w:lineRule="auto"/>
        <w:ind w:left="1701"/>
        <w:jc w:val="both"/>
        <w:rPr>
          <w:rFonts w:eastAsia="Calibri"/>
          <w:lang w:eastAsia="en-US"/>
        </w:rPr>
      </w:pPr>
      <w:r>
        <w:rPr>
          <w:rFonts w:eastAsia="Calibri"/>
          <w:lang w:eastAsia="en-US"/>
        </w:rPr>
        <w:t>невскрытые индивидуальные комплекты участников, вскрытые, но не использованные комплекты, испорченные комплекты, пустые конверты от индивидуальных комплектов бланков и черновики участников.</w:t>
      </w:r>
    </w:p>
    <w:p w:rsidR="00F34A04" w:rsidRDefault="00F34A04" w:rsidP="00F34A04">
      <w:pPr>
        <w:pStyle w:val="aff5"/>
        <w:numPr>
          <w:ilvl w:val="0"/>
          <w:numId w:val="76"/>
        </w:numPr>
        <w:spacing w:after="60" w:line="360" w:lineRule="auto"/>
        <w:ind w:left="1701"/>
        <w:jc w:val="both"/>
        <w:rPr>
          <w:rFonts w:eastAsia="Calibri"/>
          <w:lang w:eastAsia="en-US"/>
        </w:rPr>
      </w:pPr>
      <w:r>
        <w:rPr>
          <w:rFonts w:eastAsia="Calibri"/>
          <w:lang w:eastAsia="en-US"/>
        </w:rPr>
        <w:t>заполненный бумажный протокол проведения, в котором установлено соответствие между ФИО участника исследования и номером выданного ему комплекта.</w:t>
      </w:r>
    </w:p>
    <w:p w:rsidR="00F34A04" w:rsidRDefault="00F34A04" w:rsidP="00F34A04">
      <w:pPr>
        <w:spacing w:line="360" w:lineRule="auto"/>
      </w:pPr>
      <w:r>
        <w:t>Организатор исследования в ОО регулировал работу организаторов в аудитории по завершению процедур исследования в день проведения.</w:t>
      </w:r>
    </w:p>
    <w:p w:rsidR="00F34A04" w:rsidRDefault="00F34A04" w:rsidP="00F34A04">
      <w:pPr>
        <w:spacing w:line="360" w:lineRule="auto"/>
      </w:pPr>
      <w:r>
        <w:t xml:space="preserve">Координатор регионального центра отправлял материалы исследования в региональный центр сканирования. По окончании процедуры исследования компетенций учителей авторизовался в личном кабинете информационной системы проекта и скачивал электронный протокол проведения исследования компетенций учителей. </w:t>
      </w:r>
    </w:p>
    <w:p w:rsidR="00F34A04" w:rsidRDefault="00F34A04" w:rsidP="00F34A04">
      <w:pPr>
        <w:spacing w:line="360" w:lineRule="auto"/>
        <w:ind w:left="1728" w:hanging="1586"/>
        <w:contextualSpacing/>
      </w:pPr>
    </w:p>
    <w:p w:rsidR="00F34A04" w:rsidRDefault="00F34A04" w:rsidP="00F34A04">
      <w:pPr>
        <w:spacing w:line="360" w:lineRule="auto"/>
        <w:ind w:left="1728" w:hanging="1586"/>
        <w:contextualSpacing/>
        <w:jc w:val="center"/>
      </w:pPr>
      <w:r>
        <w:rPr>
          <w:noProof/>
        </w:rPr>
        <w:lastRenderedPageBreak/>
        <w:drawing>
          <wp:inline distT="0" distB="0" distL="0" distR="0" wp14:anchorId="76828268" wp14:editId="07D1C44C">
            <wp:extent cx="5943600" cy="63119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3600" cy="631190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Заполнял электронный протокол проведения, основываясь на данных бумажных протоколов проведения, сохраняет сформированный отчет. В электронном протоколе проведения указывались данные об использованных комплектах бланков, неиспользованных комплектах бланков, испорченных комплектах бланков и комплектах, вскрытых в демонстрационных целях и не использованных. Персональные данные участников исследования в электронный протокол проведения не вносились.</w:t>
      </w:r>
    </w:p>
    <w:p w:rsidR="00F34A04" w:rsidRDefault="00F34A04" w:rsidP="00F34A04">
      <w:pPr>
        <w:spacing w:line="360" w:lineRule="auto"/>
      </w:pPr>
      <w:r>
        <w:t>Электронный протокол формировался на каждую группу участников, проходивших исследование компетенций учителей на каждой неделе.</w:t>
      </w:r>
    </w:p>
    <w:p w:rsidR="00F34A04" w:rsidRDefault="00F34A04" w:rsidP="00F34A04">
      <w:pPr>
        <w:spacing w:line="360" w:lineRule="auto"/>
      </w:pPr>
      <w:r>
        <w:t>Загружал подготовленный файл через личный кабинет в информационную систему проекта.</w:t>
      </w:r>
    </w:p>
    <w:p w:rsidR="00F34A04" w:rsidRDefault="00F34A04" w:rsidP="00F34A04">
      <w:pPr>
        <w:spacing w:line="360" w:lineRule="auto"/>
      </w:pPr>
    </w:p>
    <w:p w:rsidR="00F34A04" w:rsidRDefault="00F34A04" w:rsidP="004B4CF9">
      <w:pPr>
        <w:pStyle w:val="aff5"/>
        <w:numPr>
          <w:ilvl w:val="0"/>
          <w:numId w:val="110"/>
        </w:numPr>
        <w:spacing w:after="0" w:line="360" w:lineRule="auto"/>
        <w:jc w:val="both"/>
        <w:rPr>
          <w:b/>
        </w:rPr>
      </w:pPr>
      <w:r>
        <w:rPr>
          <w:b/>
        </w:rPr>
        <w:t>Загрузка результатов исследования в удаленное хранилище данных</w:t>
      </w:r>
    </w:p>
    <w:p w:rsidR="00F34A04" w:rsidRDefault="00F34A04" w:rsidP="00F34A04">
      <w:pPr>
        <w:spacing w:line="360" w:lineRule="auto"/>
      </w:pPr>
      <w:r>
        <w:t xml:space="preserve">Технический специалист (специалист центра сканирования): </w:t>
      </w:r>
    </w:p>
    <w:p w:rsidR="00F34A04" w:rsidRDefault="00F34A04" w:rsidP="00F34A04">
      <w:pPr>
        <w:spacing w:line="360" w:lineRule="auto"/>
      </w:pPr>
      <w:r>
        <w:t>Получал логин и пароль для работы в системе СГ-Коллектор от координатора регионального центра.</w:t>
      </w:r>
    </w:p>
    <w:p w:rsidR="00F34A04" w:rsidRDefault="00F34A04" w:rsidP="00F34A04">
      <w:pPr>
        <w:spacing w:line="360" w:lineRule="auto"/>
      </w:pPr>
      <w:r>
        <w:t>Получал от регионального центра выполненные работы (комплекты бумажных материалов по числу участников исследования).</w:t>
      </w:r>
    </w:p>
    <w:p w:rsidR="00F34A04" w:rsidRDefault="00F34A04" w:rsidP="00F34A04">
      <w:pPr>
        <w:spacing w:line="360" w:lineRule="auto"/>
      </w:pPr>
      <w:r>
        <w:t>Осуществлял сканирование полученных материалов исследования в соответствии с техническими требованиями и сохраняет их на своем рабочем компьютере. Сканирование производилось с разрешением 200dpi в ч/б (глубина цвета 1 бит) или градациях серого (глубина цвета 8 бит) в формате tiff или jpg. В случае, если участники ИКУ отступили от требований по использованию черных гелевых ручек, и при сканировании ответы участников становятся нечитаемыми допускалось сканирование в цвете.</w:t>
      </w:r>
    </w:p>
    <w:p w:rsidR="00F34A04" w:rsidRDefault="00F34A04" w:rsidP="00F34A04">
      <w:pPr>
        <w:spacing w:line="360" w:lineRule="auto"/>
      </w:pPr>
      <w:r>
        <w:t>Загружал  файлы отсканированных бланков в файлообменную систему Яндекс.Диск. Си</w:t>
      </w:r>
      <w:r>
        <w:rPr>
          <w:lang w:val="en-US"/>
        </w:rPr>
        <w:t>c</w:t>
      </w:r>
      <w:r>
        <w:t xml:space="preserve">тема является бесплатной. Сканированные бланки не содержат персональных данных, передача их по открытым сетям допустима. Для ускорения загрузки файлы можно было заархивировать в формате </w:t>
      </w:r>
      <w:r>
        <w:rPr>
          <w:lang w:val="en-US"/>
        </w:rPr>
        <w:t>ZIP</w:t>
      </w:r>
      <w:r>
        <w:t>. Не рекомендовалось формировать папки или архивы более чем на 200 файлов.</w:t>
      </w:r>
    </w:p>
    <w:p w:rsidR="00F34A04" w:rsidRDefault="00F34A04" w:rsidP="00F34A04">
      <w:pPr>
        <w:spacing w:line="360" w:lineRule="auto"/>
      </w:pPr>
      <w:r>
        <w:t xml:space="preserve">Загружали отсканированные материалы в систему СГ-Коллектор согласно инструкции, проверяли комплектность бланков (в специальном интерфейсе системы).  </w:t>
      </w:r>
    </w:p>
    <w:p w:rsidR="00F34A04" w:rsidRDefault="00F34A04" w:rsidP="00F34A04">
      <w:pPr>
        <w:spacing w:line="360" w:lineRule="auto"/>
      </w:pPr>
      <w:r>
        <w:t xml:space="preserve">Входили в систему СГ-коллектор </w:t>
      </w:r>
      <w:hyperlink r:id="rId293" w:history="1">
        <w:r>
          <w:rPr>
            <w:rStyle w:val="a6"/>
          </w:rPr>
          <w:t>http://blanks.statgrad.org/</w:t>
        </w:r>
      </w:hyperlink>
      <w:r>
        <w:t xml:space="preserve"> при помощи выданного координатором регионального центра логина (</w:t>
      </w:r>
      <w:r>
        <w:rPr>
          <w:lang w:val="en-US"/>
        </w:rPr>
        <w:t>e</w:t>
      </w:r>
      <w:r>
        <w:t>-</w:t>
      </w:r>
      <w:r>
        <w:rPr>
          <w:lang w:val="en-US"/>
        </w:rPr>
        <w:t>mail</w:t>
      </w:r>
      <w:r>
        <w:t>) и пароля.</w:t>
      </w:r>
    </w:p>
    <w:p w:rsidR="00F34A04" w:rsidRDefault="00F34A04" w:rsidP="00F34A04">
      <w:pPr>
        <w:spacing w:line="360" w:lineRule="auto"/>
        <w:jc w:val="center"/>
      </w:pPr>
      <w:r>
        <w:rPr>
          <w:noProof/>
        </w:rPr>
        <w:drawing>
          <wp:inline distT="0" distB="0" distL="0" distR="0" wp14:anchorId="15645C79" wp14:editId="463C3EA9">
            <wp:extent cx="1884680" cy="1271270"/>
            <wp:effectExtent l="0" t="0" r="1270"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3">
                      <a:extLst>
                        <a:ext uri="{28A0092B-C50C-407E-A947-70E740481C1C}">
                          <a14:useLocalDpi xmlns:a14="http://schemas.microsoft.com/office/drawing/2010/main" val="0"/>
                        </a:ext>
                      </a:extLst>
                    </a:blip>
                    <a:srcRect l="35796" t="16331" r="33388" b="46854"/>
                    <a:stretch>
                      <a:fillRect/>
                    </a:stretch>
                  </pic:blipFill>
                  <pic:spPr bwMode="auto">
                    <a:xfrm>
                      <a:off x="0" y="0"/>
                      <a:ext cx="1884680" cy="127127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После загрузки комплекта специалист центра сканирования убеждался, что все бланки были успешно загружены и распознаны. Для этого специалист центра сканирования переходил во вкладку ПРОВЕРКА КОМПЛЕКТНОСТИ. Перед ним открывалась экранная форма с перечнем мероприятий, по которым производилась загрузка отсканированных бланков:</w:t>
      </w:r>
    </w:p>
    <w:p w:rsidR="00F34A04" w:rsidRDefault="00F34A04" w:rsidP="00F34A04">
      <w:pPr>
        <w:spacing w:line="360" w:lineRule="auto"/>
        <w:jc w:val="center"/>
      </w:pPr>
      <w:r>
        <w:rPr>
          <w:noProof/>
        </w:rPr>
        <w:lastRenderedPageBreak/>
        <w:drawing>
          <wp:inline distT="0" distB="0" distL="0" distR="0" wp14:anchorId="103CB5C9" wp14:editId="04169213">
            <wp:extent cx="5095875" cy="2297430"/>
            <wp:effectExtent l="0" t="0" r="952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5">
                      <a:extLst>
                        <a:ext uri="{28A0092B-C50C-407E-A947-70E740481C1C}">
                          <a14:useLocalDpi xmlns:a14="http://schemas.microsoft.com/office/drawing/2010/main" val="0"/>
                        </a:ext>
                      </a:extLst>
                    </a:blip>
                    <a:srcRect l="4825" t="8028" r="11755" b="25262"/>
                    <a:stretch>
                      <a:fillRect/>
                    </a:stretch>
                  </pic:blipFill>
                  <pic:spPr bwMode="auto">
                    <a:xfrm>
                      <a:off x="0" y="0"/>
                      <a:ext cx="5095875" cy="229743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t xml:space="preserve">Специалист центра сканирования видел перечень мероприятий и графическую информацию о количестве загруженных в систему комплектов бланков. Тут же отображались сведения о количестве выпущенных (подготовленных для использования) бланков и информация из электронных протоколов проведения. Информация обновлялась с разной периодичностью и пересчитывалась в течение определенного времени. </w:t>
      </w:r>
    </w:p>
    <w:p w:rsidR="00F34A04" w:rsidRDefault="00F34A04" w:rsidP="00F34A04">
      <w:pPr>
        <w:pStyle w:val="2"/>
      </w:pPr>
      <w:bookmarkStart w:id="135" w:name="_Toc467674342"/>
      <w:r>
        <w:t>Обработка результатов</w:t>
      </w:r>
      <w:bookmarkEnd w:id="135"/>
    </w:p>
    <w:p w:rsidR="00F34A04" w:rsidRDefault="00F34A04" w:rsidP="00F34A04">
      <w:pPr>
        <w:spacing w:line="360" w:lineRule="auto"/>
      </w:pPr>
    </w:p>
    <w:p w:rsidR="00F34A04" w:rsidRDefault="00F34A04" w:rsidP="004B4CF9">
      <w:pPr>
        <w:pStyle w:val="aff5"/>
        <w:numPr>
          <w:ilvl w:val="0"/>
          <w:numId w:val="111"/>
        </w:numPr>
        <w:spacing w:after="0" w:line="360" w:lineRule="auto"/>
        <w:jc w:val="both"/>
        <w:rPr>
          <w:b/>
        </w:rPr>
      </w:pPr>
      <w:r>
        <w:rPr>
          <w:b/>
        </w:rPr>
        <w:t>Проверка результатов исследования компетенций учителей</w:t>
      </w:r>
    </w:p>
    <w:p w:rsidR="00F34A04" w:rsidRDefault="00F34A04" w:rsidP="00F34A04">
      <w:pPr>
        <w:spacing w:line="360" w:lineRule="auto"/>
        <w:rPr>
          <w:i/>
        </w:rPr>
      </w:pPr>
      <w:r>
        <w:rPr>
          <w:i/>
        </w:rPr>
        <w:t>При наличии соглашения федерального координатора с региональным центром о проверке развернутых ответов участников исследования специалистами регионального центра:</w:t>
      </w:r>
    </w:p>
    <w:p w:rsidR="00F34A04" w:rsidRDefault="00F34A04" w:rsidP="00F34A04">
      <w:pPr>
        <w:spacing w:line="360" w:lineRule="auto"/>
      </w:pPr>
      <w:r>
        <w:t xml:space="preserve">Специалисты регионального центра получали логины и пароли для работы в системе СГ-Эксперт от координатора регионального центра. </w:t>
      </w:r>
    </w:p>
    <w:p w:rsidR="00F34A04" w:rsidRDefault="00F34A04" w:rsidP="00F34A04">
      <w:pPr>
        <w:spacing w:line="360" w:lineRule="auto"/>
        <w:rPr>
          <w:i/>
        </w:rPr>
      </w:pPr>
      <w:r>
        <w:rPr>
          <w:i/>
        </w:rPr>
        <w:t xml:space="preserve"> Эксперты по проверке развернутых ответов:</w:t>
      </w:r>
    </w:p>
    <w:p w:rsidR="00F34A04" w:rsidRDefault="00F34A04" w:rsidP="00F34A04">
      <w:pPr>
        <w:spacing w:line="360" w:lineRule="auto"/>
      </w:pPr>
      <w:r>
        <w:t>Входили</w:t>
      </w:r>
      <w:r>
        <w:rPr>
          <w:spacing w:val="4"/>
        </w:rPr>
        <w:t xml:space="preserve"> </w:t>
      </w:r>
      <w:r>
        <w:t>в</w:t>
      </w:r>
      <w:r>
        <w:rPr>
          <w:spacing w:val="4"/>
        </w:rPr>
        <w:t xml:space="preserve"> </w:t>
      </w:r>
      <w:r>
        <w:t>систему</w:t>
      </w:r>
      <w:r>
        <w:rPr>
          <w:spacing w:val="-1"/>
        </w:rPr>
        <w:t xml:space="preserve"> </w:t>
      </w:r>
      <w:r>
        <w:t>СГ-Эксперт</w:t>
      </w:r>
      <w:r>
        <w:rPr>
          <w:spacing w:val="6"/>
        </w:rPr>
        <w:t xml:space="preserve"> </w:t>
      </w:r>
      <w:r>
        <w:t>по</w:t>
      </w:r>
      <w:r>
        <w:rPr>
          <w:spacing w:val="4"/>
        </w:rPr>
        <w:t xml:space="preserve"> </w:t>
      </w:r>
      <w:r>
        <w:t>адресу</w:t>
      </w:r>
      <w:r>
        <w:rPr>
          <w:spacing w:val="3"/>
        </w:rPr>
        <w:t xml:space="preserve"> </w:t>
      </w:r>
      <w:hyperlink r:id="rId294" w:history="1">
        <w:r>
          <w:rPr>
            <w:rStyle w:val="a6"/>
            <w:color w:val="0462C1"/>
            <w:spacing w:val="-1"/>
          </w:rPr>
          <w:t>http://expert.statgrad.org/</w:t>
        </w:r>
      </w:hyperlink>
      <w:r>
        <w:rPr>
          <w:spacing w:val="-1"/>
        </w:rPr>
        <w:t>.</w:t>
      </w:r>
      <w:r>
        <w:rPr>
          <w:spacing w:val="4"/>
        </w:rPr>
        <w:t xml:space="preserve"> </w:t>
      </w:r>
      <w:r>
        <w:t>Для</w:t>
      </w:r>
      <w:r>
        <w:rPr>
          <w:spacing w:val="70"/>
        </w:rPr>
        <w:t xml:space="preserve"> </w:t>
      </w:r>
      <w:r>
        <w:rPr>
          <w:spacing w:val="-1"/>
        </w:rPr>
        <w:t>авторизации</w:t>
      </w:r>
      <w:r>
        <w:t xml:space="preserve"> </w:t>
      </w:r>
      <w:r>
        <w:rPr>
          <w:spacing w:val="1"/>
        </w:rPr>
        <w:t>на</w:t>
      </w:r>
      <w:r>
        <w:rPr>
          <w:spacing w:val="-1"/>
        </w:rPr>
        <w:t xml:space="preserve"> сайте необходимо было</w:t>
      </w:r>
      <w:r>
        <w:t xml:space="preserve"> </w:t>
      </w:r>
      <w:r>
        <w:rPr>
          <w:spacing w:val="-1"/>
        </w:rPr>
        <w:t>ввести</w:t>
      </w:r>
      <w:r>
        <w:t xml:space="preserve"> </w:t>
      </w:r>
      <w:r>
        <w:rPr>
          <w:spacing w:val="-1"/>
        </w:rPr>
        <w:t>свои</w:t>
      </w:r>
      <w:r>
        <w:t xml:space="preserve"> логин</w:t>
      </w:r>
      <w:r>
        <w:rPr>
          <w:spacing w:val="1"/>
        </w:rPr>
        <w:t xml:space="preserve"> </w:t>
      </w:r>
      <w:r>
        <w:t xml:space="preserve">и </w:t>
      </w:r>
      <w:r>
        <w:rPr>
          <w:spacing w:val="-1"/>
        </w:rPr>
        <w:t>пароль.</w:t>
      </w:r>
    </w:p>
    <w:p w:rsidR="00F34A04" w:rsidRDefault="00F34A04" w:rsidP="00F34A04">
      <w:pPr>
        <w:spacing w:line="360" w:lineRule="auto"/>
        <w:ind w:left="567" w:firstLine="142"/>
        <w:contextualSpacing/>
      </w:pPr>
      <w:r>
        <w:rPr>
          <w:noProof/>
        </w:rPr>
        <w:drawing>
          <wp:inline distT="0" distB="0" distL="0" distR="0" wp14:anchorId="70EEA343" wp14:editId="0DFA42AB">
            <wp:extent cx="5943600" cy="1416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41605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spacing w:line="360" w:lineRule="auto"/>
      </w:pPr>
      <w:r>
        <w:lastRenderedPageBreak/>
        <w:t>Изучали критерии оценивания развернутых ответов участников исследования в системе СГ-Эксперт. По</w:t>
      </w:r>
      <w:r>
        <w:rPr>
          <w:spacing w:val="40"/>
        </w:rPr>
        <w:t xml:space="preserve"> </w:t>
      </w:r>
      <w:r>
        <w:t>кнопке</w:t>
      </w:r>
      <w:r>
        <w:rPr>
          <w:spacing w:val="42"/>
        </w:rPr>
        <w:t xml:space="preserve"> </w:t>
      </w:r>
      <w:r>
        <w:rPr>
          <w:spacing w:val="-1"/>
        </w:rPr>
        <w:t>«Информация»</w:t>
      </w:r>
      <w:r>
        <w:rPr>
          <w:spacing w:val="33"/>
        </w:rPr>
        <w:t xml:space="preserve"> </w:t>
      </w:r>
      <w:r>
        <w:rPr>
          <w:spacing w:val="-1"/>
        </w:rPr>
        <w:t>получают</w:t>
      </w:r>
      <w:r>
        <w:rPr>
          <w:spacing w:val="1"/>
        </w:rPr>
        <w:t xml:space="preserve"> </w:t>
      </w:r>
      <w:r>
        <w:rPr>
          <w:spacing w:val="-1"/>
        </w:rPr>
        <w:t>pdf-файл</w:t>
      </w:r>
      <w:r>
        <w:t xml:space="preserve"> с</w:t>
      </w:r>
      <w:r>
        <w:rPr>
          <w:spacing w:val="-1"/>
        </w:rPr>
        <w:t xml:space="preserve"> описанием </w:t>
      </w:r>
      <w:r>
        <w:t xml:space="preserve">критериев </w:t>
      </w:r>
      <w:r>
        <w:rPr>
          <w:spacing w:val="-1"/>
        </w:rPr>
        <w:t>проверки</w:t>
      </w:r>
      <w:r>
        <w:t xml:space="preserve"> </w:t>
      </w:r>
      <w:r>
        <w:rPr>
          <w:spacing w:val="-1"/>
        </w:rPr>
        <w:t>задания</w:t>
      </w:r>
    </w:p>
    <w:p w:rsidR="00F34A04" w:rsidRDefault="00F34A04" w:rsidP="00F34A04">
      <w:pPr>
        <w:spacing w:line="360" w:lineRule="auto"/>
        <w:ind w:left="709"/>
        <w:contextualSpacing/>
        <w:jc w:val="center"/>
      </w:pPr>
      <w:r>
        <w:rPr>
          <w:noProof/>
        </w:rPr>
        <w:drawing>
          <wp:inline distT="0" distB="0" distL="0" distR="0" wp14:anchorId="54DC6161" wp14:editId="2590961D">
            <wp:extent cx="2665095" cy="1449705"/>
            <wp:effectExtent l="0" t="0" r="190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5095" cy="1449705"/>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kinsoku w:val="0"/>
        <w:overflowPunct w:val="0"/>
        <w:spacing w:before="48" w:line="360" w:lineRule="auto"/>
        <w:contextualSpacing/>
        <w:rPr>
          <w:spacing w:val="-1"/>
        </w:rPr>
      </w:pPr>
      <w:r>
        <w:t xml:space="preserve">Проходили аттестацию в системе СГ-Эксперт, которая заключается в проверке экспертами некоторого количества заданий, имеющих эталонные оценки. </w:t>
      </w:r>
    </w:p>
    <w:p w:rsidR="00F34A04" w:rsidRDefault="00F34A04" w:rsidP="00F34A04">
      <w:pPr>
        <w:kinsoku w:val="0"/>
        <w:overflowPunct w:val="0"/>
        <w:spacing w:before="48" w:line="360" w:lineRule="auto"/>
        <w:ind w:left="1701" w:hanging="1134"/>
        <w:contextualSpacing/>
        <w:jc w:val="center"/>
      </w:pPr>
      <w:r>
        <w:rPr>
          <w:noProof/>
        </w:rPr>
        <w:drawing>
          <wp:inline distT="0" distB="0" distL="0" distR="0" wp14:anchorId="36DBA224" wp14:editId="22E7FD1F">
            <wp:extent cx="5809615" cy="2464435"/>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9615" cy="2464435"/>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kinsoku w:val="0"/>
        <w:overflowPunct w:val="0"/>
        <w:spacing w:before="48" w:line="360" w:lineRule="auto"/>
        <w:contextualSpacing/>
        <w:rPr>
          <w:spacing w:val="-1"/>
        </w:rPr>
      </w:pPr>
      <w:r>
        <w:t>Аттестация считалась успешно пройденной, если расхождение оценок эксперта с эталонными оценками находится в допустимых пределах (менее 10%). При недостижении указанного порога изучал критерии оценивания еще раз и повторно выполнял пробное оценивание.</w:t>
      </w:r>
    </w:p>
    <w:p w:rsidR="00F34A04" w:rsidRDefault="00F34A04" w:rsidP="00F34A04">
      <w:pPr>
        <w:kinsoku w:val="0"/>
        <w:overflowPunct w:val="0"/>
        <w:spacing w:before="48" w:line="360" w:lineRule="auto"/>
        <w:ind w:firstLine="567"/>
        <w:contextualSpacing/>
        <w:jc w:val="center"/>
        <w:rPr>
          <w:spacing w:val="-1"/>
        </w:rPr>
      </w:pPr>
      <w:r>
        <w:rPr>
          <w:noProof/>
        </w:rPr>
        <w:drawing>
          <wp:inline distT="0" distB="0" distL="0" distR="0" wp14:anchorId="38E65106" wp14:editId="76BF26F2">
            <wp:extent cx="5932170" cy="16840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168402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kinsoku w:val="0"/>
        <w:overflowPunct w:val="0"/>
        <w:spacing w:before="48" w:line="360" w:lineRule="auto"/>
        <w:ind w:left="1701"/>
        <w:contextualSpacing/>
        <w:rPr>
          <w:spacing w:val="-1"/>
        </w:rPr>
      </w:pPr>
    </w:p>
    <w:p w:rsidR="00F34A04" w:rsidRDefault="00F34A04" w:rsidP="00F34A04">
      <w:pPr>
        <w:pStyle w:val="aff5"/>
        <w:spacing w:line="360" w:lineRule="auto"/>
        <w:ind w:left="993" w:firstLine="0"/>
        <w:rPr>
          <w:spacing w:val="-1"/>
          <w:highlight w:val="yellow"/>
        </w:rPr>
      </w:pPr>
      <w:r>
        <w:t xml:space="preserve"> После успешного прохождения аттестации эксперты до начала оценивания развернутых ответов учителей в рамках обработки результатов проводили обсуждение 20 развернутых ответов по каждому предмету (русский язык, математика, литература), предоставленных Федеральным координатором для обеспечения качества оценивания развернутых ответов учителей, участвовавших в исследовании. Развернутые ответы участников для ознакомления и проведения обсуждения подходов к оцениванию были представлены в информационной системе проекта в публикации «Для экспертов по оцениванию развернутых ответов участников исследования» (</w:t>
      </w:r>
      <w:hyperlink r:id="rId295" w:anchor="2496" w:history="1">
        <w:r>
          <w:rPr>
            <w:rStyle w:val="a6"/>
          </w:rPr>
          <w:t>https://tcs.statgrad.org/#2496</w:t>
        </w:r>
      </w:hyperlink>
      <w:r>
        <w:t xml:space="preserve">). В данной публикации представлены развернутые ответы участников исследования по русскому языку, математики и литературы. </w:t>
      </w:r>
    </w:p>
    <w:p w:rsidR="00F34A04" w:rsidRDefault="00F34A04" w:rsidP="00F34A04">
      <w:pPr>
        <w:kinsoku w:val="0"/>
        <w:overflowPunct w:val="0"/>
        <w:spacing w:before="48" w:line="360" w:lineRule="auto"/>
        <w:contextualSpacing/>
        <w:rPr>
          <w:spacing w:val="-1"/>
          <w:highlight w:val="yellow"/>
        </w:rPr>
      </w:pPr>
      <w:r>
        <w:t>Обсуждение могло проходить в любом формате, удобном для экспертов по проверке развернутых ответов.</w:t>
      </w:r>
    </w:p>
    <w:p w:rsidR="00F34A04" w:rsidRDefault="00F34A04" w:rsidP="00F34A04">
      <w:pPr>
        <w:kinsoku w:val="0"/>
        <w:overflowPunct w:val="0"/>
        <w:spacing w:before="48" w:line="360" w:lineRule="auto"/>
        <w:ind w:left="1701" w:hanging="1559"/>
        <w:contextualSpacing/>
        <w:jc w:val="center"/>
        <w:rPr>
          <w:spacing w:val="-1"/>
        </w:rPr>
      </w:pPr>
      <w:r>
        <w:rPr>
          <w:noProof/>
          <w:spacing w:val="-1"/>
        </w:rPr>
        <w:drawing>
          <wp:inline distT="0" distB="0" distL="0" distR="0" wp14:anchorId="1E4614F7" wp14:editId="019F15BC">
            <wp:extent cx="5932170" cy="3423285"/>
            <wp:effectExtent l="0" t="0" r="0" b="57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32170" cy="3423285"/>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kinsoku w:val="0"/>
        <w:overflowPunct w:val="0"/>
        <w:spacing w:before="48" w:line="360" w:lineRule="auto"/>
        <w:contextualSpacing/>
        <w:rPr>
          <w:spacing w:val="-1"/>
        </w:rPr>
      </w:pPr>
      <w:r>
        <w:t xml:space="preserve">После обсуждения эксперты по проверке развернутых ответов  осуществляли проверку развернутых ответов участника исследования компетенций учителей. Все доступные работы были представлены во вкладке «Стол заданий».  </w:t>
      </w:r>
    </w:p>
    <w:p w:rsidR="00F34A04" w:rsidRDefault="00F34A04" w:rsidP="00F34A04">
      <w:pPr>
        <w:kinsoku w:val="0"/>
        <w:overflowPunct w:val="0"/>
        <w:spacing w:before="48" w:line="360" w:lineRule="auto"/>
        <w:ind w:left="2127" w:hanging="2269"/>
        <w:contextualSpacing/>
        <w:rPr>
          <w:spacing w:val="-1"/>
        </w:rPr>
      </w:pPr>
    </w:p>
    <w:p w:rsidR="00F34A04" w:rsidRDefault="00F34A04" w:rsidP="00F34A04">
      <w:pPr>
        <w:kinsoku w:val="0"/>
        <w:overflowPunct w:val="0"/>
        <w:spacing w:before="48" w:line="360" w:lineRule="auto"/>
        <w:contextualSpacing/>
        <w:rPr>
          <w:spacing w:val="-1"/>
        </w:rPr>
      </w:pPr>
      <w:r>
        <w:lastRenderedPageBreak/>
        <w:t>По завершению работы по оцениванию в верхней части экрана эксперт нажимал кнопку «Моя статистика», пройдя по которой видел список</w:t>
      </w:r>
      <w:r>
        <w:rPr>
          <w:spacing w:val="2"/>
        </w:rPr>
        <w:t xml:space="preserve"> </w:t>
      </w:r>
      <w:r>
        <w:rPr>
          <w:spacing w:val="-1"/>
        </w:rPr>
        <w:t>всех</w:t>
      </w:r>
      <w:r>
        <w:rPr>
          <w:spacing w:val="4"/>
        </w:rPr>
        <w:t xml:space="preserve"> </w:t>
      </w:r>
      <w:r>
        <w:rPr>
          <w:spacing w:val="-1"/>
        </w:rPr>
        <w:t>проверенных</w:t>
      </w:r>
      <w:r>
        <w:rPr>
          <w:spacing w:val="2"/>
        </w:rPr>
        <w:t xml:space="preserve">  </w:t>
      </w:r>
      <w:r>
        <w:rPr>
          <w:spacing w:val="-1"/>
        </w:rPr>
        <w:t>работ</w:t>
      </w:r>
      <w:r>
        <w:rPr>
          <w:spacing w:val="2"/>
        </w:rPr>
        <w:t xml:space="preserve"> </w:t>
      </w:r>
      <w:r>
        <w:t>за</w:t>
      </w:r>
      <w:r>
        <w:rPr>
          <w:spacing w:val="1"/>
        </w:rPr>
        <w:t xml:space="preserve"> </w:t>
      </w:r>
      <w:r>
        <w:rPr>
          <w:spacing w:val="-1"/>
        </w:rPr>
        <w:t>все</w:t>
      </w:r>
      <w:r>
        <w:rPr>
          <w:spacing w:val="1"/>
        </w:rPr>
        <w:t xml:space="preserve"> </w:t>
      </w:r>
      <w:r>
        <w:t>время</w:t>
      </w:r>
      <w:r>
        <w:rPr>
          <w:spacing w:val="2"/>
        </w:rPr>
        <w:t xml:space="preserve"> сво</w:t>
      </w:r>
      <w:r>
        <w:t>ей</w:t>
      </w:r>
      <w:r>
        <w:rPr>
          <w:spacing w:val="3"/>
        </w:rPr>
        <w:t xml:space="preserve"> </w:t>
      </w:r>
      <w:r>
        <w:rPr>
          <w:spacing w:val="-1"/>
        </w:rPr>
        <w:t>работы.</w:t>
      </w:r>
    </w:p>
    <w:p w:rsidR="00F34A04" w:rsidRDefault="00F34A04" w:rsidP="00F34A04">
      <w:pPr>
        <w:kinsoku w:val="0"/>
        <w:overflowPunct w:val="0"/>
        <w:spacing w:before="48" w:line="360" w:lineRule="auto"/>
        <w:ind w:left="3261"/>
        <w:contextualSpacing/>
        <w:rPr>
          <w:spacing w:val="-1"/>
        </w:rPr>
      </w:pPr>
    </w:p>
    <w:p w:rsidR="00F34A04" w:rsidRDefault="00F34A04" w:rsidP="00F34A04">
      <w:pPr>
        <w:kinsoku w:val="0"/>
        <w:overflowPunct w:val="0"/>
        <w:spacing w:before="48" w:line="360" w:lineRule="auto"/>
        <w:ind w:left="3261" w:hanging="993"/>
        <w:contextualSpacing/>
        <w:jc w:val="center"/>
        <w:rPr>
          <w:spacing w:val="-1"/>
        </w:rPr>
      </w:pPr>
      <w:r>
        <w:rPr>
          <w:noProof/>
        </w:rPr>
        <w:drawing>
          <wp:inline distT="0" distB="0" distL="0" distR="0" wp14:anchorId="4F118425" wp14:editId="6E0757C8">
            <wp:extent cx="3088640" cy="601980"/>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8640" cy="601980"/>
                    </a:xfrm>
                    <a:prstGeom prst="rect">
                      <a:avLst/>
                    </a:prstGeom>
                    <a:noFill/>
                    <a:ln>
                      <a:noFill/>
                    </a:ln>
                  </pic:spPr>
                </pic:pic>
              </a:graphicData>
            </a:graphic>
          </wp:inline>
        </w:drawing>
      </w:r>
    </w:p>
    <w:p w:rsidR="00F34A04" w:rsidRDefault="00F34A04" w:rsidP="004B4CF9">
      <w:pPr>
        <w:pStyle w:val="a0"/>
        <w:numPr>
          <w:ilvl w:val="0"/>
          <w:numId w:val="106"/>
        </w:numPr>
        <w:spacing w:before="120" w:after="240"/>
        <w:ind w:left="0" w:firstLine="0"/>
        <w:jc w:val="left"/>
      </w:pPr>
    </w:p>
    <w:p w:rsidR="00F34A04" w:rsidRDefault="00F34A04" w:rsidP="00F34A04">
      <w:pPr>
        <w:kinsoku w:val="0"/>
        <w:overflowPunct w:val="0"/>
        <w:spacing w:before="48" w:line="360" w:lineRule="auto"/>
        <w:ind w:left="3261"/>
        <w:contextualSpacing/>
        <w:rPr>
          <w:spacing w:val="-1"/>
        </w:rPr>
      </w:pPr>
    </w:p>
    <w:p w:rsidR="00F34A04" w:rsidRDefault="00F34A04" w:rsidP="00F34A04">
      <w:pPr>
        <w:kinsoku w:val="0"/>
        <w:overflowPunct w:val="0"/>
        <w:spacing w:before="48" w:line="360" w:lineRule="auto"/>
        <w:ind w:left="3261"/>
        <w:contextualSpacing/>
        <w:rPr>
          <w:spacing w:val="-1"/>
        </w:rPr>
      </w:pPr>
    </w:p>
    <w:p w:rsidR="00F34A04" w:rsidRDefault="00F34A04" w:rsidP="00F34A04">
      <w:pPr>
        <w:rPr>
          <w:rFonts w:eastAsia="Cambria" w:cs="Cambria"/>
          <w:b/>
          <w:i/>
          <w:sz w:val="26"/>
          <w:szCs w:val="26"/>
        </w:rPr>
      </w:pPr>
      <w:r>
        <w:br w:type="page"/>
      </w:r>
    </w:p>
    <w:p w:rsidR="00F34A04" w:rsidRDefault="00F34A04" w:rsidP="00F34A04">
      <w:pPr>
        <w:pStyle w:val="2"/>
        <w:rPr>
          <w:rFonts w:eastAsia="Cambria" w:cs="Cambria"/>
          <w:szCs w:val="26"/>
        </w:rPr>
      </w:pPr>
      <w:bookmarkStart w:id="136" w:name="_Toc467674343"/>
      <w:r>
        <w:lastRenderedPageBreak/>
        <w:t>Сбор информации об ОО</w:t>
      </w:r>
      <w:bookmarkEnd w:id="136"/>
    </w:p>
    <w:p w:rsidR="00F34A04" w:rsidRDefault="00F34A04" w:rsidP="00F34A04">
      <w:pPr>
        <w:spacing w:line="360" w:lineRule="auto"/>
      </w:pPr>
      <w:r>
        <w:t>Руководитель ОО авторизовался в личном кабинете информационной системы проекта с помощью персонального логина и пароля. После авторизации ему была доступна публикация, содержащая форму сбора информации (анкету). Заполнял форму согласно инструкции, находящейся на первом листе формы, сохранял сформированный отчет. Загружал подготовленный файл через личный кабинет в информационную систему проекта.</w:t>
      </w:r>
    </w:p>
    <w:p w:rsidR="00F34A04" w:rsidRDefault="00F34A04" w:rsidP="00F34A04">
      <w:pPr>
        <w:pStyle w:val="2"/>
      </w:pPr>
      <w:bookmarkStart w:id="137" w:name="_Toc467674344"/>
      <w:r>
        <w:t>Анализ результатов</w:t>
      </w:r>
      <w:bookmarkEnd w:id="137"/>
    </w:p>
    <w:p w:rsidR="00F34A04" w:rsidRDefault="00F34A04" w:rsidP="00F34A04">
      <w:pPr>
        <w:spacing w:line="360" w:lineRule="auto"/>
      </w:pPr>
      <w:r>
        <w:t>Федеральный координатор после завершения проверки заданий участников исследования компетенций учителей полученные данные, а также данные анкет и информации, полученной от ОО, осуществлял анализ данных и составление аналитических отчетов для координатора регионального центра и ОО.</w:t>
      </w:r>
    </w:p>
    <w:p w:rsidR="00F34A04" w:rsidRDefault="00F34A04" w:rsidP="00F34A04">
      <w:pPr>
        <w:pStyle w:val="2"/>
      </w:pPr>
      <w:bookmarkStart w:id="138" w:name="_Toc467674345"/>
      <w:r>
        <w:t>Публикация результатов</w:t>
      </w:r>
      <w:bookmarkEnd w:id="138"/>
    </w:p>
    <w:p w:rsidR="00F34A04" w:rsidRDefault="00F34A04" w:rsidP="00F34A04">
      <w:pPr>
        <w:spacing w:line="360" w:lineRule="auto"/>
        <w:ind w:firstLine="540"/>
      </w:pPr>
      <w:r>
        <w:t>Федеральный координатор опубликовывал результаты исследования компетенций учителей с помощью информационной системы проекта. Доступ к результатам исследования осуществлялся через личный кабинет системы.</w:t>
      </w:r>
    </w:p>
    <w:p w:rsidR="00F34A04" w:rsidRDefault="00F34A04" w:rsidP="00F34A04">
      <w:pPr>
        <w:spacing w:line="360" w:lineRule="auto"/>
      </w:pPr>
      <w:r>
        <w:t>Координатор регионального центра получал результаты исследования компетенций учителей через личный кабинет информационной системы проекта. Передавал информацию руководителям ОО.</w:t>
      </w:r>
    </w:p>
    <w:p w:rsidR="00F34A04" w:rsidRDefault="00F34A04" w:rsidP="00F34A04">
      <w:pPr>
        <w:spacing w:line="360" w:lineRule="auto"/>
      </w:pPr>
      <w:r>
        <w:t>Руководитель ОО получал результаты и передавал информацию участникам исследования компетенций учителей по их желанию.</w:t>
      </w:r>
    </w:p>
    <w:p w:rsidR="00F34A04" w:rsidRDefault="00F34A04" w:rsidP="00F34A04">
      <w:pPr>
        <w:pStyle w:val="7"/>
        <w:ind w:left="1069" w:firstLine="0"/>
        <w:rPr>
          <w:rFonts w:eastAsia="Cambria"/>
          <w:iCs w:val="0"/>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F34A04">
      <w:pPr>
        <w:snapToGrid w:val="0"/>
        <w:spacing w:line="360" w:lineRule="auto"/>
        <w:jc w:val="center"/>
        <w:rPr>
          <w:sz w:val="52"/>
          <w:szCs w:val="52"/>
        </w:rPr>
      </w:pPr>
    </w:p>
    <w:p w:rsidR="00F34A04" w:rsidRDefault="00F34A04" w:rsidP="00383CE1">
      <w:pPr>
        <w:snapToGrid w:val="0"/>
        <w:spacing w:line="360" w:lineRule="auto"/>
        <w:rPr>
          <w:sz w:val="52"/>
          <w:szCs w:val="52"/>
        </w:rPr>
      </w:pPr>
    </w:p>
    <w:p w:rsidR="00F34A04" w:rsidRPr="00383CE1" w:rsidRDefault="00F34A04" w:rsidP="00F34A04">
      <w:pPr>
        <w:snapToGrid w:val="0"/>
        <w:spacing w:line="360" w:lineRule="auto"/>
        <w:jc w:val="center"/>
        <w:rPr>
          <w:b/>
          <w:sz w:val="28"/>
          <w:szCs w:val="52"/>
        </w:rPr>
      </w:pPr>
      <w:r w:rsidRPr="00383CE1">
        <w:rPr>
          <w:b/>
          <w:sz w:val="28"/>
          <w:szCs w:val="52"/>
        </w:rPr>
        <w:lastRenderedPageBreak/>
        <w:t>2.7. Отчет по части «7. Обработка результатов процедур исследования компетенций учителей русского языка, литературы и математики» государственного контракта Ф-04-кс-2016 от 03 февраля 2016 года</w:t>
      </w:r>
    </w:p>
    <w:p w:rsidR="00383CE1" w:rsidRDefault="00383CE1" w:rsidP="00383CE1">
      <w:pPr>
        <w:spacing w:after="200" w:line="360" w:lineRule="auto"/>
        <w:rPr>
          <w:b/>
        </w:rPr>
      </w:pPr>
    </w:p>
    <w:p w:rsidR="00F34A04" w:rsidRDefault="00F34A04" w:rsidP="00383CE1">
      <w:pPr>
        <w:spacing w:after="200" w:line="360" w:lineRule="auto"/>
        <w:rPr>
          <w:b/>
        </w:rPr>
      </w:pPr>
      <w:r>
        <w:rPr>
          <w:b/>
        </w:rPr>
        <w:t>2.7.1 Отчет об обработке результатов процедур исследования компетенций учителей русского языка, литературы и математики</w:t>
      </w:r>
    </w:p>
    <w:sdt>
      <w:sdtPr>
        <w:rPr>
          <w:rFonts w:ascii="Times New Roman" w:eastAsiaTheme="minorHAnsi" w:hAnsi="Times New Roman" w:cstheme="minorBidi"/>
          <w:b/>
          <w:bCs w:val="0"/>
          <w:iCs/>
          <w:noProof/>
          <w:color w:val="auto"/>
          <w:sz w:val="24"/>
          <w:szCs w:val="24"/>
          <w:lang w:eastAsia="en-US"/>
        </w:rPr>
        <w:id w:val="-590167879"/>
        <w:docPartObj>
          <w:docPartGallery w:val="Table of Contents"/>
          <w:docPartUnique/>
        </w:docPartObj>
      </w:sdtPr>
      <w:sdtEndPr>
        <w:rPr>
          <w:rFonts w:eastAsia="Times New Roman" w:cs="Times New Roman"/>
          <w:b w:val="0"/>
          <w:sz w:val="20"/>
          <w:lang w:eastAsia="ru-RU"/>
        </w:rPr>
      </w:sdtEndPr>
      <w:sdtContent>
        <w:p w:rsidR="00F34A04" w:rsidRPr="00383CE1" w:rsidRDefault="00F34A04" w:rsidP="00383CE1">
          <w:pPr>
            <w:pStyle w:val="aff8"/>
            <w:spacing w:before="240" w:line="360" w:lineRule="auto"/>
            <w:rPr>
              <w:b/>
              <w:sz w:val="24"/>
              <w:szCs w:val="24"/>
            </w:rPr>
          </w:pPr>
          <w:r>
            <w:rPr>
              <w:sz w:val="24"/>
              <w:szCs w:val="24"/>
            </w:rPr>
            <w:t>Оглавление</w:t>
          </w:r>
          <w:r>
            <w:fldChar w:fldCharType="begin"/>
          </w:r>
          <w:r>
            <w:instrText xml:space="preserve"> TOC \o "1-3" \h \z \u </w:instrText>
          </w:r>
          <w:r>
            <w:fldChar w:fldCharType="separate"/>
          </w:r>
          <w:hyperlink r:id="rId296" w:anchor="_Toc467674427" w:history="1"/>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297" w:anchor="_Toc467674428" w:history="1">
            <w:r w:rsidR="00F34A04">
              <w:rPr>
                <w:rStyle w:val="a6"/>
              </w:rPr>
              <w:t>Обсуждение подходов к оцениванию экспертами, выполняющими оценивание</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_Toc467674428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748</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298" w:anchor="_Toc467674429" w:history="1">
            <w:r w:rsidR="00F34A04">
              <w:rPr>
                <w:rStyle w:val="a6"/>
                <w:noProof/>
                <w:szCs w:val="24"/>
              </w:rPr>
              <w:t>Основные результаты выполнения учителями диагностических работ</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_Toc467674429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784</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299" w:anchor="_Toc467674430" w:history="1">
            <w:r w:rsidR="00F34A04">
              <w:rPr>
                <w:rStyle w:val="a6"/>
              </w:rPr>
              <w:t>Основные результаты выполнения работ учителями русского языка</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784</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0" w:anchor="_Toc467674431" w:history="1">
            <w:r w:rsidR="00F34A04">
              <w:rPr>
                <w:rStyle w:val="a6"/>
              </w:rPr>
              <w:t>Основные результаты выполнения работ учителями математики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787</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1" w:anchor="_Toc467674432" w:history="1">
            <w:r w:rsidR="00F34A04">
              <w:rPr>
                <w:rStyle w:val="a6"/>
              </w:rPr>
              <w:t>Основные результаты выполнения работ учителями литературы</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_Toc467674432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790</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302" w:anchor="_Toc467674433" w:history="1">
            <w:r w:rsidR="00F34A04">
              <w:rPr>
                <w:rStyle w:val="a6"/>
                <w:noProof/>
                <w:szCs w:val="24"/>
              </w:rPr>
              <w:t>Суждения экспертов по оцениванию развернутых ответов учителей русского языка, литературы и математики</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_Toc467674433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794</w:t>
            </w:r>
            <w:r w:rsidR="00F34A04">
              <w:rPr>
                <w:rStyle w:val="a6"/>
                <w:noProof/>
                <w:webHidden/>
                <w:color w:val="auto"/>
                <w:szCs w:val="24"/>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303" w:anchor="_Toc467674434" w:history="1">
            <w:r w:rsidR="00F34A04">
              <w:rPr>
                <w:rStyle w:val="a6"/>
                <w:noProof/>
                <w:szCs w:val="24"/>
              </w:rPr>
              <w:t>Основные результаты заполнения опросников учителями русского языка, литературы и математики</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_Toc467674434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794</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4" w:anchor="_Toc467674435" w:history="1">
            <w:r w:rsidR="00F34A04">
              <w:rPr>
                <w:rStyle w:val="a6"/>
              </w:rPr>
              <w:t>Педагогический стаж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794</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5" w:anchor="_Toc467674436" w:history="1">
            <w:r w:rsidR="00F34A04">
              <w:rPr>
                <w:rStyle w:val="a6"/>
              </w:rPr>
              <w:t>Образование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795</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6" w:anchor="_Toc467674437" w:history="1">
            <w:r w:rsidR="00F34A04">
              <w:rPr>
                <w:rStyle w:val="a6"/>
              </w:rPr>
              <w:t>Квалификационные категории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795</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7" w:anchor="_Toc467674438" w:history="1">
            <w:r w:rsidR="00F34A04">
              <w:rPr>
                <w:rStyle w:val="a6"/>
              </w:rPr>
              <w:t>Распределение учителей по гендерному признаку</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796</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8" w:anchor="_Toc467674439" w:history="1">
            <w:r w:rsidR="00F34A04">
              <w:rPr>
                <w:rStyle w:val="a6"/>
              </w:rPr>
              <w:t>Уровень образовательных программ, по которым работают учителя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_Toc467674439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796</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09" w:anchor="_Toc467674440" w:history="1">
            <w:r w:rsidR="00F34A04">
              <w:rPr>
                <w:rStyle w:val="a6"/>
              </w:rPr>
              <w:t>Использование учителями учебников, методических  и других материалов при подготовке к урокам и на уроке</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797</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0" w:anchor="_Toc467674441" w:history="1">
            <w:r w:rsidR="00F34A04">
              <w:rPr>
                <w:rStyle w:val="a6"/>
              </w:rPr>
              <w:t>Источники заданий для тематического/рубежного контроля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799</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1" w:anchor="_Toc467674442" w:history="1">
            <w:r w:rsidR="00F34A04">
              <w:rPr>
                <w:rStyle w:val="a6"/>
              </w:rPr>
              <w:t>Виды внеурочной деятельности, в которой участвуют учителя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_Toc467674442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799</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2" w:anchor="_Toc467674443" w:history="1">
            <w:r w:rsidR="00F34A04">
              <w:rPr>
                <w:rStyle w:val="a6"/>
              </w:rPr>
              <w:t>Пути совершенствования профессиональных навыков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800</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3" w:anchor="_Toc467674444" w:history="1">
            <w:r w:rsidR="00F34A04">
              <w:rPr>
                <w:rStyle w:val="a6"/>
              </w:rPr>
              <w:t>Использование учителями информационных коммуникационных технологий в работе</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4" w:anchor="_Toc467674445" w:history="1">
            <w:r w:rsidR="00F34A04">
              <w:rPr>
                <w:rStyle w:val="a6"/>
              </w:rPr>
              <w:t>Использование учителями социальных сетей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802</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5" w:anchor="_Toc467674446" w:history="1">
            <w:r w:rsidR="00F34A04">
              <w:rPr>
                <w:rStyle w:val="a6"/>
              </w:rPr>
              <w:t>Что помогает определять направленность и содержание индивидуальных образовательных траекторий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803</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316" w:anchor="_Toc467674447" w:history="1">
            <w:r w:rsidR="00F34A04">
              <w:rPr>
                <w:rStyle w:val="a6"/>
              </w:rPr>
              <w:t>Специфический опыт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803</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rPr>
          </w:pPr>
          <w:hyperlink r:id="rId317" w:anchor="_Toc467674448" w:history="1">
            <w:r w:rsidR="00F34A04">
              <w:rPr>
                <w:rStyle w:val="a6"/>
              </w:rPr>
              <w:t>Опыт работы учителей с обучающимися с ограниченными возможностями здоровья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803</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rPr>
          </w:pPr>
          <w:hyperlink r:id="rId318" w:anchor="_Toc467674449" w:history="1">
            <w:r w:rsidR="00F34A04">
              <w:rPr>
                <w:rStyle w:val="a6"/>
              </w:rPr>
              <w:t>Опыт работы экспертом ЕГЭ</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_Toc467674449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804</w:t>
            </w:r>
            <w:r w:rsidR="00F34A04">
              <w:rPr>
                <w:rStyle w:val="a6"/>
                <w:webHidden/>
                <w:color w:val="auto"/>
                <w:u w:val="none"/>
              </w:rPr>
              <w:fldChar w:fldCharType="end"/>
            </w:r>
          </w:hyperlink>
        </w:p>
        <w:p w:rsidR="00383CE1" w:rsidRPr="00383CE1" w:rsidRDefault="00DD09EC" w:rsidP="00383CE1">
          <w:pPr>
            <w:pStyle w:val="31"/>
            <w:spacing w:line="360" w:lineRule="auto"/>
            <w:rPr>
              <w:rFonts w:asciiTheme="minorHAnsi" w:eastAsiaTheme="minorEastAsia" w:hAnsiTheme="minorHAnsi"/>
            </w:rPr>
          </w:pPr>
          <w:hyperlink r:id="rId319" w:anchor="_Toc467674450" w:history="1">
            <w:r w:rsidR="00F34A04">
              <w:rPr>
                <w:rStyle w:val="a6"/>
              </w:rPr>
              <w:t>Опыт преподавания кроме школы</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_Toc467674450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805</w:t>
            </w:r>
            <w:r w:rsidR="00F34A04">
              <w:rPr>
                <w:rStyle w:val="a6"/>
                <w:webHidden/>
                <w:color w:val="auto"/>
                <w:u w:val="none"/>
              </w:rPr>
              <w:fldChar w:fldCharType="end"/>
            </w:r>
          </w:hyperlink>
          <w:r w:rsidR="00F34A04">
            <w:rPr>
              <w:b/>
              <w:bCs/>
            </w:rPr>
            <w:fldChar w:fldCharType="end"/>
          </w:r>
        </w:p>
      </w:sdtContent>
    </w:sdt>
    <w:p w:rsidR="00F34A04" w:rsidRPr="00383CE1" w:rsidRDefault="00F34A04" w:rsidP="00383CE1">
      <w:pPr>
        <w:spacing w:line="360" w:lineRule="auto"/>
        <w:rPr>
          <w:rFonts w:eastAsiaTheme="minorHAnsi"/>
          <w:lang w:eastAsia="en-US"/>
        </w:rPr>
      </w:pPr>
      <w:r>
        <w:lastRenderedPageBreak/>
        <w:t>Обработка результатов исследования компетенций учителей проводилась по технологиям и с использованием алгоритмов обработки результатов, разработанных в концепции исследования компетенций учителей.</w:t>
      </w:r>
    </w:p>
    <w:p w:rsidR="00F34A04" w:rsidRDefault="00F34A04" w:rsidP="00383CE1">
      <w:pPr>
        <w:tabs>
          <w:tab w:val="left" w:pos="10393"/>
        </w:tabs>
        <w:snapToGrid w:val="0"/>
        <w:spacing w:line="360" w:lineRule="auto"/>
        <w:rPr>
          <w:rFonts w:eastAsiaTheme="majorEastAsia" w:cstheme="majorBidi"/>
        </w:rPr>
      </w:pPr>
      <w:r>
        <w:t xml:space="preserve">К обработке были привлечены эксперты по оцениванию развернутых ответов учителей. Эксперты отбирались в соответствии с методикой отбора специалистов для проверки заданий с развернутым ответом, разработанной в концепции. </w:t>
      </w:r>
      <w:bookmarkStart w:id="139" w:name="_Toc467494679"/>
      <w:bookmarkStart w:id="140" w:name="_Toc467674428"/>
      <w:r>
        <w:t>Обсуждение подходов к оцениванию экспертами, выполняющими оценивание</w:t>
      </w:r>
      <w:bookmarkEnd w:id="139"/>
      <w:bookmarkEnd w:id="140"/>
    </w:p>
    <w:p w:rsidR="00F34A04" w:rsidRDefault="00F34A04" w:rsidP="00F34A04">
      <w:pPr>
        <w:spacing w:line="360" w:lineRule="auto"/>
        <w:ind w:firstLine="708"/>
      </w:pPr>
      <w:r>
        <w:t xml:space="preserve">Для обеспечения качества оценивания развернутых ответов учителей, участвовавших в исследовании, до начала оценивания развернутых ответов учителей в рамках обработки результатов было проведено обсуждение подходов к оцениванию экспертами, выполняющими оценивание. Обсуждение проводилось в очно-заочной форме. </w:t>
      </w:r>
    </w:p>
    <w:p w:rsidR="00F34A04" w:rsidRDefault="00F34A04" w:rsidP="00F34A04">
      <w:pPr>
        <w:spacing w:line="360" w:lineRule="auto"/>
        <w:ind w:firstLine="708"/>
      </w:pPr>
      <w:r>
        <w:t>Для обсуждения всем экспертам, выполняющим оценивание, был предоставлен доступ посредством информационно-телекоммуникационной сети «Интернет» к просмотру не менее 20 развернутых ответов учителей, участвовавших в исследовании, к обсуждению оценок за эти развернутые ответы в режиме вопрос-ответ.</w:t>
      </w:r>
    </w:p>
    <w:p w:rsidR="00F34A04" w:rsidRDefault="00F34A04" w:rsidP="00F34A04">
      <w:pPr>
        <w:spacing w:line="360" w:lineRule="auto"/>
      </w:pPr>
      <w:r>
        <w:rPr>
          <w:noProof/>
        </w:rPr>
        <w:drawing>
          <wp:inline distT="0" distB="0" distL="0" distR="0" wp14:anchorId="2ABF7EE1" wp14:editId="0F7354E2">
            <wp:extent cx="6121704" cy="4605454"/>
            <wp:effectExtent l="0" t="0" r="0" b="508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22035" cy="4605703"/>
                    </a:xfrm>
                    <a:prstGeom prst="rect">
                      <a:avLst/>
                    </a:prstGeom>
                    <a:noFill/>
                    <a:ln>
                      <a:noFill/>
                    </a:ln>
                  </pic:spPr>
                </pic:pic>
              </a:graphicData>
            </a:graphic>
          </wp:inline>
        </w:drawing>
      </w:r>
    </w:p>
    <w:p w:rsidR="00F34A04" w:rsidRPr="00383CE1" w:rsidRDefault="00F34A04" w:rsidP="004B4CF9">
      <w:pPr>
        <w:pStyle w:val="a0"/>
        <w:numPr>
          <w:ilvl w:val="0"/>
          <w:numId w:val="112"/>
        </w:numPr>
        <w:spacing w:before="120" w:after="240"/>
        <w:ind w:left="0" w:firstLine="0"/>
        <w:jc w:val="left"/>
        <w:rPr>
          <w:szCs w:val="24"/>
        </w:rPr>
      </w:pPr>
      <w:r>
        <w:br w:type="page"/>
      </w:r>
      <w:bookmarkStart w:id="141" w:name="_Toc467494680"/>
      <w:r w:rsidRPr="00383CE1">
        <w:rPr>
          <w:b/>
        </w:rPr>
        <w:lastRenderedPageBreak/>
        <w:t>Обсуждение подходов к оцениванию работ по литературе.</w:t>
      </w:r>
      <w:bookmarkEnd w:id="141"/>
    </w:p>
    <w:p w:rsidR="00F34A04" w:rsidRDefault="00F34A04" w:rsidP="00F34A04">
      <w:pPr>
        <w:spacing w:line="360" w:lineRule="auto"/>
      </w:pPr>
    </w:p>
    <w:p w:rsidR="00F34A04" w:rsidRDefault="00F34A04" w:rsidP="00F34A04">
      <w:pPr>
        <w:spacing w:line="360" w:lineRule="auto"/>
      </w:pPr>
      <w:r>
        <w:t>Отметки в «Эксперте»:</w:t>
      </w:r>
    </w:p>
    <w:p w:rsidR="00F34A04" w:rsidRDefault="00F34A04" w:rsidP="004B4CF9">
      <w:pPr>
        <w:pStyle w:val="a"/>
        <w:numPr>
          <w:ilvl w:val="0"/>
          <w:numId w:val="113"/>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97"/>
        <w:gridCol w:w="336"/>
      </w:tblGrid>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rPr>
                <w:rFonts w:eastAsia="Calibri"/>
                <w:b/>
                <w:szCs w:val="24"/>
              </w:rPr>
            </w:pPr>
            <w:r>
              <w:rPr>
                <w:rFonts w:eastAsia="Calibri" w:cs="Times New Roman"/>
                <w:szCs w:val="24"/>
              </w:rPr>
              <w:br w:type="page"/>
            </w:r>
            <w:r>
              <w:rPr>
                <w:rFonts w:eastAsia="Calibri"/>
                <w:b/>
                <w:szCs w:val="24"/>
              </w:rPr>
              <w:t>5.1 Корректно прокомментировано фактов:</w:t>
            </w:r>
          </w:p>
        </w:tc>
        <w:tc>
          <w:tcPr>
            <w:tcW w:w="0" w:type="auto"/>
            <w:tcBorders>
              <w:top w:val="single" w:sz="4" w:space="0" w:color="auto"/>
              <w:left w:val="single" w:sz="4" w:space="0" w:color="auto"/>
              <w:bottom w:val="single" w:sz="4" w:space="0" w:color="auto"/>
              <w:right w:val="single" w:sz="4" w:space="0" w:color="auto"/>
            </w:tcBorders>
          </w:tcPr>
          <w:p w:rsidR="00F34A04" w:rsidRDefault="00F34A04">
            <w:pPr>
              <w:pStyle w:val="15"/>
              <w:spacing w:after="0" w:line="360" w:lineRule="auto"/>
              <w:ind w:left="0"/>
              <w:jc w:val="center"/>
              <w:rPr>
                <w:rFonts w:eastAsia="Calibri"/>
                <w:b/>
                <w:szCs w:val="24"/>
              </w:rPr>
            </w:pP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0</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0</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1</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1</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2</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2</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3</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3</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4</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4</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5</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5</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6</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6</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7</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7</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Более 7</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8</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tcPr>
          <w:p w:rsidR="00F34A04" w:rsidRDefault="00F34A04">
            <w:pPr>
              <w:pStyle w:val="15"/>
              <w:spacing w:after="0" w:line="360" w:lineRule="auto"/>
              <w:ind w:left="0"/>
              <w:rPr>
                <w:rFonts w:eastAsia="Calibri"/>
                <w:szCs w:val="24"/>
              </w:rPr>
            </w:pPr>
          </w:p>
        </w:tc>
        <w:tc>
          <w:tcPr>
            <w:tcW w:w="0" w:type="auto"/>
            <w:tcBorders>
              <w:top w:val="single" w:sz="4" w:space="0" w:color="auto"/>
              <w:left w:val="single" w:sz="4" w:space="0" w:color="auto"/>
              <w:bottom w:val="single" w:sz="4" w:space="0" w:color="auto"/>
              <w:right w:val="single" w:sz="4" w:space="0" w:color="auto"/>
            </w:tcBorders>
          </w:tcPr>
          <w:p w:rsidR="00F34A04" w:rsidRDefault="00F34A04">
            <w:pPr>
              <w:pStyle w:val="15"/>
              <w:spacing w:after="0" w:line="360" w:lineRule="auto"/>
              <w:ind w:left="0"/>
              <w:jc w:val="center"/>
              <w:rPr>
                <w:rFonts w:eastAsia="Calibri"/>
                <w:szCs w:val="24"/>
              </w:rPr>
            </w:pP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rPr>
                <w:rFonts w:eastAsia="Calibri"/>
                <w:b/>
                <w:szCs w:val="24"/>
              </w:rPr>
            </w:pPr>
            <w:r>
              <w:rPr>
                <w:rFonts w:eastAsia="Calibri"/>
                <w:b/>
                <w:szCs w:val="24"/>
              </w:rPr>
              <w:t>5.2 Правильно указано название произведения и его автор</w:t>
            </w:r>
          </w:p>
        </w:tc>
        <w:tc>
          <w:tcPr>
            <w:tcW w:w="0" w:type="auto"/>
            <w:tcBorders>
              <w:top w:val="single" w:sz="4" w:space="0" w:color="auto"/>
              <w:left w:val="single" w:sz="4" w:space="0" w:color="auto"/>
              <w:bottom w:val="single" w:sz="4" w:space="0" w:color="auto"/>
              <w:right w:val="single" w:sz="4" w:space="0" w:color="auto"/>
            </w:tcBorders>
          </w:tcPr>
          <w:p w:rsidR="00F34A04" w:rsidRDefault="00F34A04">
            <w:pPr>
              <w:pStyle w:val="15"/>
              <w:spacing w:after="0" w:line="360" w:lineRule="auto"/>
              <w:ind w:left="0"/>
              <w:jc w:val="center"/>
              <w:rPr>
                <w:rFonts w:eastAsia="Calibri"/>
                <w:b/>
                <w:szCs w:val="24"/>
              </w:rPr>
            </w:pP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szCs w:val="24"/>
              </w:rPr>
            </w:pPr>
            <w:r>
              <w:rPr>
                <w:rFonts w:eastAsia="Calibri"/>
                <w:szCs w:val="24"/>
              </w:rPr>
              <w:t>Да</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1</w:t>
            </w:r>
          </w:p>
        </w:tc>
      </w:tr>
      <w:tr w:rsidR="00F34A04" w:rsidTr="00F34A04">
        <w:trPr>
          <w:jc w:val="center"/>
        </w:trPr>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firstLine="360"/>
              <w:rPr>
                <w:rFonts w:eastAsia="Calibri"/>
                <w:i/>
                <w:szCs w:val="24"/>
              </w:rPr>
            </w:pPr>
            <w:r>
              <w:rPr>
                <w:rFonts w:eastAsia="Calibri"/>
                <w:szCs w:val="24"/>
              </w:rPr>
              <w:t xml:space="preserve">Нет </w:t>
            </w:r>
          </w:p>
        </w:tc>
        <w:tc>
          <w:tcPr>
            <w:tcW w:w="0" w:type="auto"/>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rFonts w:eastAsia="Calibri"/>
                <w:szCs w:val="24"/>
              </w:rPr>
            </w:pPr>
            <w:r>
              <w:rPr>
                <w:rFonts w:eastAsia="Calibri"/>
                <w:szCs w:val="24"/>
              </w:rPr>
              <w:t>0</w:t>
            </w:r>
          </w:p>
        </w:tc>
      </w:tr>
    </w:tbl>
    <w:p w:rsidR="00F34A04" w:rsidRDefault="00F34A04" w:rsidP="00F34A04">
      <w:pPr>
        <w:spacing w:line="360" w:lineRule="auto"/>
        <w:rPr>
          <w:rFonts w:cstheme="minorBidi"/>
          <w:lang w:eastAsia="en-US"/>
        </w:rPr>
      </w:pPr>
    </w:p>
    <w:p w:rsidR="00F34A04" w:rsidRDefault="00F34A04" w:rsidP="00F34A04">
      <w:pPr>
        <w:spacing w:line="360" w:lineRule="auto"/>
      </w:pPr>
      <w:r>
        <w:t>Таблица перевода отметок из «Эксперта» в баллы за задание</w:t>
      </w:r>
    </w:p>
    <w:p w:rsidR="00F34A04" w:rsidRDefault="00F34A04" w:rsidP="004B4CF9">
      <w:pPr>
        <w:pStyle w:val="a"/>
        <w:numPr>
          <w:ilvl w:val="0"/>
          <w:numId w:val="113"/>
        </w:numPr>
        <w:jc w:val="left"/>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9"/>
        <w:gridCol w:w="1385"/>
      </w:tblGrid>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rFonts w:eastAsia="Calibri"/>
                <w:b/>
                <w:lang w:eastAsia="en-US"/>
              </w:rPr>
            </w:pPr>
            <w:r>
              <w:rPr>
                <w:rFonts w:eastAsia="Calibri"/>
                <w:b/>
              </w:rPr>
              <w:t>Критерии оценивания</w:t>
            </w:r>
          </w:p>
        </w:tc>
        <w:tc>
          <w:tcPr>
            <w:tcW w:w="70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eastAsia="Calibri"/>
                <w:b/>
                <w:lang w:eastAsia="en-US"/>
              </w:rPr>
            </w:pPr>
            <w:r>
              <w:rPr>
                <w:rFonts w:eastAsia="Calibri"/>
                <w:b/>
              </w:rPr>
              <w:t>Баллы</w:t>
            </w:r>
          </w:p>
        </w:tc>
      </w:tr>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eastAsia="Calibri"/>
                <w:lang w:eastAsia="en-US"/>
              </w:rPr>
            </w:pPr>
            <w:r>
              <w:rPr>
                <w:rFonts w:eastAsia="Calibri"/>
              </w:rPr>
              <w:t>Корректно указаны  не менее трех историко-литературных и/или лингвистических фактов</w:t>
            </w:r>
          </w:p>
        </w:tc>
        <w:tc>
          <w:tcPr>
            <w:tcW w:w="703"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rFonts w:eastAsia="Calibri"/>
                <w:lang w:eastAsia="en-US"/>
              </w:rPr>
            </w:pPr>
          </w:p>
        </w:tc>
      </w:tr>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eastAsia="Calibri"/>
                <w:lang w:eastAsia="en-US"/>
              </w:rPr>
            </w:pPr>
            <w:r>
              <w:rPr>
                <w:rFonts w:eastAsia="Calibri"/>
              </w:rPr>
              <w:t>Корректно указаны  не менее пяти историко-литературных и/или лингвистических фактов</w:t>
            </w:r>
          </w:p>
        </w:tc>
        <w:tc>
          <w:tcPr>
            <w:tcW w:w="703"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rFonts w:eastAsia="Calibri"/>
                <w:lang w:eastAsia="en-US"/>
              </w:rPr>
            </w:pPr>
          </w:p>
        </w:tc>
      </w:tr>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eastAsia="Calibri"/>
                <w:lang w:eastAsia="en-US"/>
              </w:rPr>
            </w:pPr>
            <w:r>
              <w:rPr>
                <w:rFonts w:eastAsia="Calibri"/>
              </w:rPr>
              <w:t>Корректно указаны больше пяти историко-литературных и/или лингвистических фактов</w:t>
            </w:r>
          </w:p>
        </w:tc>
        <w:tc>
          <w:tcPr>
            <w:tcW w:w="703"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rFonts w:eastAsia="Calibri"/>
                <w:lang w:eastAsia="en-US"/>
              </w:rPr>
            </w:pPr>
          </w:p>
        </w:tc>
      </w:tr>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eastAsia="Calibri"/>
                <w:lang w:eastAsia="en-US"/>
              </w:rPr>
            </w:pPr>
            <w:r>
              <w:rPr>
                <w:rFonts w:eastAsia="Calibri"/>
              </w:rPr>
              <w:t>Правильно указаны название произведения и его автор</w:t>
            </w:r>
          </w:p>
        </w:tc>
        <w:tc>
          <w:tcPr>
            <w:tcW w:w="703"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rFonts w:eastAsia="Calibri"/>
                <w:lang w:eastAsia="en-US"/>
              </w:rPr>
            </w:pPr>
          </w:p>
        </w:tc>
      </w:tr>
      <w:tr w:rsidR="00F34A04" w:rsidTr="00F34A04">
        <w:tc>
          <w:tcPr>
            <w:tcW w:w="4297"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right"/>
              <w:rPr>
                <w:rFonts w:eastAsia="Calibri"/>
                <w:i/>
                <w:lang w:eastAsia="en-US"/>
              </w:rPr>
            </w:pPr>
            <w:r>
              <w:rPr>
                <w:rFonts w:eastAsia="Calibri"/>
                <w:i/>
              </w:rPr>
              <w:t>Максимальный балл</w:t>
            </w:r>
          </w:p>
        </w:tc>
        <w:tc>
          <w:tcPr>
            <w:tcW w:w="703"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rFonts w:eastAsia="Calibri"/>
                <w:lang w:eastAsia="en-US"/>
              </w:rPr>
            </w:pPr>
          </w:p>
        </w:tc>
      </w:tr>
    </w:tbl>
    <w:p w:rsidR="00F34A04" w:rsidRDefault="00F34A04" w:rsidP="00F34A04">
      <w:pPr>
        <w:spacing w:line="360" w:lineRule="auto"/>
        <w:jc w:val="center"/>
        <w:rPr>
          <w:rFonts w:cstheme="minorBidi"/>
          <w:b/>
          <w:lang w:eastAsia="en-US"/>
        </w:rPr>
      </w:pPr>
    </w:p>
    <w:p w:rsidR="00F34A04" w:rsidRDefault="00F34A04" w:rsidP="00F34A04">
      <w:pPr>
        <w:spacing w:after="200" w:line="360" w:lineRule="auto"/>
        <w:rPr>
          <w:b/>
        </w:rPr>
      </w:pPr>
      <w:r>
        <w:rPr>
          <w:b/>
        </w:rPr>
        <w:br w:type="page"/>
      </w:r>
    </w:p>
    <w:p w:rsidR="00F34A04" w:rsidRDefault="00F34A04" w:rsidP="00F34A04">
      <w:pPr>
        <w:spacing w:line="360" w:lineRule="auto"/>
        <w:jc w:val="center"/>
        <w:rPr>
          <w:b/>
        </w:rPr>
      </w:pPr>
      <w:r>
        <w:rPr>
          <w:b/>
        </w:rPr>
        <w:lastRenderedPageBreak/>
        <w:t>Критерии оценивания заданий с развернутым ответом</w:t>
      </w:r>
    </w:p>
    <w:p w:rsidR="00F34A04" w:rsidRDefault="00F34A04" w:rsidP="004B4CF9">
      <w:pPr>
        <w:pStyle w:val="a"/>
        <w:numPr>
          <w:ilvl w:val="0"/>
          <w:numId w:val="113"/>
        </w:numPr>
        <w:jc w:val="left"/>
        <w:rPr>
          <w:szCs w:val="24"/>
        </w:rPr>
      </w:pPr>
    </w:p>
    <w:tbl>
      <w:tblPr>
        <w:tblW w:w="0" w:type="auto"/>
        <w:tblLook w:val="01E0" w:firstRow="1" w:lastRow="1" w:firstColumn="1" w:lastColumn="1" w:noHBand="0" w:noVBand="0"/>
      </w:tblPr>
      <w:tblGrid>
        <w:gridCol w:w="9570"/>
      </w:tblGrid>
      <w:tr w:rsidR="00F34A04" w:rsidTr="00F34A04">
        <w:tc>
          <w:tcPr>
            <w:tcW w:w="9570" w:type="dxa"/>
            <w:tcBorders>
              <w:top w:val="single" w:sz="4" w:space="0" w:color="auto"/>
              <w:left w:val="single" w:sz="4" w:space="0" w:color="auto"/>
              <w:bottom w:val="single" w:sz="4" w:space="0" w:color="auto"/>
              <w:right w:val="single" w:sz="4" w:space="0" w:color="auto"/>
            </w:tcBorders>
            <w:hideMark/>
          </w:tcPr>
          <w:p w:rsidR="00F34A04" w:rsidRDefault="00F34A04">
            <w:pPr>
              <w:pStyle w:val="15"/>
              <w:spacing w:after="0" w:line="360" w:lineRule="auto"/>
              <w:ind w:left="0"/>
              <w:jc w:val="center"/>
              <w:rPr>
                <w:b/>
                <w:szCs w:val="24"/>
              </w:rPr>
            </w:pPr>
            <w:r>
              <w:rPr>
                <w:b/>
                <w:szCs w:val="24"/>
              </w:rPr>
              <w:t>Содержание верного ответа</w:t>
            </w:r>
          </w:p>
        </w:tc>
      </w:tr>
      <w:tr w:rsidR="00F34A04" w:rsidTr="00F34A04">
        <w:tc>
          <w:tcPr>
            <w:tcW w:w="9570" w:type="dxa"/>
            <w:tcBorders>
              <w:top w:val="single" w:sz="4" w:space="0" w:color="auto"/>
              <w:left w:val="single" w:sz="4" w:space="0" w:color="auto"/>
              <w:bottom w:val="single" w:sz="4" w:space="0" w:color="auto"/>
              <w:right w:val="single" w:sz="4" w:space="0" w:color="auto"/>
            </w:tcBorders>
          </w:tcPr>
          <w:p w:rsidR="00F34A04" w:rsidRDefault="00F34A04">
            <w:pPr>
              <w:pStyle w:val="15"/>
              <w:spacing w:after="0" w:line="360" w:lineRule="auto"/>
              <w:ind w:left="0"/>
              <w:rPr>
                <w:rFonts w:cs="Times New Roman"/>
                <w:b/>
                <w:szCs w:val="24"/>
              </w:rPr>
            </w:pPr>
            <w:r>
              <w:rPr>
                <w:b/>
                <w:szCs w:val="24"/>
              </w:rPr>
              <w:t>5.1.</w:t>
            </w:r>
          </w:p>
          <w:p w:rsidR="00F34A04" w:rsidRDefault="00F34A04">
            <w:pPr>
              <w:pStyle w:val="15"/>
              <w:spacing w:after="0" w:line="360" w:lineRule="auto"/>
              <w:ind w:left="180"/>
              <w:rPr>
                <w:szCs w:val="24"/>
              </w:rPr>
            </w:pPr>
            <w:r>
              <w:rPr>
                <w:szCs w:val="24"/>
              </w:rPr>
              <w:t>1. Служив отлично благородно – заслуживающим отличия образом, образцово. Такова была официальная формула аттестации чиновников: «весьма благородно», «заслуживающим отличия образом».</w:t>
            </w:r>
          </w:p>
          <w:p w:rsidR="00F34A04" w:rsidRDefault="00F34A04">
            <w:pPr>
              <w:pStyle w:val="15"/>
              <w:spacing w:after="0" w:line="360" w:lineRule="auto"/>
              <w:ind w:left="180"/>
              <w:rPr>
                <w:rStyle w:val="apple-converted-space"/>
                <w:rFonts w:eastAsiaTheme="majorEastAsia"/>
              </w:rPr>
            </w:pPr>
            <w:r>
              <w:rPr>
                <w:szCs w:val="24"/>
              </w:rPr>
              <w:t>2. Долгами жил – о</w:t>
            </w:r>
            <w:r>
              <w:rPr>
                <w:szCs w:val="24"/>
                <w:shd w:val="clear" w:color="auto" w:fill="FEFEFE"/>
              </w:rPr>
              <w:t>дной из причин всеобщей задолженности было сложившееся в царствование Екатерины II представление о том, что «истинно дворянское» поведение заключается не просто в больших тратах, а в тратах не по средствам.</w:t>
            </w:r>
            <w:r>
              <w:rPr>
                <w:rStyle w:val="apple-converted-space"/>
                <w:rFonts w:eastAsiaTheme="majorEastAsia"/>
                <w:szCs w:val="24"/>
                <w:shd w:val="clear" w:color="auto" w:fill="FEFEFE"/>
              </w:rPr>
              <w:t> «Жить в долг» для дворян было скорее правилом, чем исключением.</w:t>
            </w:r>
          </w:p>
          <w:p w:rsidR="00F34A04" w:rsidRDefault="00F34A04">
            <w:pPr>
              <w:pStyle w:val="15"/>
              <w:spacing w:after="0" w:line="360" w:lineRule="auto"/>
              <w:ind w:left="180"/>
              <w:rPr>
                <w:rStyle w:val="apple-converted-space"/>
                <w:rFonts w:eastAsiaTheme="majorEastAsia"/>
                <w:szCs w:val="24"/>
              </w:rPr>
            </w:pPr>
            <w:r>
              <w:rPr>
                <w:rStyle w:val="apple-converted-space"/>
                <w:rFonts w:eastAsiaTheme="majorEastAsia"/>
                <w:szCs w:val="24"/>
                <w:shd w:val="clear" w:color="auto" w:fill="FEFEFE"/>
              </w:rPr>
              <w:t>3. Давать три бала – приглашать на организованный хозяином бал.</w:t>
            </w:r>
          </w:p>
          <w:p w:rsidR="00F34A04" w:rsidRDefault="00F34A04">
            <w:pPr>
              <w:pStyle w:val="15"/>
              <w:spacing w:after="0" w:line="360" w:lineRule="auto"/>
              <w:ind w:left="180"/>
            </w:pPr>
            <w:r>
              <w:rPr>
                <w:szCs w:val="24"/>
              </w:rPr>
              <w:t>4. Промотаться – растратив (деньги, имущество), обеднеть, разориться.</w:t>
            </w:r>
          </w:p>
          <w:p w:rsidR="00F34A04" w:rsidRDefault="00F34A04">
            <w:pPr>
              <w:pStyle w:val="15"/>
              <w:spacing w:after="0" w:line="360" w:lineRule="auto"/>
              <w:ind w:left="180"/>
              <w:rPr>
                <w:szCs w:val="24"/>
              </w:rPr>
            </w:pPr>
            <w:r>
              <w:rPr>
                <w:szCs w:val="24"/>
              </w:rPr>
              <w:t>5. Судьба хранила – жизнь оберегает от опасностей, определенное везение.</w:t>
            </w:r>
          </w:p>
          <w:p w:rsidR="00F34A04" w:rsidRDefault="00F34A04">
            <w:pPr>
              <w:pStyle w:val="15"/>
              <w:spacing w:after="0" w:line="360" w:lineRule="auto"/>
              <w:ind w:left="180"/>
              <w:rPr>
                <w:szCs w:val="24"/>
              </w:rPr>
            </w:pPr>
            <w:r>
              <w:rPr>
                <w:szCs w:val="24"/>
              </w:rPr>
              <w:t>6. Сперва Madame за ним ходила – сначала заботилась о нем француженка-гувернантка. Написанное по-французски слово говорит о том, что оно еще не освоено русским языком – варваризм.</w:t>
            </w:r>
          </w:p>
          <w:p w:rsidR="00F34A04" w:rsidRDefault="00F34A04">
            <w:pPr>
              <w:pStyle w:val="15"/>
              <w:spacing w:after="0" w:line="360" w:lineRule="auto"/>
              <w:ind w:left="180"/>
              <w:rPr>
                <w:szCs w:val="24"/>
              </w:rPr>
            </w:pPr>
            <w:r>
              <w:rPr>
                <w:szCs w:val="24"/>
              </w:rPr>
              <w:t>7. Потом Monsieur ее сменил – потом заботился француз-гувернер. Написанное по-французски слово говорит о том, что оно еще не освоено русским языком – варваризм.</w:t>
            </w:r>
          </w:p>
          <w:p w:rsidR="00F34A04" w:rsidRDefault="00F34A04">
            <w:pPr>
              <w:pStyle w:val="15"/>
              <w:spacing w:after="0" w:line="360" w:lineRule="auto"/>
              <w:ind w:left="180"/>
              <w:rPr>
                <w:szCs w:val="24"/>
              </w:rPr>
            </w:pPr>
            <w:r>
              <w:rPr>
                <w:szCs w:val="24"/>
              </w:rPr>
              <w:t xml:space="preserve">8. Резов – грамматический архаизм; устаревшая краткая форма к </w:t>
            </w:r>
            <w:r>
              <w:rPr>
                <w:i/>
                <w:szCs w:val="24"/>
              </w:rPr>
              <w:t>резвый</w:t>
            </w:r>
            <w:r>
              <w:rPr>
                <w:szCs w:val="24"/>
              </w:rPr>
              <w:t xml:space="preserve">, современное – </w:t>
            </w:r>
            <w:r>
              <w:rPr>
                <w:i/>
                <w:szCs w:val="24"/>
              </w:rPr>
              <w:t>резв</w:t>
            </w:r>
            <w:r>
              <w:rPr>
                <w:szCs w:val="24"/>
              </w:rPr>
              <w:t>. (И</w:t>
            </w:r>
            <w:r>
              <w:rPr>
                <w:color w:val="000000"/>
                <w:szCs w:val="24"/>
              </w:rPr>
              <w:t>менная часть составного сказуемого –</w:t>
            </w:r>
            <w:r>
              <w:rPr>
                <w:rStyle w:val="apple-converted-space"/>
                <w:rFonts w:eastAsiaTheme="majorEastAsia"/>
                <w:color w:val="000000"/>
                <w:szCs w:val="24"/>
              </w:rPr>
              <w:t> </w:t>
            </w:r>
            <w:r>
              <w:rPr>
                <w:i/>
                <w:iCs/>
                <w:color w:val="000000"/>
                <w:szCs w:val="24"/>
              </w:rPr>
              <w:t>резо́в</w:t>
            </w:r>
            <w:r>
              <w:rPr>
                <w:rStyle w:val="apple-converted-space"/>
                <w:rFonts w:eastAsiaTheme="majorEastAsia"/>
                <w:i/>
                <w:iCs/>
                <w:color w:val="000000"/>
                <w:szCs w:val="24"/>
              </w:rPr>
              <w:t> </w:t>
            </w:r>
            <w:r>
              <w:rPr>
                <w:color w:val="000000"/>
                <w:szCs w:val="24"/>
              </w:rPr>
              <w:t>– с ударением, перенесенным на последний слог, делает эпитет сильнее, выразительнее, чем основная форма прилагательного –</w:t>
            </w:r>
            <w:r>
              <w:rPr>
                <w:rStyle w:val="apple-converted-space"/>
                <w:rFonts w:eastAsiaTheme="majorEastAsia"/>
                <w:color w:val="000000"/>
                <w:szCs w:val="24"/>
              </w:rPr>
              <w:t> </w:t>
            </w:r>
            <w:r>
              <w:rPr>
                <w:i/>
                <w:iCs/>
                <w:color w:val="000000"/>
                <w:szCs w:val="24"/>
              </w:rPr>
              <w:t>резвый</w:t>
            </w:r>
            <w:r>
              <w:rPr>
                <w:iCs/>
                <w:color w:val="000000"/>
                <w:szCs w:val="24"/>
              </w:rPr>
              <w:t>,</w:t>
            </w:r>
            <w:r>
              <w:rPr>
                <w:rStyle w:val="apple-converted-space"/>
                <w:rFonts w:eastAsiaTheme="majorEastAsia"/>
                <w:i/>
                <w:iCs/>
                <w:color w:val="000000"/>
                <w:szCs w:val="24"/>
              </w:rPr>
              <w:t> </w:t>
            </w:r>
            <w:r>
              <w:rPr>
                <w:color w:val="000000"/>
                <w:szCs w:val="24"/>
              </w:rPr>
              <w:t>обычно означающего «живой», «игривый», «веселый», «подвижный», «бойкий». В. Набоков.)</w:t>
            </w:r>
          </w:p>
          <w:p w:rsidR="00F34A04" w:rsidRDefault="00F34A04">
            <w:pPr>
              <w:pStyle w:val="15"/>
              <w:spacing w:after="0" w:line="360" w:lineRule="auto"/>
              <w:ind w:left="180"/>
              <w:rPr>
                <w:szCs w:val="24"/>
              </w:rPr>
            </w:pPr>
            <w:r>
              <w:rPr>
                <w:szCs w:val="24"/>
              </w:rPr>
              <w:t>9. Monsieur l'Abbé, француз убогой – господин аббат (Monsieur – буквально «господин»), бедный француз. Написанное по-французски слово говорит о том, что оно еще не освоено русским языком – варваризм.</w:t>
            </w:r>
          </w:p>
          <w:p w:rsidR="00F34A04" w:rsidRDefault="00F34A04">
            <w:pPr>
              <w:pStyle w:val="15"/>
              <w:spacing w:after="0" w:line="360" w:lineRule="auto"/>
              <w:ind w:left="180"/>
              <w:rPr>
                <w:szCs w:val="24"/>
              </w:rPr>
            </w:pPr>
            <w:r>
              <w:rPr>
                <w:szCs w:val="24"/>
              </w:rPr>
              <w:t xml:space="preserve">10. Убогой – семантический архаизм в значении «бедный». Грамматический архаизм с окончанием </w:t>
            </w:r>
            <w:r>
              <w:rPr>
                <w:i/>
                <w:szCs w:val="24"/>
              </w:rPr>
              <w:t>-ой</w:t>
            </w:r>
            <w:r>
              <w:rPr>
                <w:szCs w:val="24"/>
              </w:rPr>
              <w:t xml:space="preserve">, повсеместно употребляемый в литературе </w:t>
            </w:r>
            <w:r>
              <w:rPr>
                <w:szCs w:val="24"/>
                <w:lang w:val="en-US"/>
              </w:rPr>
              <w:t>XVIII</w:t>
            </w:r>
            <w:r>
              <w:rPr>
                <w:szCs w:val="24"/>
              </w:rPr>
              <w:t>–</w:t>
            </w:r>
            <w:r>
              <w:rPr>
                <w:szCs w:val="24"/>
                <w:lang w:val="en-US"/>
              </w:rPr>
              <w:t>XIX</w:t>
            </w:r>
            <w:r>
              <w:rPr>
                <w:szCs w:val="24"/>
              </w:rPr>
              <w:t xml:space="preserve"> вв. Полные прилагательные изначально образовывались от кратких путем присоединения падежных форм местоимений </w:t>
            </w:r>
            <w:r>
              <w:rPr>
                <w:i/>
                <w:szCs w:val="24"/>
              </w:rPr>
              <w:t>и</w:t>
            </w:r>
            <w:r>
              <w:rPr>
                <w:szCs w:val="24"/>
              </w:rPr>
              <w:t>,</w:t>
            </w:r>
            <w:r>
              <w:rPr>
                <w:i/>
                <w:szCs w:val="24"/>
              </w:rPr>
              <w:t xml:space="preserve"> я</w:t>
            </w:r>
            <w:r>
              <w:rPr>
                <w:szCs w:val="24"/>
              </w:rPr>
              <w:t>,</w:t>
            </w:r>
            <w:r>
              <w:rPr>
                <w:i/>
                <w:szCs w:val="24"/>
              </w:rPr>
              <w:t xml:space="preserve"> е</w:t>
            </w:r>
            <w:r>
              <w:rPr>
                <w:szCs w:val="24"/>
              </w:rPr>
              <w:t xml:space="preserve">. </w:t>
            </w:r>
            <w:r>
              <w:rPr>
                <w:spacing w:val="-6"/>
                <w:szCs w:val="24"/>
              </w:rPr>
              <w:t xml:space="preserve">В форме мужского рода – </w:t>
            </w:r>
            <w:r>
              <w:rPr>
                <w:i/>
                <w:spacing w:val="-6"/>
                <w:szCs w:val="24"/>
              </w:rPr>
              <w:t>убогъ+и</w:t>
            </w:r>
            <w:r>
              <w:rPr>
                <w:spacing w:val="-6"/>
                <w:szCs w:val="24"/>
              </w:rPr>
              <w:t xml:space="preserve">. Гласный </w:t>
            </w:r>
            <w:r>
              <w:rPr>
                <w:i/>
                <w:spacing w:val="-6"/>
                <w:szCs w:val="24"/>
              </w:rPr>
              <w:t>еръ</w:t>
            </w:r>
            <w:r>
              <w:rPr>
                <w:spacing w:val="-6"/>
                <w:szCs w:val="24"/>
              </w:rPr>
              <w:t xml:space="preserve"> изменился на </w:t>
            </w:r>
            <w:r>
              <w:rPr>
                <w:i/>
                <w:spacing w:val="-6"/>
                <w:szCs w:val="24"/>
              </w:rPr>
              <w:t>о</w:t>
            </w:r>
            <w:r>
              <w:rPr>
                <w:spacing w:val="-6"/>
                <w:szCs w:val="24"/>
              </w:rPr>
              <w:t>.</w:t>
            </w:r>
            <w:r>
              <w:rPr>
                <w:szCs w:val="24"/>
              </w:rPr>
              <w:t xml:space="preserve"> Следовательно, в древнерусском языке возникло окончание </w:t>
            </w:r>
            <w:r>
              <w:rPr>
                <w:i/>
                <w:szCs w:val="24"/>
              </w:rPr>
              <w:t>–ой.</w:t>
            </w:r>
            <w:r>
              <w:rPr>
                <w:szCs w:val="24"/>
              </w:rPr>
              <w:t xml:space="preserve"> (Так возникли, например, фамилии </w:t>
            </w:r>
            <w:r>
              <w:rPr>
                <w:i/>
                <w:szCs w:val="24"/>
              </w:rPr>
              <w:t>Толстой</w:t>
            </w:r>
            <w:r>
              <w:rPr>
                <w:szCs w:val="24"/>
              </w:rPr>
              <w:t>,</w:t>
            </w:r>
            <w:r>
              <w:rPr>
                <w:i/>
                <w:szCs w:val="24"/>
              </w:rPr>
              <w:t xml:space="preserve"> Дикой</w:t>
            </w:r>
            <w:r>
              <w:rPr>
                <w:szCs w:val="24"/>
              </w:rPr>
              <w:t xml:space="preserve">.) В говорах, которые не знают редукции, до сих пор сохраняется данная форма. Форма на </w:t>
            </w:r>
            <w:r>
              <w:rPr>
                <w:i/>
                <w:szCs w:val="24"/>
              </w:rPr>
              <w:t>-ой</w:t>
            </w:r>
            <w:r>
              <w:rPr>
                <w:szCs w:val="24"/>
              </w:rPr>
              <w:t xml:space="preserve"> – древнерусская, старославянская форма всегда </w:t>
            </w:r>
            <w:r>
              <w:rPr>
                <w:szCs w:val="24"/>
              </w:rPr>
              <w:lastRenderedPageBreak/>
              <w:t xml:space="preserve">на </w:t>
            </w:r>
            <w:r>
              <w:rPr>
                <w:i/>
                <w:szCs w:val="24"/>
              </w:rPr>
              <w:t>-ый, -ий</w:t>
            </w:r>
            <w:r>
              <w:rPr>
                <w:szCs w:val="24"/>
              </w:rPr>
              <w:t xml:space="preserve"> (в старославянском языке редуцированные изменились в гласные </w:t>
            </w:r>
            <w:r>
              <w:rPr>
                <w:i/>
                <w:szCs w:val="24"/>
              </w:rPr>
              <w:t>ы</w:t>
            </w:r>
            <w:r>
              <w:rPr>
                <w:szCs w:val="24"/>
              </w:rPr>
              <w:t xml:space="preserve"> и </w:t>
            </w:r>
            <w:r>
              <w:rPr>
                <w:i/>
                <w:szCs w:val="24"/>
              </w:rPr>
              <w:t>и</w:t>
            </w:r>
            <w:r>
              <w:rPr>
                <w:szCs w:val="24"/>
              </w:rPr>
              <w:t>). Именно старославянская форма сохранилась в современном русском языке.</w:t>
            </w:r>
          </w:p>
          <w:p w:rsidR="00F34A04" w:rsidRDefault="00F34A04">
            <w:pPr>
              <w:pStyle w:val="15"/>
              <w:spacing w:after="0" w:line="360" w:lineRule="auto"/>
              <w:ind w:left="180"/>
              <w:rPr>
                <w:szCs w:val="24"/>
              </w:rPr>
            </w:pPr>
            <w:r>
              <w:rPr>
                <w:szCs w:val="24"/>
              </w:rPr>
              <w:t xml:space="preserve">11. Шутя – здесь в значении: </w:t>
            </w:r>
            <w:r>
              <w:rPr>
                <w:i/>
                <w:szCs w:val="24"/>
              </w:rPr>
              <w:t>л</w:t>
            </w:r>
            <w:r>
              <w:rPr>
                <w:i/>
                <w:color w:val="1E1F20"/>
                <w:szCs w:val="24"/>
              </w:rPr>
              <w:t>егко</w:t>
            </w:r>
            <w:r>
              <w:rPr>
                <w:color w:val="1E1F20"/>
                <w:szCs w:val="24"/>
              </w:rPr>
              <w:t>,</w:t>
            </w:r>
            <w:r>
              <w:rPr>
                <w:i/>
                <w:color w:val="1E1F20"/>
                <w:szCs w:val="24"/>
              </w:rPr>
              <w:t xml:space="preserve"> без труда</w:t>
            </w:r>
            <w:r>
              <w:rPr>
                <w:color w:val="1E1F20"/>
                <w:szCs w:val="24"/>
              </w:rPr>
              <w:t>,</w:t>
            </w:r>
            <w:r>
              <w:rPr>
                <w:i/>
                <w:color w:val="1E1F20"/>
                <w:szCs w:val="24"/>
              </w:rPr>
              <w:t xml:space="preserve"> без усилий</w:t>
            </w:r>
            <w:r>
              <w:rPr>
                <w:color w:val="1E1F20"/>
                <w:szCs w:val="24"/>
              </w:rPr>
              <w:t>.</w:t>
            </w:r>
          </w:p>
          <w:p w:rsidR="00F34A04" w:rsidRDefault="00F34A04">
            <w:pPr>
              <w:pStyle w:val="15"/>
              <w:spacing w:after="0" w:line="360" w:lineRule="auto"/>
              <w:ind w:left="180"/>
              <w:rPr>
                <w:szCs w:val="24"/>
              </w:rPr>
            </w:pPr>
            <w:r>
              <w:rPr>
                <w:color w:val="1E1F20"/>
                <w:szCs w:val="24"/>
              </w:rPr>
              <w:t>12. Докучать – здесь употреблено в разговорном стиле. Не докучать – не надоедать, не беспокоить.</w:t>
            </w:r>
          </w:p>
          <w:p w:rsidR="00F34A04" w:rsidRDefault="00F34A04">
            <w:pPr>
              <w:pStyle w:val="15"/>
              <w:spacing w:after="0" w:line="360" w:lineRule="auto"/>
              <w:ind w:left="180"/>
              <w:rPr>
                <w:szCs w:val="24"/>
              </w:rPr>
            </w:pPr>
            <w:r>
              <w:rPr>
                <w:color w:val="1E1F20"/>
                <w:szCs w:val="24"/>
              </w:rPr>
              <w:t xml:space="preserve">13. Моралью – здесь употреблено в разговорном стиле в значении </w:t>
            </w:r>
            <w:r>
              <w:rPr>
                <w:i/>
                <w:color w:val="1E1F20"/>
                <w:szCs w:val="24"/>
              </w:rPr>
              <w:t>нравоучение</w:t>
            </w:r>
            <w:r>
              <w:rPr>
                <w:color w:val="1E1F20"/>
                <w:szCs w:val="24"/>
              </w:rPr>
              <w:t>,</w:t>
            </w:r>
            <w:r>
              <w:rPr>
                <w:i/>
                <w:color w:val="1E1F20"/>
                <w:szCs w:val="24"/>
              </w:rPr>
              <w:t xml:space="preserve"> наставление</w:t>
            </w:r>
            <w:r>
              <w:rPr>
                <w:color w:val="1E1F20"/>
                <w:szCs w:val="24"/>
              </w:rPr>
              <w:t xml:space="preserve"> (разг.).</w:t>
            </w:r>
          </w:p>
          <w:p w:rsidR="00F34A04" w:rsidRDefault="00F34A04">
            <w:pPr>
              <w:pStyle w:val="15"/>
              <w:spacing w:after="0" w:line="360" w:lineRule="auto"/>
              <w:ind w:left="180"/>
              <w:rPr>
                <w:szCs w:val="24"/>
              </w:rPr>
            </w:pPr>
            <w:r>
              <w:rPr>
                <w:color w:val="1E1F20"/>
                <w:szCs w:val="24"/>
              </w:rPr>
              <w:t xml:space="preserve">14. Шалость – здесь в значении </w:t>
            </w:r>
            <w:r>
              <w:rPr>
                <w:i/>
                <w:color w:val="1E1F20"/>
                <w:szCs w:val="24"/>
              </w:rPr>
              <w:t>поступок ради веселья</w:t>
            </w:r>
            <w:r>
              <w:rPr>
                <w:color w:val="1E1F20"/>
                <w:szCs w:val="24"/>
              </w:rPr>
              <w:t>,</w:t>
            </w:r>
            <w:r>
              <w:rPr>
                <w:i/>
                <w:color w:val="1E1F20"/>
                <w:szCs w:val="24"/>
              </w:rPr>
              <w:t xml:space="preserve"> забавы</w:t>
            </w:r>
            <w:r>
              <w:rPr>
                <w:color w:val="1E1F20"/>
                <w:szCs w:val="24"/>
              </w:rPr>
              <w:t>;</w:t>
            </w:r>
            <w:r>
              <w:rPr>
                <w:i/>
                <w:color w:val="1E1F20"/>
                <w:szCs w:val="24"/>
              </w:rPr>
              <w:t xml:space="preserve"> проказа</w:t>
            </w:r>
            <w:r>
              <w:rPr>
                <w:color w:val="1E1F20"/>
                <w:szCs w:val="24"/>
              </w:rPr>
              <w:t>.</w:t>
            </w:r>
          </w:p>
          <w:p w:rsidR="00F34A04" w:rsidRDefault="00F34A04">
            <w:pPr>
              <w:pStyle w:val="15"/>
              <w:spacing w:after="0" w:line="360" w:lineRule="auto"/>
              <w:ind w:left="180"/>
              <w:rPr>
                <w:i/>
                <w:color w:val="1E1F20"/>
                <w:szCs w:val="24"/>
              </w:rPr>
            </w:pPr>
            <w:r>
              <w:rPr>
                <w:color w:val="1E1F20"/>
                <w:szCs w:val="24"/>
              </w:rPr>
              <w:t xml:space="preserve">15. И в Летний сад гулять водил – Летний сад – название считается фразеологизмом; название заложенного Петром </w:t>
            </w:r>
            <w:r>
              <w:rPr>
                <w:color w:val="1E1F20"/>
                <w:szCs w:val="24"/>
                <w:lang w:val="en-US"/>
              </w:rPr>
              <w:t>I</w:t>
            </w:r>
            <w:r>
              <w:rPr>
                <w:color w:val="1E1F20"/>
                <w:szCs w:val="24"/>
              </w:rPr>
              <w:t xml:space="preserve"> парка в центре Петербурга, в котором по утрам гуляли с детьми. Гулять – в прямом значении: </w:t>
            </w:r>
            <w:r>
              <w:rPr>
                <w:i/>
                <w:color w:val="1E1F20"/>
                <w:szCs w:val="24"/>
              </w:rPr>
              <w:t>спокойно для отдыха или удовольствия ходить на открытом воздухе</w:t>
            </w:r>
            <w:r>
              <w:rPr>
                <w:color w:val="1E1F20"/>
                <w:szCs w:val="24"/>
              </w:rPr>
              <w:t>,</w:t>
            </w:r>
            <w:r>
              <w:rPr>
                <w:i/>
                <w:color w:val="1E1F20"/>
                <w:szCs w:val="24"/>
              </w:rPr>
              <w:t xml:space="preserve"> совершать прогулку</w:t>
            </w:r>
            <w:r>
              <w:rPr>
                <w:color w:val="1E1F20"/>
                <w:szCs w:val="24"/>
              </w:rPr>
              <w:t>.</w:t>
            </w:r>
          </w:p>
          <w:p w:rsidR="00F34A04" w:rsidRDefault="00F34A04">
            <w:pPr>
              <w:pStyle w:val="15"/>
              <w:spacing w:after="0" w:line="360" w:lineRule="auto"/>
              <w:ind w:left="0"/>
              <w:rPr>
                <w:i/>
                <w:color w:val="1E1F20"/>
                <w:szCs w:val="24"/>
              </w:rPr>
            </w:pPr>
          </w:p>
          <w:p w:rsidR="00F34A04" w:rsidRDefault="00F34A04">
            <w:pPr>
              <w:pStyle w:val="15"/>
              <w:spacing w:after="0" w:line="360" w:lineRule="auto"/>
              <w:ind w:left="0"/>
              <w:rPr>
                <w:b/>
                <w:color w:val="1E1F20"/>
                <w:szCs w:val="24"/>
              </w:rPr>
            </w:pPr>
            <w:r>
              <w:rPr>
                <w:b/>
                <w:color w:val="1E1F20"/>
                <w:szCs w:val="24"/>
              </w:rPr>
              <w:t xml:space="preserve">5.2. </w:t>
            </w:r>
          </w:p>
          <w:p w:rsidR="00F34A04" w:rsidRDefault="00F34A04">
            <w:pPr>
              <w:pStyle w:val="15"/>
              <w:spacing w:after="0" w:line="360" w:lineRule="auto"/>
              <w:ind w:left="0"/>
              <w:rPr>
                <w:b/>
                <w:szCs w:val="24"/>
              </w:rPr>
            </w:pPr>
            <w:r>
              <w:rPr>
                <w:szCs w:val="24"/>
              </w:rPr>
              <w:t>А.С. Пушкин «Евгений Онегин»</w:t>
            </w:r>
          </w:p>
        </w:tc>
      </w:tr>
    </w:tbl>
    <w:p w:rsidR="00F34A04" w:rsidRDefault="00F34A04" w:rsidP="00F34A04">
      <w:pPr>
        <w:spacing w:line="360" w:lineRule="auto"/>
        <w:rPr>
          <w:rFonts w:cstheme="minorBidi"/>
          <w:lang w:eastAsia="en-US"/>
        </w:rPr>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ind w:hanging="142"/>
      </w:pPr>
      <w:r>
        <w:rPr>
          <w:noProof/>
        </w:rPr>
        <w:lastRenderedPageBreak/>
        <w:drawing>
          <wp:inline distT="0" distB="0" distL="0" distR="0" wp14:anchorId="568C1F18" wp14:editId="5891B003">
            <wp:extent cx="5943600" cy="8341360"/>
            <wp:effectExtent l="0" t="0" r="0" b="2540"/>
            <wp:docPr id="165" name="Рисунок 165" descr="Описание: bb9149a78c559971692083413c527e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bb9149a78c559971692083413c527ee8"/>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43600" cy="834136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15"/>
        <w:spacing w:after="0" w:line="360" w:lineRule="auto"/>
        <w:ind w:left="0"/>
        <w:rPr>
          <w:szCs w:val="24"/>
        </w:rPr>
      </w:pPr>
      <w:r>
        <w:rPr>
          <w:szCs w:val="24"/>
        </w:rPr>
        <w:lastRenderedPageBreak/>
        <w:t>В работе№5: корректно прокомментировано фактов: 0 фактов, правильно указано название произведения и его автор.</w:t>
      </w:r>
    </w:p>
    <w:p w:rsidR="00F34A04" w:rsidRDefault="00F34A04" w:rsidP="00F34A04">
      <w:pPr>
        <w:spacing w:line="360" w:lineRule="auto"/>
        <w:ind w:firstLine="708"/>
      </w:pPr>
      <w:r>
        <w:t>Эксперт 1: в работе приведено описание черт быта того времени, но не выполнено само задание – не указано ни одного историко-литературного и/или лингвистического фактов. Предлагаю оценить работу в 0 баллов.</w:t>
      </w:r>
    </w:p>
    <w:p w:rsidR="00F34A04" w:rsidRDefault="00F34A04" w:rsidP="00F34A04">
      <w:pPr>
        <w:spacing w:line="360" w:lineRule="auto"/>
        <w:ind w:firstLine="708"/>
      </w:pPr>
      <w:r>
        <w:t>Эксперт 2: стоит учесть, что автор и название произведения указаны верно. За это стоит поставить балл, ведь так указано в критериях.</w:t>
      </w:r>
    </w:p>
    <w:p w:rsidR="00F34A04" w:rsidRDefault="00F34A04" w:rsidP="00F34A04">
      <w:pPr>
        <w:spacing w:line="360" w:lineRule="auto"/>
        <w:ind w:firstLine="708"/>
      </w:pPr>
      <w:r>
        <w:t>Эксперт 3: описания, конечно, не хватит для постановки балла за задание, соглашусь с экспертом 1.</w:t>
      </w:r>
    </w:p>
    <w:p w:rsidR="00F34A04" w:rsidRDefault="00F34A04" w:rsidP="00F34A04">
      <w:pPr>
        <w:spacing w:line="360" w:lineRule="auto"/>
        <w:ind w:firstLine="708"/>
      </w:pPr>
      <w:r>
        <w:t>Старший эксперт: необходимо поставить балл согласно критериям оценивания за правильно указанные название и автора произведения. Так как задание не выполнено по инструкции, дополнительных баллов не будет.</w:t>
      </w:r>
    </w:p>
    <w:p w:rsidR="00F34A04" w:rsidRDefault="00F34A04" w:rsidP="00F34A04">
      <w:pPr>
        <w:spacing w:after="200" w:line="360" w:lineRule="auto"/>
      </w:pPr>
      <w:r>
        <w:br w:type="page"/>
      </w:r>
    </w:p>
    <w:p w:rsidR="00F34A04" w:rsidRDefault="00F34A04" w:rsidP="00F34A04">
      <w:pPr>
        <w:spacing w:line="360" w:lineRule="auto"/>
        <w:ind w:hanging="142"/>
        <w:jc w:val="center"/>
        <w:rPr>
          <w:i/>
        </w:rPr>
      </w:pPr>
      <w:r>
        <w:rPr>
          <w:noProof/>
        </w:rPr>
        <w:lastRenderedPageBreak/>
        <w:drawing>
          <wp:inline distT="0" distB="0" distL="0" distR="0" wp14:anchorId="681A4A30" wp14:editId="539D113E">
            <wp:extent cx="5831840" cy="8241030"/>
            <wp:effectExtent l="0" t="0" r="0" b="7620"/>
            <wp:docPr id="164" name="Рисунок 164" descr="Описание: 1a00c2c623ff646368832acb416976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1a00c2c623ff646368832acb4169766c"/>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831840" cy="8241030"/>
                    </a:xfrm>
                    <a:prstGeom prst="rect">
                      <a:avLst/>
                    </a:prstGeom>
                    <a:noFill/>
                    <a:ln>
                      <a:noFill/>
                    </a:ln>
                  </pic:spPr>
                </pic:pic>
              </a:graphicData>
            </a:graphic>
          </wp:inline>
        </w:drawing>
      </w:r>
      <w:r>
        <w:rPr>
          <w:i/>
        </w:rPr>
        <w:t xml:space="preserve"> </w:t>
      </w:r>
    </w:p>
    <w:p w:rsidR="00F34A04" w:rsidRDefault="00F34A04" w:rsidP="004B4CF9">
      <w:pPr>
        <w:pStyle w:val="a0"/>
        <w:numPr>
          <w:ilvl w:val="0"/>
          <w:numId w:val="112"/>
        </w:numPr>
        <w:spacing w:before="120" w:after="240"/>
        <w:ind w:left="0" w:firstLine="0"/>
        <w:jc w:val="left"/>
        <w:rPr>
          <w:i/>
          <w:szCs w:val="24"/>
        </w:rPr>
      </w:pPr>
    </w:p>
    <w:p w:rsidR="00F34A04" w:rsidRDefault="00F34A04" w:rsidP="00F34A04">
      <w:pPr>
        <w:pStyle w:val="15"/>
        <w:spacing w:after="0" w:line="360" w:lineRule="auto"/>
        <w:ind w:left="0"/>
        <w:rPr>
          <w:szCs w:val="24"/>
        </w:rPr>
      </w:pPr>
      <w:r>
        <w:rPr>
          <w:szCs w:val="24"/>
        </w:rPr>
        <w:lastRenderedPageBreak/>
        <w:t>В работе№6: корректно прокомментировано фактов: 2 факта, правильно указано название произведения и его автор</w:t>
      </w:r>
    </w:p>
    <w:p w:rsidR="00F34A04" w:rsidRDefault="00F34A04" w:rsidP="00F34A04">
      <w:pPr>
        <w:pStyle w:val="15"/>
        <w:spacing w:after="0" w:line="360" w:lineRule="auto"/>
        <w:ind w:left="0"/>
        <w:rPr>
          <w:szCs w:val="24"/>
          <w:lang w:eastAsia="ru-RU"/>
        </w:rPr>
      </w:pPr>
      <w:r>
        <w:rPr>
          <w:color w:val="000000"/>
          <w:szCs w:val="24"/>
          <w:lang w:eastAsia="ru-RU"/>
        </w:rPr>
        <w:t>Эксперт 1: Правильно указано название произведения и его автор</w:t>
      </w:r>
    </w:p>
    <w:p w:rsidR="00F34A04" w:rsidRDefault="00F34A04" w:rsidP="00F34A04">
      <w:pPr>
        <w:spacing w:line="360" w:lineRule="auto"/>
        <w:rPr>
          <w:lang w:eastAsia="en-US"/>
        </w:rPr>
      </w:pPr>
      <w:r>
        <w:t>Эксперт 2: Прокомментировано 4 слова из отрывка произведения, но есть сомнения, сколько засчитывать, потому что не все прокомментированы корректно</w:t>
      </w:r>
    </w:p>
    <w:p w:rsidR="00F34A04" w:rsidRDefault="00F34A04" w:rsidP="00F34A04">
      <w:pPr>
        <w:spacing w:line="360" w:lineRule="auto"/>
      </w:pPr>
      <w:r>
        <w:t>Старший эксперт: Неправильно прокомментированные слова не засчитывать. Здесь совсем неправильно прокомментированы слова №1 и №4. Таким образом, засчитывать правильно указанные название и автора и 2 правильно прокомментированных факта.</w:t>
      </w:r>
    </w:p>
    <w:p w:rsidR="00F34A04" w:rsidRDefault="00F34A04" w:rsidP="00F34A04">
      <w:pPr>
        <w:spacing w:after="200" w:line="360" w:lineRule="auto"/>
      </w:pPr>
      <w:r>
        <w:br w:type="page"/>
      </w:r>
    </w:p>
    <w:p w:rsidR="00F34A04" w:rsidRDefault="00F34A04" w:rsidP="004B4CF9">
      <w:pPr>
        <w:pStyle w:val="a"/>
        <w:numPr>
          <w:ilvl w:val="0"/>
          <w:numId w:val="113"/>
        </w:numPr>
        <w:jc w:val="left"/>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6"/>
        <w:gridCol w:w="1488"/>
      </w:tblGrid>
      <w:tr w:rsidR="00F34A04" w:rsidTr="00F34A04">
        <w:tc>
          <w:tcPr>
            <w:tcW w:w="4245" w:type="pct"/>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rPr>
                <w:b/>
                <w:lang w:eastAsia="en-US"/>
              </w:rPr>
            </w:pPr>
            <w:r>
              <w:rPr>
                <w:b/>
              </w:rPr>
              <w:t>Задание 6 ()</w:t>
            </w:r>
          </w:p>
        </w:tc>
        <w:tc>
          <w:tcPr>
            <w:tcW w:w="755" w:type="pct"/>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b/>
                <w:color w:val="222222"/>
                <w:lang w:eastAsia="en-US"/>
              </w:rPr>
            </w:pPr>
            <w:r>
              <w:rPr>
                <w:b/>
                <w:color w:val="222222"/>
              </w:rPr>
              <w:t xml:space="preserve">Ответ аргументирован: </w:t>
            </w:r>
          </w:p>
        </w:tc>
        <w:tc>
          <w:tcPr>
            <w:tcW w:w="755"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b/>
                <w:lang w:eastAsia="en-US"/>
              </w:rPr>
            </w:pP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 xml:space="preserve">убедительно </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2</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val="en-US" w:eastAsia="en-US"/>
              </w:rPr>
            </w:pPr>
            <w:r>
              <w:rPr>
                <w:color w:val="222222"/>
              </w:rPr>
              <w:t>неубедительно</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1</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не аргументирован</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b/>
                <w:color w:val="222222"/>
                <w:lang w:val="en-US" w:eastAsia="en-US"/>
              </w:rPr>
            </w:pPr>
            <w:r>
              <w:rPr>
                <w:b/>
                <w:color w:val="222222"/>
              </w:rPr>
              <w:t>Ошибки</w:t>
            </w:r>
            <w:r>
              <w:rPr>
                <w:b/>
                <w:color w:val="222222"/>
                <w:lang w:val="en-US"/>
              </w:rPr>
              <w:t>:</w:t>
            </w:r>
          </w:p>
        </w:tc>
        <w:tc>
          <w:tcPr>
            <w:tcW w:w="755" w:type="pct"/>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b/>
                <w:lang w:eastAsia="en-US"/>
              </w:rPr>
            </w:pP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орфографические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пунктуационные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фактические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грамматические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логические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r w:rsidR="00F34A04" w:rsidTr="00F34A04">
        <w:tc>
          <w:tcPr>
            <w:tcW w:w="4245" w:type="pct"/>
            <w:tcBorders>
              <w:top w:val="single" w:sz="4" w:space="0" w:color="auto"/>
              <w:left w:val="single" w:sz="4" w:space="0" w:color="auto"/>
              <w:bottom w:val="single" w:sz="4" w:space="0" w:color="auto"/>
              <w:right w:val="single" w:sz="4" w:space="0" w:color="auto"/>
            </w:tcBorders>
            <w:hideMark/>
          </w:tcPr>
          <w:p w:rsidR="00F34A04" w:rsidRDefault="00F34A04">
            <w:pPr>
              <w:shd w:val="clear" w:color="auto" w:fill="FFFFFF"/>
              <w:spacing w:line="360" w:lineRule="auto"/>
              <w:ind w:firstLine="709"/>
              <w:jc w:val="both"/>
              <w:rPr>
                <w:color w:val="222222"/>
                <w:lang w:eastAsia="en-US"/>
              </w:rPr>
            </w:pPr>
            <w:r>
              <w:rPr>
                <w:color w:val="222222"/>
              </w:rPr>
              <w:t>речевые</w:t>
            </w:r>
          </w:p>
        </w:tc>
        <w:tc>
          <w:tcPr>
            <w:tcW w:w="755"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lang w:val="en-US" w:eastAsia="en-US"/>
              </w:rPr>
            </w:pPr>
            <w:r>
              <w:rPr>
                <w:lang w:val="en-US"/>
              </w:rPr>
              <w:t>0-8</w:t>
            </w:r>
          </w:p>
        </w:tc>
      </w:tr>
    </w:tbl>
    <w:p w:rsidR="00F34A04" w:rsidRDefault="00F34A04" w:rsidP="00F34A04">
      <w:pPr>
        <w:spacing w:line="360" w:lineRule="auto"/>
        <w:rPr>
          <w:rFonts w:cstheme="minorBidi"/>
          <w:lang w:eastAsia="en-US"/>
        </w:rPr>
      </w:pPr>
    </w:p>
    <w:tbl>
      <w:tblPr>
        <w:tblW w:w="0" w:type="auto"/>
        <w:tblBorders>
          <w:bottom w:val="single" w:sz="4" w:space="0" w:color="auto"/>
        </w:tblBorders>
        <w:tblLook w:val="01E0" w:firstRow="1" w:lastRow="1" w:firstColumn="1" w:lastColumn="1" w:noHBand="0" w:noVBand="0"/>
      </w:tblPr>
      <w:tblGrid>
        <w:gridCol w:w="2215"/>
        <w:gridCol w:w="7531"/>
      </w:tblGrid>
      <w:tr w:rsidR="00F34A04" w:rsidTr="00F34A04">
        <w:trPr>
          <w:trHeight w:hRule="exact" w:val="397"/>
        </w:trPr>
        <w:tc>
          <w:tcPr>
            <w:tcW w:w="0" w:type="auto"/>
            <w:tcBorders>
              <w:top w:val="nil"/>
              <w:left w:val="nil"/>
              <w:bottom w:val="nil"/>
              <w:right w:val="nil"/>
            </w:tcBorders>
            <w:tcMar>
              <w:top w:w="0" w:type="dxa"/>
              <w:left w:w="0" w:type="dxa"/>
              <w:bottom w:w="0" w:type="dxa"/>
              <w:right w:w="108" w:type="dxa"/>
            </w:tcMar>
            <w:vAlign w:val="bottom"/>
            <w:hideMark/>
          </w:tcPr>
          <w:p w:rsidR="00F34A04" w:rsidRDefault="00F34A04">
            <w:pPr>
              <w:spacing w:line="360" w:lineRule="auto"/>
              <w:ind w:firstLine="709"/>
              <w:rPr>
                <w:lang w:eastAsia="en-US"/>
              </w:rPr>
            </w:pPr>
            <w:r>
              <w:t xml:space="preserve">Ответ: </w:t>
            </w:r>
          </w:p>
        </w:tc>
        <w:tc>
          <w:tcPr>
            <w:tcW w:w="0" w:type="auto"/>
            <w:tcBorders>
              <w:top w:val="nil"/>
              <w:left w:val="nil"/>
              <w:bottom w:val="single" w:sz="4" w:space="0" w:color="auto"/>
              <w:right w:val="nil"/>
            </w:tcBorders>
            <w:vAlign w:val="center"/>
            <w:hideMark/>
          </w:tcPr>
          <w:p w:rsidR="00F34A04" w:rsidRDefault="00F34A04">
            <w:pPr>
              <w:spacing w:line="360" w:lineRule="auto"/>
              <w:ind w:firstLine="709"/>
              <w:rPr>
                <w:lang w:eastAsia="en-US"/>
              </w:rPr>
            </w:pPr>
            <w:r>
              <w:t>Ключевые элементы ответа.</w:t>
            </w:r>
          </w:p>
        </w:tc>
      </w:tr>
      <w:tr w:rsidR="00F34A04" w:rsidTr="00F34A04">
        <w:tc>
          <w:tcPr>
            <w:tcW w:w="0" w:type="auto"/>
            <w:gridSpan w:val="2"/>
            <w:tcBorders>
              <w:top w:val="nil"/>
              <w:left w:val="nil"/>
              <w:bottom w:val="single" w:sz="4" w:space="0" w:color="auto"/>
              <w:right w:val="nil"/>
            </w:tcBorders>
            <w:hideMark/>
          </w:tcPr>
          <w:p w:rsidR="00F34A04" w:rsidRDefault="00F34A04">
            <w:pPr>
              <w:spacing w:line="360" w:lineRule="auto"/>
              <w:rPr>
                <w:rFonts w:cstheme="minorBidi"/>
              </w:rPr>
            </w:pPr>
            <w:r>
              <w:t>Драма – драматургический жанр (не драматический!). Конфликт драмы, как правило, развёртывается в сфере жизни частного человека, отражая острые противоречия в отношениях человека с обществом.  Таков конфликт и в драме «Гроза».</w:t>
            </w:r>
          </w:p>
          <w:p w:rsidR="00F34A04" w:rsidRDefault="00F34A04">
            <w:pPr>
              <w:spacing w:line="360" w:lineRule="auto"/>
            </w:pPr>
            <w:r>
              <w:t xml:space="preserve">В пьесе есть конфликт  внешний: «властители» и «подвластные» (Дикой, Кабаниха и Катерина, Варвара, Борис и др.) Однако действие в драме движется благодаря внутреннему, психологическому конфликту Катерины: она страстно хочет жить, любить, быть свободной, осознавая в то же время, что всё это грех. </w:t>
            </w:r>
          </w:p>
          <w:p w:rsidR="00F34A04" w:rsidRDefault="00F34A04">
            <w:pPr>
              <w:spacing w:line="360" w:lineRule="auto"/>
            </w:pPr>
            <w:r>
              <w:t xml:space="preserve">Драматическое действие развивается через цепь поступков, чётко просматриваются сюжетные элементы – завязка, ряд кульминаций, развязка (самоубийство Катерины). В сюжете выражен и трагический пафос пьесы, самоубийство Катерины подчёркивает невозможность благополучного разрешения конфликта. </w:t>
            </w:r>
          </w:p>
          <w:p w:rsidR="00F34A04" w:rsidRDefault="00F34A04">
            <w:pPr>
              <w:spacing w:line="360" w:lineRule="auto"/>
              <w:ind w:hanging="108"/>
              <w:jc w:val="both"/>
              <w:rPr>
                <w:lang w:eastAsia="en-US"/>
              </w:rPr>
            </w:pPr>
            <w:r>
              <w:t>Драма А.Н. Островского по характеру конфликта, его разрешению, ведущему эмоциональному пафосу - трагедия. Но в эпоху Островского драматургический жанр трагедии определялся не по характеру конфликта и пафоса, а по проблемно-тематическому признаку. Трагедией могло быть названо лишь произведение, изображавшее выдающихся исторических личностей, историческое прошлое, национально-историческое по своей проблематике.</w:t>
            </w:r>
          </w:p>
        </w:tc>
      </w:tr>
    </w:tbl>
    <w:p w:rsidR="00F34A04" w:rsidRDefault="00F34A04" w:rsidP="00F34A04">
      <w:pPr>
        <w:spacing w:line="360" w:lineRule="auto"/>
        <w:rPr>
          <w:rFonts w:cstheme="minorBidi"/>
          <w:lang w:eastAsia="en-US"/>
        </w:rPr>
      </w:pPr>
    </w:p>
    <w:p w:rsidR="00F34A04" w:rsidRDefault="00F34A04" w:rsidP="00F34A04">
      <w:pPr>
        <w:spacing w:after="200" w:line="360" w:lineRule="auto"/>
      </w:pPr>
      <w:r>
        <w:br w:type="page"/>
      </w:r>
    </w:p>
    <w:p w:rsidR="00F34A04" w:rsidRDefault="00F34A04" w:rsidP="00F34A04">
      <w:pPr>
        <w:spacing w:line="360" w:lineRule="auto"/>
      </w:pPr>
      <w:r>
        <w:rPr>
          <w:noProof/>
        </w:rPr>
        <w:lastRenderedPageBreak/>
        <w:drawing>
          <wp:inline distT="0" distB="0" distL="0" distR="0" wp14:anchorId="4BAB5063" wp14:editId="0637D024">
            <wp:extent cx="5598160" cy="7928610"/>
            <wp:effectExtent l="0" t="0" r="2540" b="0"/>
            <wp:docPr id="163" name="Рисунок 163"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2"/>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598160" cy="792861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rPr>
          <w:color w:val="333333"/>
          <w:shd w:val="clear" w:color="auto" w:fill="FFFFFF"/>
        </w:rPr>
      </w:pPr>
      <w:r>
        <w:rPr>
          <w:color w:val="333333"/>
          <w:shd w:val="clear" w:color="auto" w:fill="FFFFFF"/>
        </w:rPr>
        <w:t>Работа№9: 2.0, 0.0, 0.0, 0.0, 0.0, 0.0, 0.0</w:t>
      </w:r>
    </w:p>
    <w:p w:rsidR="00F34A04" w:rsidRDefault="00F34A04" w:rsidP="00F34A04">
      <w:pPr>
        <w:spacing w:line="360" w:lineRule="auto"/>
      </w:pPr>
      <w:r>
        <w:lastRenderedPageBreak/>
        <w:t>Эксперт 1: описаны 3 вида драмы, есть представление о жанрах. Приведены примеры других произведений. Можно считать описание убедительным.</w:t>
      </w:r>
    </w:p>
    <w:p w:rsidR="00F34A04" w:rsidRDefault="00F34A04" w:rsidP="00F34A04">
      <w:pPr>
        <w:spacing w:line="360" w:lineRule="auto"/>
      </w:pPr>
      <w:r>
        <w:t>Эксперт 2: согласен с Экспертом 1.</w:t>
      </w:r>
    </w:p>
    <w:p w:rsidR="00F34A04" w:rsidRDefault="00F34A04" w:rsidP="00F34A04">
      <w:pPr>
        <w:spacing w:line="360" w:lineRule="auto"/>
      </w:pPr>
      <w:r>
        <w:rPr>
          <w:noProof/>
          <w:color w:val="333333"/>
          <w:shd w:val="clear" w:color="auto" w:fill="FFFFFF"/>
        </w:rPr>
        <w:drawing>
          <wp:inline distT="0" distB="0" distL="0" distR="0" wp14:anchorId="2638B751" wp14:editId="68DD67C7">
            <wp:extent cx="5586730" cy="7783830"/>
            <wp:effectExtent l="0" t="0" r="0" b="7620"/>
            <wp:docPr id="162" name="Рисунок 162" descr="Описа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5"/>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586730" cy="778383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rPr>
          <w:color w:val="333333"/>
          <w:shd w:val="clear" w:color="auto" w:fill="FFFFFF"/>
        </w:rPr>
      </w:pPr>
      <w:r>
        <w:lastRenderedPageBreak/>
        <w:t xml:space="preserve">Работа№12: </w:t>
      </w:r>
      <w:r>
        <w:rPr>
          <w:color w:val="333333"/>
          <w:shd w:val="clear" w:color="auto" w:fill="FFFFFF"/>
        </w:rPr>
        <w:t>0.0, 0.0, 0.0, 0.0, 0.0, 0.0, 0.0</w:t>
      </w:r>
    </w:p>
    <w:p w:rsidR="00F34A04" w:rsidRDefault="00F34A04" w:rsidP="00F34A04">
      <w:pPr>
        <w:spacing w:line="360" w:lineRule="auto"/>
      </w:pPr>
      <w:r>
        <w:t>Эксперт1: ответа не присутствует</w:t>
      </w:r>
    </w:p>
    <w:p w:rsidR="00F34A04" w:rsidRDefault="00F34A04" w:rsidP="00F34A04">
      <w:pPr>
        <w:spacing w:line="360" w:lineRule="auto"/>
      </w:pPr>
      <w:r>
        <w:t>Эксперт2: выполняющий не понял задания или решил не выполнять его</w:t>
      </w:r>
    </w:p>
    <w:p w:rsidR="00F34A04" w:rsidRDefault="00F34A04" w:rsidP="00F34A04">
      <w:pPr>
        <w:spacing w:line="360" w:lineRule="auto"/>
      </w:pPr>
      <w:r>
        <w:t>Старший эксперт: работа оценивается в ноль баллов</w:t>
      </w:r>
    </w:p>
    <w:p w:rsidR="00F34A04" w:rsidRDefault="00F34A04" w:rsidP="00F34A04">
      <w:pPr>
        <w:spacing w:line="360" w:lineRule="auto"/>
      </w:pPr>
      <w:r>
        <w:rPr>
          <w:noProof/>
          <w:color w:val="333333"/>
          <w:shd w:val="clear" w:color="auto" w:fill="FFFFFF"/>
        </w:rPr>
        <w:drawing>
          <wp:inline distT="0" distB="0" distL="0" distR="0" wp14:anchorId="10E336D4" wp14:editId="77BB2E51">
            <wp:extent cx="5776595" cy="7727950"/>
            <wp:effectExtent l="0" t="0" r="0" b="6350"/>
            <wp:docPr id="161" name="Рисунок 161" descr="Описа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776595" cy="772795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rPr>
          <w:color w:val="333333"/>
          <w:shd w:val="clear" w:color="auto" w:fill="FFFFFF"/>
        </w:rPr>
      </w:pPr>
      <w:r>
        <w:lastRenderedPageBreak/>
        <w:t>Работа№11:</w:t>
      </w:r>
      <w:r>
        <w:rPr>
          <w:color w:val="333333"/>
          <w:shd w:val="clear" w:color="auto" w:fill="FFFFFF"/>
        </w:rPr>
        <w:t xml:space="preserve"> 2.0, 0.0, 0.0, 0.0, 0.0, 0.0, 0.0</w:t>
      </w:r>
    </w:p>
    <w:p w:rsidR="00F34A04" w:rsidRDefault="00F34A04" w:rsidP="00F34A04">
      <w:pPr>
        <w:spacing w:line="360" w:lineRule="auto"/>
      </w:pPr>
      <w:r>
        <w:t>Эксперт1: на примере самого произведения написано обоснование. Приведена цитата из произведения.</w:t>
      </w:r>
    </w:p>
    <w:p w:rsidR="00F34A04" w:rsidRDefault="00F34A04" w:rsidP="00F34A04">
      <w:pPr>
        <w:spacing w:line="360" w:lineRule="auto"/>
      </w:pPr>
      <w:r>
        <w:t>Эксперт2: отвечающий понимает внутренний психологический конфликт героини. Обоснование убедительно.</w:t>
      </w:r>
    </w:p>
    <w:p w:rsidR="00F34A04" w:rsidRDefault="00F34A04" w:rsidP="004B4CF9">
      <w:pPr>
        <w:pStyle w:val="a"/>
        <w:numPr>
          <w:ilvl w:val="0"/>
          <w:numId w:val="113"/>
        </w:numPr>
        <w:jc w:val="left"/>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3463"/>
        <w:gridCol w:w="1464"/>
      </w:tblGrid>
      <w:tr w:rsidR="00F34A04" w:rsidTr="00F34A04">
        <w:tc>
          <w:tcPr>
            <w:tcW w:w="2500" w:type="pct"/>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bCs/>
              </w:rPr>
              <w:t>Задание 7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bCs/>
                <w:lang w:eastAsia="en-US"/>
              </w:rPr>
            </w:pPr>
          </w:p>
        </w:tc>
      </w:tr>
      <w:tr w:rsidR="00F34A04" w:rsidTr="00F34A04">
        <w:tc>
          <w:tcPr>
            <w:tcW w:w="4257" w:type="pct"/>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Логика беседы пояснена? Нет / да</w:t>
            </w:r>
          </w:p>
        </w:tc>
        <w:tc>
          <w:tcPr>
            <w:tcW w:w="74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lang w:val="en-US"/>
              </w:rPr>
              <w:t xml:space="preserve">0 </w:t>
            </w:r>
            <w:r>
              <w:rPr>
                <w:color w:val="222222"/>
              </w:rPr>
              <w:t>/ 1</w:t>
            </w:r>
          </w:p>
        </w:tc>
      </w:tr>
      <w:tr w:rsidR="00F34A04" w:rsidTr="00F34A04">
        <w:tc>
          <w:tcPr>
            <w:tcW w:w="4257" w:type="pct"/>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Логика последовательности вопросов прослеживается? Нет / да</w:t>
            </w:r>
          </w:p>
        </w:tc>
        <w:tc>
          <w:tcPr>
            <w:tcW w:w="74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val="en-US" w:eastAsia="en-US"/>
              </w:rPr>
            </w:pPr>
            <w:r>
              <w:rPr>
                <w:color w:val="222222"/>
                <w:lang w:val="en-US"/>
              </w:rPr>
              <w:t xml:space="preserve">0 </w:t>
            </w:r>
            <w:r>
              <w:rPr>
                <w:color w:val="222222"/>
              </w:rPr>
              <w:t>/ 1</w:t>
            </w:r>
          </w:p>
        </w:tc>
      </w:tr>
      <w:tr w:rsidR="00F34A04" w:rsidTr="00F34A04">
        <w:tc>
          <w:tcPr>
            <w:tcW w:w="4257" w:type="pct"/>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Логика вопросов соответствует заявленной цели?  Нет / да</w:t>
            </w:r>
          </w:p>
        </w:tc>
        <w:tc>
          <w:tcPr>
            <w:tcW w:w="74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val="en-US" w:eastAsia="en-US"/>
              </w:rPr>
            </w:pPr>
            <w:r>
              <w:rPr>
                <w:color w:val="222222"/>
                <w:lang w:val="en-US"/>
              </w:rPr>
              <w:t xml:space="preserve">0 </w:t>
            </w:r>
            <w:r>
              <w:rPr>
                <w:color w:val="222222"/>
              </w:rPr>
              <w:t>/ 1</w:t>
            </w:r>
          </w:p>
        </w:tc>
      </w:tr>
      <w:tr w:rsidR="00F34A04" w:rsidTr="00F34A04">
        <w:tc>
          <w:tcPr>
            <w:tcW w:w="4257" w:type="pct"/>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Реально задано вопросов 0 / 1 / 2… 5 / 6 и более</w:t>
            </w:r>
          </w:p>
        </w:tc>
        <w:tc>
          <w:tcPr>
            <w:tcW w:w="74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0-7</w:t>
            </w:r>
          </w:p>
        </w:tc>
      </w:tr>
      <w:tr w:rsidR="00F34A04" w:rsidTr="00F34A04">
        <w:tc>
          <w:tcPr>
            <w:tcW w:w="4257" w:type="pct"/>
            <w:gridSpan w:val="2"/>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Дано аргументированных ответов на поставленные вопросы  0 / 1 / 2… 5 / 6 и более</w:t>
            </w:r>
          </w:p>
        </w:tc>
        <w:tc>
          <w:tcPr>
            <w:tcW w:w="743" w:type="pc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color w:val="222222"/>
                <w:lang w:eastAsia="en-US"/>
              </w:rPr>
            </w:pPr>
            <w:r>
              <w:rPr>
                <w:color w:val="222222"/>
              </w:rPr>
              <w:t>0-7</w:t>
            </w:r>
          </w:p>
        </w:tc>
      </w:tr>
    </w:tbl>
    <w:p w:rsidR="00F34A04" w:rsidRDefault="00F34A04" w:rsidP="00F34A04">
      <w:pPr>
        <w:spacing w:line="360" w:lineRule="auto"/>
        <w:jc w:val="right"/>
        <w:rPr>
          <w:rFonts w:cstheme="minorBidi"/>
          <w:i/>
          <w:lang w:eastAsia="en-US"/>
        </w:rPr>
      </w:pPr>
    </w:p>
    <w:p w:rsidR="00F34A04" w:rsidRDefault="00F34A04" w:rsidP="004B4CF9">
      <w:pPr>
        <w:pStyle w:val="a"/>
        <w:numPr>
          <w:ilvl w:val="0"/>
          <w:numId w:val="113"/>
        </w:numPr>
        <w:jc w:val="left"/>
        <w:rPr>
          <w:i/>
          <w:szCs w:val="24"/>
        </w:rPr>
      </w:pPr>
    </w:p>
    <w:tbl>
      <w:tblPr>
        <w:tblW w:w="0" w:type="auto"/>
        <w:tblLook w:val="01E0" w:firstRow="1" w:lastRow="1" w:firstColumn="1" w:lastColumn="1" w:noHBand="0" w:noVBand="0"/>
      </w:tblPr>
      <w:tblGrid>
        <w:gridCol w:w="9570"/>
      </w:tblGrid>
      <w:tr w:rsidR="00F34A04" w:rsidTr="00F34A04">
        <w:tc>
          <w:tcPr>
            <w:tcW w:w="957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rPr>
              <w:t>Содержание верного ответа</w:t>
            </w:r>
          </w:p>
        </w:tc>
      </w:tr>
      <w:tr w:rsidR="00F34A04" w:rsidTr="00F34A04">
        <w:tc>
          <w:tcPr>
            <w:tcW w:w="9570"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rFonts w:cstheme="minorBidi"/>
              </w:rPr>
            </w:pPr>
            <w:r>
              <w:t>Вопросы и задания.</w:t>
            </w:r>
          </w:p>
          <w:p w:rsidR="00F34A04" w:rsidRDefault="00F34A04" w:rsidP="004B4CF9">
            <w:pPr>
              <w:pStyle w:val="15"/>
              <w:numPr>
                <w:ilvl w:val="0"/>
                <w:numId w:val="114"/>
              </w:numPr>
              <w:spacing w:after="0" w:line="360" w:lineRule="auto"/>
              <w:contextualSpacing/>
              <w:rPr>
                <w:szCs w:val="24"/>
              </w:rPr>
            </w:pPr>
            <w:r>
              <w:rPr>
                <w:szCs w:val="24"/>
              </w:rPr>
              <w:t>Пример краткого пояснения логики построения вопросов и заданий для беседы с учащимися.</w:t>
            </w:r>
          </w:p>
          <w:p w:rsidR="00F34A04" w:rsidRDefault="00F34A04">
            <w:pPr>
              <w:spacing w:line="360" w:lineRule="auto"/>
            </w:pPr>
            <w:r>
              <w:t>Логика анализа должна идти от понимания отдельных слов (фраз), требующих комментария (анализа), через образную систему к пониманию общего смысла произведения.</w:t>
            </w:r>
          </w:p>
          <w:p w:rsidR="00F34A04" w:rsidRDefault="00F34A04" w:rsidP="004B4CF9">
            <w:pPr>
              <w:pStyle w:val="15"/>
              <w:numPr>
                <w:ilvl w:val="0"/>
                <w:numId w:val="115"/>
              </w:numPr>
              <w:spacing w:after="0" w:line="360" w:lineRule="auto"/>
              <w:contextualSpacing/>
              <w:rPr>
                <w:szCs w:val="24"/>
              </w:rPr>
            </w:pPr>
            <w:r>
              <w:rPr>
                <w:szCs w:val="24"/>
              </w:rPr>
              <w:t>Примеры вопросов.</w:t>
            </w:r>
          </w:p>
          <w:p w:rsidR="00F34A04" w:rsidRDefault="00F34A04">
            <w:pPr>
              <w:pStyle w:val="15"/>
              <w:spacing w:after="0" w:line="360" w:lineRule="auto"/>
              <w:ind w:left="644" w:hanging="284"/>
              <w:rPr>
                <w:szCs w:val="24"/>
              </w:rPr>
            </w:pPr>
            <w:r>
              <w:rPr>
                <w:szCs w:val="24"/>
              </w:rPr>
              <w:t>1. Объясните, как Вы понимаете следующие слова и фразы: «сочают, звериные клетки, радиолы, бубны громкоговорителей»?</w:t>
            </w:r>
          </w:p>
          <w:p w:rsidR="00F34A04" w:rsidRDefault="00F34A04">
            <w:pPr>
              <w:pStyle w:val="15"/>
              <w:spacing w:after="0" w:line="360" w:lineRule="auto"/>
              <w:ind w:left="360"/>
              <w:rPr>
                <w:szCs w:val="24"/>
              </w:rPr>
            </w:pPr>
            <w:r>
              <w:rPr>
                <w:szCs w:val="24"/>
              </w:rPr>
              <w:t>2. Какие основные образы создаёт автор? (Яблоня, воздух, воля, тюрьма-город.)</w:t>
            </w:r>
          </w:p>
          <w:p w:rsidR="00F34A04" w:rsidRDefault="00F34A04">
            <w:pPr>
              <w:pStyle w:val="15"/>
              <w:spacing w:after="0" w:line="360" w:lineRule="auto"/>
              <w:ind w:left="360"/>
              <w:rPr>
                <w:szCs w:val="24"/>
              </w:rPr>
            </w:pPr>
            <w:r>
              <w:rPr>
                <w:szCs w:val="24"/>
              </w:rPr>
              <w:t>3. Какие художественные средства создают образ «воли» и образ «города-тюрьмы»?</w:t>
            </w:r>
          </w:p>
          <w:p w:rsidR="00F34A04" w:rsidRDefault="00F34A04">
            <w:pPr>
              <w:pStyle w:val="15"/>
              <w:spacing w:after="0" w:line="360" w:lineRule="auto"/>
              <w:ind w:left="360"/>
              <w:rPr>
                <w:szCs w:val="24"/>
              </w:rPr>
            </w:pPr>
            <w:r>
              <w:rPr>
                <w:szCs w:val="24"/>
              </w:rPr>
              <w:t>4. Какие образы противопоставлены? (Воля – дыхание и тюрьма.)</w:t>
            </w:r>
          </w:p>
          <w:p w:rsidR="00F34A04" w:rsidRDefault="00F34A04">
            <w:pPr>
              <w:pStyle w:val="15"/>
              <w:spacing w:after="0" w:line="360" w:lineRule="auto"/>
              <w:ind w:left="360"/>
              <w:rPr>
                <w:szCs w:val="24"/>
              </w:rPr>
            </w:pPr>
            <w:r>
              <w:rPr>
                <w:szCs w:val="24"/>
              </w:rPr>
              <w:t>5. Что значит «дышать»?</w:t>
            </w:r>
          </w:p>
          <w:p w:rsidR="00F34A04" w:rsidRDefault="00F34A04">
            <w:pPr>
              <w:pStyle w:val="15"/>
              <w:spacing w:after="0" w:line="360" w:lineRule="auto"/>
              <w:ind w:left="360"/>
              <w:rPr>
                <w:szCs w:val="24"/>
              </w:rPr>
            </w:pPr>
            <w:r>
              <w:rPr>
                <w:szCs w:val="24"/>
              </w:rPr>
              <w:t>6. Объясните смысл названия миниатюры?</w:t>
            </w:r>
          </w:p>
          <w:p w:rsidR="00F34A04" w:rsidRDefault="00F34A04">
            <w:pPr>
              <w:spacing w:line="360" w:lineRule="auto"/>
              <w:ind w:firstLine="709"/>
              <w:jc w:val="both"/>
              <w:rPr>
                <w:lang w:eastAsia="en-US"/>
              </w:rPr>
            </w:pPr>
            <w:r>
              <w:t xml:space="preserve">Ключевые слова ответов: состояние природы после дождя и радость подышать свежим воздухом, «напоенным цветением, сыростью, свежестью»; единение с природой, тема несвободы человека; любовь к природе, умение радоваться жизни («дышать»), смысл </w:t>
            </w:r>
            <w:r>
              <w:lastRenderedPageBreak/>
              <w:t>жизни; авторские неологизмы, характеризующие  «волю» и метафоры («звериными клетками пятиэтажных домов», «стрельбу мотоциклов», «завывание радио», «бубны громкоговорителей»), характеризующие город; воля, рождающаяся от общения с природой и позволяющая свободно дышать</w:t>
            </w:r>
          </w:p>
        </w:tc>
      </w:tr>
    </w:tbl>
    <w:p w:rsidR="00F34A04" w:rsidRDefault="00F34A04" w:rsidP="00F34A04">
      <w:pPr>
        <w:spacing w:line="360" w:lineRule="auto"/>
        <w:rPr>
          <w:rFonts w:cstheme="minorBidi"/>
          <w:lang w:eastAsia="en-US"/>
        </w:rPr>
      </w:pPr>
    </w:p>
    <w:p w:rsidR="00F34A04" w:rsidRDefault="00F34A04" w:rsidP="00F34A04">
      <w:pPr>
        <w:spacing w:line="360" w:lineRule="auto"/>
      </w:pPr>
      <w:r>
        <w:rPr>
          <w:noProof/>
        </w:rPr>
        <w:drawing>
          <wp:inline distT="0" distB="0" distL="0" distR="0" wp14:anchorId="62ECC851" wp14:editId="30CDC509">
            <wp:extent cx="5575300" cy="7794625"/>
            <wp:effectExtent l="0" t="0" r="6350" b="0"/>
            <wp:docPr id="160" name="Рисунок 160" descr="Описа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575300" cy="7794625"/>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Работа№18: 3,0</w:t>
      </w:r>
    </w:p>
    <w:p w:rsidR="00F34A04" w:rsidRDefault="00F34A04" w:rsidP="00F34A04">
      <w:pPr>
        <w:spacing w:line="360" w:lineRule="auto"/>
      </w:pPr>
      <w:r>
        <w:t>Эксперт1: обсуждение скудное</w:t>
      </w:r>
    </w:p>
    <w:p w:rsidR="00F34A04" w:rsidRDefault="00F34A04" w:rsidP="00F34A04">
      <w:pPr>
        <w:spacing w:line="360" w:lineRule="auto"/>
      </w:pPr>
      <w:r>
        <w:t>Эксперт2: приведено всего 3 вопроса, хоть и достаточно широких.</w:t>
      </w:r>
    </w:p>
    <w:p w:rsidR="00F34A04" w:rsidRDefault="00F34A04" w:rsidP="00F34A04">
      <w:pPr>
        <w:spacing w:line="360" w:lineRule="auto"/>
        <w:ind w:left="708" w:firstLine="1"/>
      </w:pPr>
      <w:r>
        <w:t xml:space="preserve">Эксперт1: вопросов мало, но они по сути и могут быть развернуты в дискуссию. Оцениваем каждый вопрос. </w:t>
      </w:r>
    </w:p>
    <w:p w:rsidR="00F34A04" w:rsidRDefault="00F34A04" w:rsidP="00F34A04">
      <w:pPr>
        <w:spacing w:line="360" w:lineRule="auto"/>
        <w:rPr>
          <w:b/>
        </w:rPr>
      </w:pPr>
      <w:bookmarkStart w:id="142" w:name="_Toc467494681"/>
      <w:r>
        <w:rPr>
          <w:b/>
        </w:rPr>
        <w:t>Обсуждение подходов к оцениванию работ по математике.</w:t>
      </w:r>
      <w:bookmarkEnd w:id="142"/>
    </w:p>
    <w:p w:rsidR="00F34A04" w:rsidRDefault="00F34A04" w:rsidP="004B4CF9">
      <w:pPr>
        <w:pStyle w:val="a"/>
        <w:numPr>
          <w:ilvl w:val="0"/>
          <w:numId w:val="113"/>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4"/>
        <w:gridCol w:w="2075"/>
        <w:gridCol w:w="3335"/>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rPr>
              <w:t>Задание (макс балл)</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rPr>
              <w:t>Комментарий</w:t>
            </w: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7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7К1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rPr>
                <w:color w:val="000000"/>
                <w:lang w:eastAsia="en-US"/>
              </w:rPr>
            </w:pPr>
            <w:r>
              <w:rPr>
                <w:color w:val="000000"/>
                <w:lang w:eastAsia="en-US"/>
              </w:rPr>
              <w:t xml:space="preserve">Общий балл – </w:t>
            </w:r>
            <w:r>
              <w:rPr>
                <w:b/>
                <w:color w:val="FF0000"/>
                <w:lang w:eastAsia="en-US"/>
              </w:rPr>
              <w:t>произведение</w:t>
            </w:r>
            <w:r>
              <w:rPr>
                <w:color w:val="000000"/>
                <w:lang w:eastAsia="en-US"/>
              </w:rPr>
              <w:t xml:space="preserve"> баллов по двум критериям </w:t>
            </w:r>
          </w:p>
          <w:p w:rsidR="00F34A04" w:rsidRDefault="00F34A04">
            <w:pPr>
              <w:pStyle w:val="a8"/>
              <w:spacing w:line="360" w:lineRule="auto"/>
              <w:jc w:val="center"/>
              <w:rPr>
                <w:b/>
                <w:color w:val="000000"/>
                <w:lang w:eastAsia="en-US"/>
              </w:rPr>
            </w:pPr>
            <w:r>
              <w:rPr>
                <w:b/>
                <w:color w:val="000000"/>
                <w:lang w:eastAsia="en-US"/>
              </w:rPr>
              <w:t>7К1 х 7К2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708"/>
              <w:rPr>
                <w:color w:val="000000"/>
                <w:lang w:eastAsia="en-US"/>
              </w:rPr>
            </w:pPr>
            <w:r>
              <w:rPr>
                <w:color w:val="000000"/>
                <w:lang w:eastAsia="en-US"/>
              </w:rPr>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rPr>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jc w:val="center"/>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jc w:val="center"/>
              <w:rPr>
                <w:color w:val="000000"/>
                <w:lang w:eastAsia="en-US"/>
              </w:rPr>
            </w:pPr>
            <w:r>
              <w:rPr>
                <w:color w:val="000000"/>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jc w:val="center"/>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jc w:val="center"/>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8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8К1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rPr>
                <w:color w:val="000000"/>
                <w:lang w:eastAsia="en-US"/>
              </w:rPr>
            </w:pPr>
            <w:r>
              <w:rPr>
                <w:color w:val="000000"/>
                <w:lang w:eastAsia="en-US"/>
              </w:rPr>
              <w:t xml:space="preserve">Общий балл – </w:t>
            </w:r>
            <w:r>
              <w:rPr>
                <w:b/>
                <w:color w:val="FF0000"/>
                <w:lang w:eastAsia="en-US"/>
              </w:rPr>
              <w:t>произведение</w:t>
            </w:r>
            <w:r>
              <w:rPr>
                <w:color w:val="000000"/>
                <w:lang w:eastAsia="en-US"/>
              </w:rPr>
              <w:t xml:space="preserve"> баллов по двум критериям</w:t>
            </w:r>
          </w:p>
          <w:p w:rsidR="00F34A04" w:rsidRDefault="00F34A04">
            <w:pPr>
              <w:pStyle w:val="a8"/>
              <w:spacing w:before="0" w:beforeAutospacing="0" w:after="0" w:afterAutospacing="0" w:line="360" w:lineRule="auto"/>
              <w:jc w:val="center"/>
              <w:rPr>
                <w:color w:val="000000"/>
                <w:lang w:eastAsia="en-US"/>
              </w:rPr>
            </w:pPr>
            <w:r>
              <w:rPr>
                <w:b/>
                <w:color w:val="000000"/>
                <w:lang w:eastAsia="en-US"/>
              </w:rPr>
              <w:t>8К1 х 8К2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708"/>
              <w:rPr>
                <w:color w:val="000000"/>
                <w:lang w:eastAsia="en-US"/>
              </w:rPr>
            </w:pPr>
            <w:r>
              <w:rPr>
                <w:color w:val="000000"/>
                <w:lang w:eastAsia="en-US"/>
              </w:rPr>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rPr>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pStyle w:val="a8"/>
              <w:spacing w:before="0" w:beforeAutospacing="0" w:after="0" w:afterAutospacing="0" w:line="360" w:lineRule="auto"/>
              <w:rPr>
                <w:b/>
                <w:color w:val="000000"/>
                <w:lang w:eastAsia="en-US"/>
              </w:rPr>
            </w:pPr>
            <w:r>
              <w:rPr>
                <w:b/>
                <w:bCs/>
                <w:color w:val="000000"/>
                <w:lang w:eastAsia="en-US"/>
              </w:rPr>
              <w:t>Задание 9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pStyle w:val="a8"/>
              <w:spacing w:before="0" w:beforeAutospacing="0" w:after="0" w:afterAutospacing="0" w:line="360" w:lineRule="auto"/>
              <w:jc w:val="center"/>
              <w:rPr>
                <w:b/>
                <w:bCs/>
                <w:color w:val="000000"/>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pStyle w:val="a8"/>
              <w:spacing w:before="0" w:beforeAutospacing="0" w:after="0" w:afterAutospacing="0" w:line="360" w:lineRule="auto"/>
              <w:rPr>
                <w:b/>
                <w:bCs/>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9К1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rPr>
                <w:color w:val="000000"/>
                <w:lang w:eastAsia="en-US"/>
              </w:rPr>
            </w:pPr>
            <w:r>
              <w:rPr>
                <w:color w:val="000000"/>
                <w:lang w:eastAsia="en-US"/>
              </w:rPr>
              <w:t xml:space="preserve">Общий балл – </w:t>
            </w:r>
            <w:r>
              <w:rPr>
                <w:b/>
                <w:color w:val="FF0000"/>
                <w:lang w:eastAsia="en-US"/>
              </w:rPr>
              <w:lastRenderedPageBreak/>
              <w:t>произведение</w:t>
            </w:r>
            <w:r>
              <w:rPr>
                <w:color w:val="000000"/>
                <w:lang w:eastAsia="en-US"/>
              </w:rPr>
              <w:t xml:space="preserve"> баллов по двум критериям</w:t>
            </w:r>
          </w:p>
          <w:p w:rsidR="00F34A04" w:rsidRDefault="00F34A04">
            <w:pPr>
              <w:pStyle w:val="a8"/>
              <w:spacing w:before="0" w:beforeAutospacing="0" w:after="0" w:afterAutospacing="0" w:line="360" w:lineRule="auto"/>
              <w:jc w:val="center"/>
              <w:rPr>
                <w:color w:val="000000"/>
                <w:lang w:eastAsia="en-US"/>
              </w:rPr>
            </w:pPr>
            <w:r>
              <w:rPr>
                <w:b/>
                <w:color w:val="000000"/>
                <w:lang w:eastAsia="en-US"/>
              </w:rPr>
              <w:t>9К1 х 9К2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lastRenderedPageBreak/>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lastRenderedPageBreak/>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708"/>
              <w:rPr>
                <w:color w:val="000000"/>
                <w:lang w:eastAsia="en-US"/>
              </w:rPr>
            </w:pPr>
            <w:r>
              <w:rPr>
                <w:color w:val="000000"/>
                <w:lang w:eastAsia="en-US"/>
              </w:rPr>
              <w:t>9К2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rPr>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10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Выбран вопрос №:    1 /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rPr>
                <w:color w:val="000000"/>
                <w:lang w:eastAsia="en-US"/>
              </w:rPr>
            </w:pPr>
            <w:r>
              <w:rPr>
                <w:color w:val="000000"/>
                <w:lang w:eastAsia="en-US"/>
              </w:rPr>
              <w:t xml:space="preserve">Общий балл – </w:t>
            </w:r>
            <w:r>
              <w:rPr>
                <w:b/>
                <w:color w:val="FF0000"/>
                <w:lang w:eastAsia="en-US"/>
              </w:rPr>
              <w:t>произведение</w:t>
            </w:r>
            <w:r>
              <w:rPr>
                <w:color w:val="000000"/>
                <w:lang w:eastAsia="en-US"/>
              </w:rPr>
              <w:t xml:space="preserve"> баллов по двум критериям</w:t>
            </w:r>
          </w:p>
          <w:p w:rsidR="00F34A04" w:rsidRDefault="00F34A04">
            <w:pPr>
              <w:pStyle w:val="a8"/>
              <w:spacing w:line="360" w:lineRule="auto"/>
              <w:jc w:val="center"/>
              <w:rPr>
                <w:b/>
                <w:color w:val="000000"/>
                <w:lang w:eastAsia="en-US"/>
              </w:rPr>
            </w:pPr>
            <w:r>
              <w:rPr>
                <w:b/>
                <w:color w:val="000000"/>
                <w:lang w:eastAsia="en-US"/>
              </w:rPr>
              <w:t>10К1 х 10К2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10К1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дан ответ на вопрос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даны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ответ не дан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10К2 Обоснование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дано полное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дано тезисное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дано неверное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 xml:space="preserve">не дано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11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не менее четырех вариантов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3</w:t>
            </w: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jc w:val="center"/>
              <w:rPr>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три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один-два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rFonts w:cstheme="minorBidi"/>
              </w:rPr>
            </w:pPr>
            <w:r>
              <w:t>Приведены рассуждения общего характера, не соответствующие требованию задания.</w:t>
            </w:r>
          </w:p>
          <w:p w:rsidR="00F34A04" w:rsidRDefault="00F34A04">
            <w:pPr>
              <w:spacing w:line="360" w:lineRule="auto"/>
              <w:ind w:firstLine="709"/>
              <w:jc w:val="both"/>
              <w:rPr>
                <w:lang w:eastAsia="en-US"/>
              </w:rPr>
            </w:pPr>
            <w:r>
              <w:t>ИЛИ Ответ неправильный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Задание 12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12К1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lastRenderedPageBreak/>
              <w:t xml:space="preserve">дан развернутый верный ответ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дан тезисный 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дан неверный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 xml:space="preserve">ответ не дан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Задание 12 (3) 13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12К1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line="360" w:lineRule="auto"/>
              <w:rPr>
                <w:color w:val="000000"/>
                <w:lang w:eastAsia="en-US"/>
              </w:rPr>
            </w:pPr>
            <w:r>
              <w:rPr>
                <w:color w:val="000000"/>
                <w:lang w:eastAsia="en-US"/>
              </w:rPr>
              <w:t xml:space="preserve">Общий балл – </w:t>
            </w:r>
            <w:r>
              <w:rPr>
                <w:b/>
                <w:bCs/>
                <w:color w:val="FF0000"/>
                <w:lang w:eastAsia="en-US"/>
              </w:rPr>
              <w:t>сумма</w:t>
            </w:r>
            <w:r>
              <w:rPr>
                <w:bCs/>
                <w:color w:val="000000"/>
                <w:lang w:eastAsia="en-US"/>
              </w:rPr>
              <w:t xml:space="preserve"> первого и </w:t>
            </w:r>
            <w:r>
              <w:rPr>
                <w:b/>
                <w:color w:val="FF0000"/>
                <w:lang w:eastAsia="en-US"/>
              </w:rPr>
              <w:t>произведение</w:t>
            </w:r>
            <w:r>
              <w:rPr>
                <w:color w:val="000000"/>
                <w:lang w:eastAsia="en-US"/>
              </w:rPr>
              <w:t xml:space="preserve"> второго и третьего </w:t>
            </w:r>
          </w:p>
          <w:p w:rsidR="00F34A04" w:rsidRDefault="00F34A04">
            <w:pPr>
              <w:pStyle w:val="a8"/>
              <w:spacing w:line="360" w:lineRule="auto"/>
              <w:jc w:val="center"/>
              <w:rPr>
                <w:lang w:eastAsia="en-US"/>
              </w:rPr>
            </w:pPr>
            <w:r>
              <w:rPr>
                <w:b/>
                <w:color w:val="000000"/>
                <w:lang w:eastAsia="en-US"/>
              </w:rPr>
              <w:t>12К1+12К2х12К3</w:t>
            </w:r>
          </w:p>
          <w:p w:rsidR="00F34A04" w:rsidRDefault="00F34A04">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276" w:lineRule="auto"/>
              <w:rPr>
                <w:lang w:eastAsia="en-US"/>
              </w:rPr>
            </w:pPr>
            <w:r>
              <w:t>указан верный</w:t>
            </w:r>
          </w:p>
        </w:tc>
        <w:tc>
          <w:tcPr>
            <w:tcW w:w="0" w:type="auto"/>
            <w:vAlign w:val="center"/>
            <w:hideMark/>
          </w:tcPr>
          <w:p w:rsidR="00F34A04" w:rsidRDefault="00F34A04">
            <w:pPr>
              <w:rPr>
                <w:rFonts w:asciiTheme="minorHAnsi" w:hAnsi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Align w:val="center"/>
            <w:hideMark/>
          </w:tcPr>
          <w:p w:rsidR="00F34A04" w:rsidRDefault="00F34A04">
            <w:pPr>
              <w:rPr>
                <w:rFonts w:asciiTheme="minorHAnsi" w:hAnsi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указан неверный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не указан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12К2 Наличие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 xml:space="preserve">даны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 xml:space="preserve">даны не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 xml:space="preserve">не даны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12К3 Содержание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все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часть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все неверные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не даны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Задание 13 (3) 14</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13К1 Ошибки</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line="360" w:lineRule="auto"/>
              <w:rPr>
                <w:color w:val="000000"/>
                <w:lang w:eastAsia="en-US"/>
              </w:rPr>
            </w:pPr>
            <w:r>
              <w:rPr>
                <w:color w:val="000000"/>
                <w:lang w:eastAsia="en-US"/>
              </w:rPr>
              <w:t xml:space="preserve">Общий балл – </w:t>
            </w:r>
            <w:r>
              <w:rPr>
                <w:b/>
                <w:bCs/>
                <w:color w:val="FF0000"/>
                <w:lang w:eastAsia="en-US"/>
              </w:rPr>
              <w:t>сумма</w:t>
            </w:r>
            <w:r>
              <w:rPr>
                <w:bCs/>
                <w:color w:val="000000"/>
                <w:lang w:eastAsia="en-US"/>
              </w:rPr>
              <w:t xml:space="preserve"> первого и </w:t>
            </w:r>
            <w:r>
              <w:rPr>
                <w:b/>
                <w:color w:val="FF0000"/>
                <w:lang w:eastAsia="en-US"/>
              </w:rPr>
              <w:t>произведения</w:t>
            </w:r>
            <w:r>
              <w:rPr>
                <w:color w:val="000000"/>
                <w:lang w:eastAsia="en-US"/>
              </w:rPr>
              <w:t xml:space="preserve"> </w:t>
            </w:r>
            <w:r>
              <w:rPr>
                <w:color w:val="000000"/>
                <w:lang w:eastAsia="en-US"/>
              </w:rPr>
              <w:lastRenderedPageBreak/>
              <w:t xml:space="preserve">второго и третьего </w:t>
            </w:r>
          </w:p>
          <w:p w:rsidR="00F34A04" w:rsidRDefault="00F34A04">
            <w:pPr>
              <w:pStyle w:val="a8"/>
              <w:spacing w:line="360" w:lineRule="auto"/>
              <w:jc w:val="center"/>
              <w:rPr>
                <w:lang w:eastAsia="en-US"/>
              </w:rPr>
            </w:pPr>
            <w:r>
              <w:rPr>
                <w:b/>
                <w:color w:val="000000"/>
                <w:lang w:eastAsia="en-US"/>
              </w:rPr>
              <w:t>13К1+13К2х13К3</w:t>
            </w:r>
          </w:p>
          <w:p w:rsidR="00F34A04" w:rsidRDefault="00F34A04">
            <w:pPr>
              <w:rPr>
                <w:lang w:eastAsia="en-US"/>
              </w:rPr>
            </w:pPr>
          </w:p>
        </w:tc>
        <w:tc>
          <w:tcPr>
            <w:tcW w:w="0" w:type="auto"/>
            <w:vAlign w:val="center"/>
            <w:hideMark/>
          </w:tcPr>
          <w:p w:rsidR="00F34A04" w:rsidRDefault="00F34A04">
            <w:pPr>
              <w:rPr>
                <w:rFonts w:asciiTheme="minorHAnsi" w:hAnsiTheme="minorHAnsi"/>
                <w:sz w:val="20"/>
                <w:szCs w:val="20"/>
              </w:rPr>
            </w:pPr>
          </w:p>
        </w:tc>
      </w:tr>
    </w:tbl>
    <w:p w:rsidR="00F34A04" w:rsidRDefault="00F34A04" w:rsidP="00F34A04">
      <w:pPr>
        <w:rPr>
          <w:rFonts w:cstheme="minorBidi"/>
          <w:lang w:eastAsia="en-US"/>
        </w:rPr>
      </w:pPr>
      <w:r>
        <w:lastRenderedPageBreak/>
        <w:br w:type="page"/>
      </w:r>
    </w:p>
    <w:p w:rsidR="00F34A04" w:rsidRDefault="00F34A04" w:rsidP="00F34A04">
      <w:pPr>
        <w:spacing w:line="360" w:lineRule="auto"/>
      </w:pPr>
    </w:p>
    <w:p w:rsidR="00F34A04" w:rsidRDefault="00F34A04" w:rsidP="00F34A04">
      <w:pPr>
        <w:spacing w:line="360" w:lineRule="auto"/>
        <w:ind w:hanging="142"/>
        <w:rPr>
          <w:noProof/>
        </w:rPr>
      </w:pPr>
      <w:r>
        <w:rPr>
          <w:noProof/>
        </w:rPr>
        <w:drawing>
          <wp:inline distT="0" distB="0" distL="0" distR="0" wp14:anchorId="610CBC8A" wp14:editId="40A9E4E8">
            <wp:extent cx="5598160" cy="7672070"/>
            <wp:effectExtent l="0" t="0" r="2540" b="508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27">
                      <a:extLst>
                        <a:ext uri="{28A0092B-C50C-407E-A947-70E740481C1C}">
                          <a14:useLocalDpi xmlns:a14="http://schemas.microsoft.com/office/drawing/2010/main" val="0"/>
                        </a:ext>
                      </a:extLst>
                    </a:blip>
                    <a:srcRect t="1476" b="1781"/>
                    <a:stretch>
                      <a:fillRect/>
                    </a:stretch>
                  </pic:blipFill>
                  <pic:spPr bwMode="auto">
                    <a:xfrm>
                      <a:off x="0" y="0"/>
                      <a:ext cx="5598160" cy="7672070"/>
                    </a:xfrm>
                    <a:prstGeom prst="rect">
                      <a:avLst/>
                    </a:prstGeom>
                    <a:noFill/>
                    <a:ln>
                      <a:noFill/>
                    </a:ln>
                  </pic:spPr>
                </pic:pic>
              </a:graphicData>
            </a:graphic>
          </wp:inline>
        </w:drawing>
      </w:r>
    </w:p>
    <w:p w:rsidR="00F34A04" w:rsidRDefault="00F34A04" w:rsidP="00F34A04">
      <w:pPr>
        <w:spacing w:line="360" w:lineRule="auto"/>
        <w:rPr>
          <w:i/>
          <w:noProof/>
        </w:rPr>
      </w:pPr>
    </w:p>
    <w:p w:rsidR="00F34A04" w:rsidRDefault="00F34A04" w:rsidP="004B4CF9">
      <w:pPr>
        <w:pStyle w:val="a0"/>
        <w:numPr>
          <w:ilvl w:val="0"/>
          <w:numId w:val="112"/>
        </w:numPr>
        <w:spacing w:before="120" w:after="240"/>
        <w:ind w:left="0" w:firstLine="0"/>
        <w:jc w:val="left"/>
        <w:rPr>
          <w:i/>
          <w:noProof/>
          <w:szCs w:val="24"/>
        </w:rPr>
      </w:pPr>
    </w:p>
    <w:p w:rsidR="00F34A04" w:rsidRDefault="00F34A04" w:rsidP="00F34A04">
      <w:pPr>
        <w:spacing w:line="360" w:lineRule="auto"/>
      </w:pPr>
      <w:r>
        <w:lastRenderedPageBreak/>
        <w:t>Эксперт 1: в данном задании многие доказывают верную оценку без примера. Предлагаю ставить в этих заданиях неверное решение с верным ответом.</w:t>
      </w:r>
    </w:p>
    <w:p w:rsidR="00F34A04" w:rsidRDefault="00F34A04" w:rsidP="00F34A04">
      <w:pPr>
        <w:spacing w:line="360" w:lineRule="auto"/>
      </w:pPr>
      <w:r>
        <w:t>Эксперт 2: тем, кто решает систему неверно (я так понимаю, списывая куски из образца) я ставлю неверно-неверно, а не неверно-арифметика</w:t>
      </w:r>
    </w:p>
    <w:p w:rsidR="00F34A04" w:rsidRDefault="00F34A04" w:rsidP="00F34A04">
      <w:pPr>
        <w:spacing w:line="360" w:lineRule="auto"/>
      </w:pPr>
      <w:r>
        <w:t>Эксперт 3: Похоже было... Вот как такое оценить?</w:t>
      </w:r>
    </w:p>
    <w:p w:rsidR="00F34A04" w:rsidRDefault="00F34A04" w:rsidP="00F34A04">
      <w:pPr>
        <w:spacing w:line="360" w:lineRule="auto"/>
      </w:pPr>
      <w:r>
        <w:t>Старший эксперт: оценивать как неверное решение с верным ответом.</w:t>
      </w:r>
    </w:p>
    <w:p w:rsidR="00F34A04" w:rsidRDefault="00F34A04" w:rsidP="00F34A04">
      <w:pPr>
        <w:spacing w:line="360" w:lineRule="auto"/>
        <w:rPr>
          <w:noProof/>
        </w:rPr>
      </w:pPr>
      <w:r>
        <w:rPr>
          <w:noProof/>
        </w:rPr>
        <w:drawing>
          <wp:inline distT="0" distB="0" distL="0" distR="0" wp14:anchorId="50BF6BE7" wp14:editId="5A9B4BAB">
            <wp:extent cx="5586730" cy="754951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28">
                      <a:extLst>
                        <a:ext uri="{28A0092B-C50C-407E-A947-70E740481C1C}">
                          <a14:useLocalDpi xmlns:a14="http://schemas.microsoft.com/office/drawing/2010/main" val="0"/>
                        </a:ext>
                      </a:extLst>
                    </a:blip>
                    <a:srcRect t="1729" b="3123"/>
                    <a:stretch>
                      <a:fillRect/>
                    </a:stretch>
                  </pic:blipFill>
                  <pic:spPr bwMode="auto">
                    <a:xfrm>
                      <a:off x="0" y="0"/>
                      <a:ext cx="5586730" cy="7549515"/>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noProof/>
          <w:szCs w:val="24"/>
        </w:rPr>
      </w:pPr>
    </w:p>
    <w:p w:rsidR="00F34A04" w:rsidRDefault="00F34A04" w:rsidP="00F34A04">
      <w:pPr>
        <w:spacing w:line="360" w:lineRule="auto"/>
      </w:pPr>
      <w:r>
        <w:t>Эксперт 1: Оцениваем как верно-неверно. Оценка есть, а вместо примера бред.</w:t>
      </w:r>
    </w:p>
    <w:p w:rsidR="00F34A04" w:rsidRDefault="00F34A04" w:rsidP="00F34A04">
      <w:pPr>
        <w:spacing w:line="360" w:lineRule="auto"/>
      </w:pPr>
      <w:r>
        <w:t>Эксперт 2: может быть, оценить как с вычислительной ошибкой?</w:t>
      </w:r>
    </w:p>
    <w:p w:rsidR="00F34A04" w:rsidRDefault="00F34A04" w:rsidP="00F34A04">
      <w:pPr>
        <w:spacing w:line="360" w:lineRule="auto"/>
      </w:pPr>
      <w:r>
        <w:t>Эксперт 1: здесь нет вычислительной ошибки. Здесь непонимание того, что школьники - одни и те же и, что пример=разбиение по баллам.</w:t>
      </w:r>
    </w:p>
    <w:p w:rsidR="00F34A04" w:rsidRDefault="00F34A04" w:rsidP="00F34A04">
      <w:pPr>
        <w:spacing w:line="360" w:lineRule="auto"/>
        <w:ind w:hanging="142"/>
      </w:pPr>
      <w:r>
        <w:rPr>
          <w:noProof/>
          <w:color w:val="333333"/>
          <w:shd w:val="clear" w:color="auto" w:fill="FFFFFF"/>
        </w:rPr>
        <w:drawing>
          <wp:inline distT="0" distB="0" distL="0" distR="0" wp14:anchorId="12B2B54B" wp14:editId="6CE1AD60">
            <wp:extent cx="5452745" cy="7683500"/>
            <wp:effectExtent l="0" t="0" r="0" b="0"/>
            <wp:docPr id="157" name="Рисунок 157"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52745" cy="768350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rPr>
          <w:noProof/>
          <w:color w:val="333333"/>
          <w:shd w:val="clear" w:color="auto" w:fill="FFFFFF"/>
        </w:rPr>
        <w:t xml:space="preserve">Эксперт 1: Если </w:t>
      </w:r>
      <w:r>
        <w:t>на обороте какое-то продолжение, не проверяем его?</w:t>
      </w:r>
    </w:p>
    <w:p w:rsidR="00F34A04" w:rsidRDefault="00F34A04" w:rsidP="00F34A04">
      <w:pPr>
        <w:spacing w:line="360" w:lineRule="auto"/>
      </w:pPr>
      <w:r>
        <w:t>Эксперт 2: У меня есть такие работы, оборванные в середине листа</w:t>
      </w:r>
    </w:p>
    <w:p w:rsidR="00F34A04" w:rsidRDefault="00F34A04" w:rsidP="00F34A04">
      <w:pPr>
        <w:spacing w:line="360" w:lineRule="auto"/>
      </w:pPr>
      <w:r>
        <w:t>Старший эксперт: Считаем, что если б хотел, то ответ уместил бы с этой стороны</w:t>
      </w:r>
    </w:p>
    <w:p w:rsidR="00F34A04" w:rsidRDefault="00F34A04" w:rsidP="00F34A04">
      <w:pPr>
        <w:spacing w:line="360" w:lineRule="auto"/>
      </w:pPr>
      <w:r>
        <w:br w:type="page"/>
      </w:r>
      <w:r>
        <w:rPr>
          <w:noProof/>
        </w:rPr>
        <w:lastRenderedPageBreak/>
        <w:drawing>
          <wp:inline distT="0" distB="0" distL="0" distR="0" wp14:anchorId="28C51F62" wp14:editId="2D51AE79">
            <wp:extent cx="5598160" cy="7928610"/>
            <wp:effectExtent l="0" t="0" r="2540" b="0"/>
            <wp:docPr id="156" name="Рисунок 156"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598160" cy="792861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rPr>
          <w:color w:val="333333"/>
          <w:shd w:val="clear" w:color="auto" w:fill="FFFFFF"/>
        </w:rPr>
      </w:pPr>
      <w:r>
        <w:rPr>
          <w:color w:val="333333"/>
          <w:shd w:val="clear" w:color="auto" w:fill="FFFFFF"/>
        </w:rPr>
        <w:t>0.0, 2.0, 2.0</w:t>
      </w:r>
    </w:p>
    <w:p w:rsidR="00F34A04" w:rsidRDefault="00F34A04" w:rsidP="00F34A04">
      <w:pPr>
        <w:spacing w:line="360" w:lineRule="auto"/>
        <w:rPr>
          <w:color w:val="333333"/>
          <w:shd w:val="clear" w:color="auto" w:fill="FFFFFF"/>
        </w:rPr>
      </w:pPr>
      <w:r>
        <w:rPr>
          <w:color w:val="333333"/>
          <w:shd w:val="clear" w:color="auto" w:fill="FFFFFF"/>
        </w:rPr>
        <w:t>Эксперт1: ответ есть, хоть и краткий</w:t>
      </w:r>
    </w:p>
    <w:p w:rsidR="00F34A04" w:rsidRDefault="00F34A04" w:rsidP="00F34A04">
      <w:pPr>
        <w:spacing w:line="360" w:lineRule="auto"/>
        <w:rPr>
          <w:color w:val="333333"/>
          <w:shd w:val="clear" w:color="auto" w:fill="FFFFFF"/>
        </w:rPr>
      </w:pPr>
      <w:r>
        <w:rPr>
          <w:color w:val="333333"/>
          <w:shd w:val="clear" w:color="auto" w:fill="FFFFFF"/>
        </w:rPr>
        <w:lastRenderedPageBreak/>
        <w:t>Эксперт2: да, можно было бы более развернуто. Рассуждения поконкретнее.</w:t>
      </w:r>
    </w:p>
    <w:p w:rsidR="00F34A04" w:rsidRDefault="00F34A04" w:rsidP="00F34A04">
      <w:pPr>
        <w:spacing w:line="360" w:lineRule="auto"/>
      </w:pPr>
      <w:r>
        <w:rPr>
          <w:noProof/>
        </w:rPr>
        <w:drawing>
          <wp:inline distT="0" distB="0" distL="0" distR="0" wp14:anchorId="319F1074" wp14:editId="3E470A55">
            <wp:extent cx="5631180" cy="7928610"/>
            <wp:effectExtent l="0" t="0" r="7620" b="0"/>
            <wp:docPr id="155" name="Рисунок 155"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631180" cy="792861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2,0</w:t>
      </w:r>
    </w:p>
    <w:p w:rsidR="00F34A04" w:rsidRDefault="00F34A04" w:rsidP="00F34A04">
      <w:pPr>
        <w:spacing w:line="360" w:lineRule="auto"/>
      </w:pPr>
      <w:r>
        <w:lastRenderedPageBreak/>
        <w:t>Эксперт1: даны только последствия плохого изучения геометрии.</w:t>
      </w:r>
    </w:p>
    <w:p w:rsidR="00F34A04" w:rsidRDefault="00F34A04" w:rsidP="00F34A04">
      <w:pPr>
        <w:spacing w:line="360" w:lineRule="auto"/>
      </w:pPr>
      <w:r>
        <w:t>Эксперт2: не написаны никакие комментарии по улучшению ситуации</w:t>
      </w:r>
    </w:p>
    <w:p w:rsidR="00F34A04" w:rsidRDefault="00F34A04" w:rsidP="00F34A04">
      <w:pPr>
        <w:spacing w:line="360" w:lineRule="auto"/>
      </w:pPr>
      <w:r>
        <w:rPr>
          <w:noProof/>
        </w:rPr>
        <w:drawing>
          <wp:inline distT="0" distB="0" distL="0" distR="0" wp14:anchorId="466430B3" wp14:editId="0CAD2A5B">
            <wp:extent cx="5586730" cy="7917180"/>
            <wp:effectExtent l="0" t="0" r="0" b="7620"/>
            <wp:docPr id="154" name="Рисунок 154"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2"/>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586730" cy="791718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3,0</w:t>
      </w:r>
    </w:p>
    <w:p w:rsidR="00F34A04" w:rsidRDefault="00F34A04" w:rsidP="00F34A04">
      <w:pPr>
        <w:spacing w:line="360" w:lineRule="auto"/>
      </w:pPr>
      <w:r>
        <w:lastRenderedPageBreak/>
        <w:t>Эксперт1: хороший ответ, конкретно все описано</w:t>
      </w:r>
    </w:p>
    <w:p w:rsidR="00F34A04" w:rsidRDefault="00F34A04" w:rsidP="00F34A04">
      <w:pPr>
        <w:spacing w:line="360" w:lineRule="auto"/>
      </w:pPr>
      <w:r>
        <w:t>Эксперт2: согласен, приведены возможные пути решения проблемы</w:t>
      </w:r>
    </w:p>
    <w:p w:rsidR="00F34A04" w:rsidRDefault="00F34A04" w:rsidP="00F34A04">
      <w:pPr>
        <w:spacing w:line="360" w:lineRule="auto"/>
      </w:pPr>
      <w:r>
        <w:rPr>
          <w:noProof/>
          <w:shd w:val="clear" w:color="auto" w:fill="FFFFFF"/>
        </w:rPr>
        <w:drawing>
          <wp:inline distT="0" distB="0" distL="0" distR="0" wp14:anchorId="6A3EAB0A" wp14:editId="01349181">
            <wp:extent cx="5921375" cy="8519795"/>
            <wp:effectExtent l="0" t="0" r="3175" b="0"/>
            <wp:docPr id="153" name="Рисунок 153"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21375" cy="8519795"/>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shd w:val="clear" w:color="auto" w:fill="FFFFFF"/>
        </w:rPr>
      </w:pPr>
    </w:p>
    <w:p w:rsidR="00F34A04" w:rsidRDefault="00F34A04" w:rsidP="00F34A04">
      <w:pPr>
        <w:spacing w:line="360" w:lineRule="auto"/>
        <w:rPr>
          <w:shd w:val="clear" w:color="auto" w:fill="FFFFFF"/>
        </w:rPr>
      </w:pPr>
      <w:r>
        <w:rPr>
          <w:shd w:val="clear" w:color="auto" w:fill="FFFFFF"/>
        </w:rPr>
        <w:t>2.0, 2.0, 2.0 Эксперт1: отличный ответ, все четко и полно.</w:t>
      </w:r>
    </w:p>
    <w:p w:rsidR="00F34A04" w:rsidRDefault="00F34A04" w:rsidP="00F34A04">
      <w:pPr>
        <w:spacing w:line="360" w:lineRule="auto"/>
      </w:pPr>
      <w:r>
        <w:rPr>
          <w:noProof/>
          <w:shd w:val="clear" w:color="auto" w:fill="FFFFFF"/>
        </w:rPr>
        <w:drawing>
          <wp:inline distT="0" distB="0" distL="0" distR="0" wp14:anchorId="58BEA06F" wp14:editId="241DA05D">
            <wp:extent cx="5932170" cy="8173720"/>
            <wp:effectExtent l="0" t="0" r="0" b="0"/>
            <wp:docPr id="152" name="Рисунок 152" descr="Опис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32170" cy="817372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rPr>
          <w:shd w:val="clear" w:color="auto" w:fill="FFFFFF"/>
        </w:rPr>
        <w:t xml:space="preserve">1.0, 1.0, 2.0 </w:t>
      </w:r>
      <w:r>
        <w:t>Эксперт 1:ответ краток</w:t>
      </w:r>
    </w:p>
    <w:p w:rsidR="00F34A04" w:rsidRDefault="00F34A04" w:rsidP="00F34A04">
      <w:pPr>
        <w:spacing w:line="360" w:lineRule="auto"/>
      </w:pPr>
      <w:r>
        <w:t>Эксперт2:неверно указан ответ, вариант объяснения хороший</w:t>
      </w:r>
    </w:p>
    <w:p w:rsidR="00F34A04" w:rsidRDefault="00F34A04" w:rsidP="00F34A04">
      <w:pPr>
        <w:spacing w:line="360" w:lineRule="auto"/>
      </w:pPr>
      <w:r>
        <w:t>Старший эксперт: оцениваем последовательно в 1,1 и 2 балла</w:t>
      </w:r>
    </w:p>
    <w:p w:rsidR="00F34A04" w:rsidRDefault="00F34A04" w:rsidP="00F34A04">
      <w:pPr>
        <w:spacing w:line="360" w:lineRule="auto"/>
        <w:rPr>
          <w:b/>
        </w:rPr>
      </w:pPr>
      <w:bookmarkStart w:id="143" w:name="_Toc467494682"/>
      <w:r>
        <w:rPr>
          <w:b/>
        </w:rPr>
        <w:t>Обсуждение подходов к оцениванию работ по русскому языку.</w:t>
      </w:r>
      <w:bookmarkEnd w:id="143"/>
    </w:p>
    <w:p w:rsidR="00F34A04" w:rsidRDefault="00F34A04" w:rsidP="004B4CF9">
      <w:pPr>
        <w:pStyle w:val="a"/>
        <w:numPr>
          <w:ilvl w:val="0"/>
          <w:numId w:val="113"/>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851"/>
        <w:gridCol w:w="3827"/>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rPr>
              <w:t>Задание (макс балл)</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rPr>
                <w:b/>
                <w:lang w:eastAsia="en-US"/>
              </w:rPr>
            </w:pPr>
            <w:r>
              <w:rPr>
                <w:b/>
              </w:rPr>
              <w:t>Комментарий</w:t>
            </w: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7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7К1 Объяснение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rPr>
                <w:b/>
                <w:color w:val="000000"/>
                <w:lang w:eastAsia="en-US"/>
              </w:rPr>
            </w:pPr>
          </w:p>
          <w:p w:rsidR="00F34A04" w:rsidRDefault="00F34A04">
            <w:pPr>
              <w:pStyle w:val="a8"/>
              <w:spacing w:line="360" w:lineRule="auto"/>
              <w:jc w:val="center"/>
              <w:rPr>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неправильное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частично 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8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8К1 Объяснение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before="0" w:beforeAutospacing="0" w:after="0" w:afterAutospacing="0" w:line="360" w:lineRule="auto"/>
              <w:jc w:val="center"/>
              <w:rPr>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неправильное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частично 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pStyle w:val="a8"/>
              <w:spacing w:before="0" w:beforeAutospacing="0" w:after="0" w:afterAutospacing="0" w:line="360" w:lineRule="auto"/>
              <w:rPr>
                <w:b/>
                <w:color w:val="000000"/>
                <w:lang w:eastAsia="en-US"/>
              </w:rPr>
            </w:pPr>
            <w:r>
              <w:rPr>
                <w:b/>
                <w:bCs/>
                <w:color w:val="000000"/>
                <w:lang w:eastAsia="en-US"/>
              </w:rPr>
              <w:t>Задание 9 (2)</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pStyle w:val="a8"/>
              <w:spacing w:before="0" w:beforeAutospacing="0" w:after="0" w:afterAutospacing="0" w:line="360" w:lineRule="auto"/>
              <w:jc w:val="center"/>
              <w:rPr>
                <w:b/>
                <w:bCs/>
                <w:color w:val="000000"/>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pStyle w:val="a8"/>
              <w:spacing w:before="0" w:beforeAutospacing="0" w:after="0" w:afterAutospacing="0" w:line="360" w:lineRule="auto"/>
              <w:rPr>
                <w:b/>
                <w:bCs/>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9К1 Объяснение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before="0" w:beforeAutospacing="0" w:after="0" w:afterAutospacing="0" w:line="360" w:lineRule="auto"/>
              <w:jc w:val="center"/>
              <w:rPr>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неправильное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частично 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правильное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10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10К1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jc w:val="center"/>
              <w:rPr>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неправильный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1416" w:firstLine="709"/>
              <w:jc w:val="both"/>
              <w:rPr>
                <w:lang w:eastAsia="en-US"/>
              </w:rPr>
            </w:pPr>
            <w:r>
              <w:t>частично 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left="1416"/>
              <w:rPr>
                <w:color w:val="000000"/>
                <w:lang w:eastAsia="en-US"/>
              </w:rPr>
            </w:pPr>
            <w:r>
              <w:rPr>
                <w:color w:val="000000"/>
                <w:lang w:eastAsia="en-US"/>
              </w:rPr>
              <w:t>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rPr>
                <w:color w:val="000000"/>
                <w:lang w:eastAsia="en-US"/>
              </w:rPr>
            </w:pPr>
            <w:r>
              <w:rPr>
                <w:color w:val="000000"/>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11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lastRenderedPageBreak/>
              <w:t>Тема соответствует?</w:t>
            </w:r>
            <w:r>
              <w:t xml:space="preserve">  Нет / да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jc w:val="center"/>
              <w:rPr>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Уровень класса учтён?</w:t>
            </w:r>
            <w:r>
              <w:t xml:space="preserve">  Нет / да / творчески</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Этап урока соответствует?</w:t>
            </w:r>
            <w:r>
              <w:t xml:space="preserve">  Нет /да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Условие «без учебников» учтено?</w:t>
            </w:r>
            <w:r>
              <w:t xml:space="preserve">  Нет /да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Лингвистический материал</w:t>
            </w:r>
            <w:r>
              <w:t xml:space="preserve">  не приведён /приведён некорректный / приведён корректный</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Логика подачи материала?</w:t>
            </w:r>
            <w:r>
              <w:t xml:space="preserve">  Нет /да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rPr>
                <w:b/>
              </w:rPr>
              <w:t>Приёмы организации деятельности учащихся отражены?</w:t>
            </w:r>
            <w:r>
              <w:t xml:space="preserve">  Нет /да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both"/>
              <w:rPr>
                <w:lang w:eastAsia="en-US"/>
              </w:rPr>
            </w:pP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ind w:firstLine="709"/>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12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не менее четырех вариантов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3</w:t>
            </w: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jc w:val="center"/>
              <w:rPr>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три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rPr>
                <w:lang w:eastAsia="en-US"/>
              </w:rPr>
            </w:pPr>
            <w:r>
              <w:t>Приведены один-два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rPr>
                <w:rFonts w:cstheme="minorBidi"/>
              </w:rPr>
            </w:pPr>
            <w:r>
              <w:t>Приведены рассуждения общего характера, не соответствующие требованию задания.</w:t>
            </w:r>
          </w:p>
          <w:p w:rsidR="00F34A04" w:rsidRDefault="00F34A04">
            <w:pPr>
              <w:spacing w:line="360" w:lineRule="auto"/>
              <w:ind w:firstLine="709"/>
              <w:jc w:val="both"/>
              <w:rPr>
                <w:lang w:eastAsia="en-US"/>
              </w:rPr>
            </w:pPr>
            <w:r>
              <w:t>ИЛИ Ответ неправильный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rFonts w:eastAsia="Calibri"/>
                <w:b/>
                <w:color w:val="000000"/>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shd w:val="clear" w:color="auto" w:fill="FABF8F"/>
            <w:hideMark/>
          </w:tcPr>
          <w:p w:rsidR="00F34A04" w:rsidRDefault="00F34A04">
            <w:pPr>
              <w:spacing w:line="360" w:lineRule="auto"/>
              <w:ind w:firstLine="709"/>
              <w:jc w:val="both"/>
              <w:rPr>
                <w:b/>
                <w:lang w:eastAsia="en-US"/>
              </w:rPr>
            </w:pPr>
            <w:r>
              <w:rPr>
                <w:b/>
              </w:rPr>
              <w:t>Задание 13 (3)</w:t>
            </w:r>
          </w:p>
        </w:tc>
        <w:tc>
          <w:tcPr>
            <w:tcW w:w="851"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center"/>
              <w:rPr>
                <w:b/>
                <w:lang w:eastAsia="en-US"/>
              </w:rPr>
            </w:pPr>
          </w:p>
        </w:tc>
        <w:tc>
          <w:tcPr>
            <w:tcW w:w="3827" w:type="dxa"/>
            <w:tcBorders>
              <w:top w:val="single" w:sz="4" w:space="0" w:color="auto"/>
              <w:left w:val="single" w:sz="4" w:space="0" w:color="auto"/>
              <w:bottom w:val="single" w:sz="4" w:space="0" w:color="auto"/>
              <w:right w:val="single" w:sz="4" w:space="0" w:color="auto"/>
            </w:tcBorders>
            <w:shd w:val="clear" w:color="auto" w:fill="FABF8F"/>
          </w:tcPr>
          <w:p w:rsidR="00F34A04" w:rsidRDefault="00F34A04">
            <w:pPr>
              <w:spacing w:line="360" w:lineRule="auto"/>
              <w:ind w:firstLine="709"/>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left="708" w:firstLine="709"/>
              <w:jc w:val="both"/>
              <w:rPr>
                <w:lang w:eastAsia="en-US"/>
              </w:rPr>
            </w:pPr>
            <w:r>
              <w:t>Веер</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rPr>
                <w:lang w:eastAsia="en-US"/>
              </w:rPr>
            </w:pPr>
          </w:p>
        </w:tc>
        <w:tc>
          <w:tcPr>
            <w:tcW w:w="3827" w:type="dxa"/>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jc w:val="center"/>
              <w:rPr>
                <w:b/>
                <w:color w:val="000000"/>
                <w:lang w:eastAsia="en-US"/>
              </w:rPr>
            </w:pPr>
          </w:p>
        </w:tc>
      </w:tr>
    </w:tbl>
    <w:p w:rsidR="00F34A04" w:rsidRDefault="00F34A04" w:rsidP="00F34A04">
      <w:pPr>
        <w:spacing w:line="360" w:lineRule="auto"/>
        <w:rPr>
          <w:rFonts w:cstheme="minorBidi"/>
          <w:lang w:eastAsia="en-US"/>
        </w:rPr>
      </w:pPr>
    </w:p>
    <w:p w:rsidR="00F34A04" w:rsidRDefault="00F34A04" w:rsidP="00F34A04">
      <w:pPr>
        <w:spacing w:line="360" w:lineRule="auto"/>
      </w:pPr>
      <w:r>
        <w:br w:type="page"/>
      </w:r>
    </w:p>
    <w:p w:rsidR="00F34A04" w:rsidRDefault="00F34A04" w:rsidP="00F34A04">
      <w:pPr>
        <w:spacing w:line="360" w:lineRule="auto"/>
      </w:pPr>
      <w:r>
        <w:rPr>
          <w:noProof/>
        </w:rPr>
        <w:lastRenderedPageBreak/>
        <w:drawing>
          <wp:inline distT="0" distB="0" distL="0" distR="0" wp14:anchorId="1F9DCD27" wp14:editId="03D421F2">
            <wp:extent cx="5664835" cy="7928610"/>
            <wp:effectExtent l="0" t="0" r="0" b="0"/>
            <wp:docPr id="151" name="Рисунок 15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664835" cy="792861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shd w:val="clear" w:color="auto" w:fill="FFFFFF"/>
        </w:rPr>
      </w:pPr>
    </w:p>
    <w:p w:rsidR="00F34A04" w:rsidRDefault="00F34A04" w:rsidP="00F34A04">
      <w:pPr>
        <w:spacing w:line="360" w:lineRule="auto"/>
      </w:pPr>
      <w:r>
        <w:rPr>
          <w:color w:val="333333"/>
          <w:shd w:val="clear" w:color="auto" w:fill="FFFFFF"/>
        </w:rPr>
        <w:t xml:space="preserve">2.0  </w:t>
      </w:r>
      <w:r>
        <w:t>Эксперт 1: Объяснение содержит определение части речи, что является главным шагом в данном задании. Далее объяснено оба варианта написания.</w:t>
      </w:r>
    </w:p>
    <w:p w:rsidR="00F34A04" w:rsidRDefault="00F34A04" w:rsidP="00F34A04">
      <w:pPr>
        <w:spacing w:line="360" w:lineRule="auto"/>
      </w:pPr>
      <w:r>
        <w:lastRenderedPageBreak/>
        <w:t>Эксперт 2: ответ хороший и полный.</w:t>
      </w:r>
    </w:p>
    <w:p w:rsidR="00F34A04" w:rsidRDefault="00F34A04" w:rsidP="00F34A04">
      <w:pPr>
        <w:spacing w:line="360" w:lineRule="auto"/>
      </w:pPr>
      <w:r>
        <w:rPr>
          <w:noProof/>
        </w:rPr>
        <w:drawing>
          <wp:inline distT="0" distB="0" distL="0" distR="0" wp14:anchorId="7C26ED0B" wp14:editId="7C60BEAC">
            <wp:extent cx="4850765" cy="6869430"/>
            <wp:effectExtent l="0" t="0" r="6985" b="7620"/>
            <wp:docPr id="150" name="Рисунок 150" descr="Описа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3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850765" cy="686943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2.0 Эксперт 1: объяснение правильно, хоть и краткое</w:t>
      </w:r>
    </w:p>
    <w:p w:rsidR="00F34A04" w:rsidRDefault="00F34A04" w:rsidP="00F34A04">
      <w:pPr>
        <w:spacing w:line="360" w:lineRule="auto"/>
      </w:pPr>
      <w:r>
        <w:t xml:space="preserve">Старший эксперт: Правописание наречий и наречных сочетаний, возникших из сочетаний «предлог + существительное в определённом падеже», во многом определяется традицией. Обычно пишутся слитно наречия, если между предлогом-приставкой и существительным, из </w:t>
      </w:r>
      <w:r>
        <w:lastRenderedPageBreak/>
        <w:t>которых образовалось наречие, не может быть без изменения смысла вставлено определение или если после предлога к существительному не может быть поставлен падежный вопрос.</w:t>
      </w:r>
    </w:p>
    <w:p w:rsidR="00F34A04" w:rsidRDefault="00F34A04" w:rsidP="00F34A04">
      <w:pPr>
        <w:spacing w:line="360" w:lineRule="auto"/>
      </w:pPr>
      <w:r>
        <w:rPr>
          <w:noProof/>
        </w:rPr>
        <w:drawing>
          <wp:inline distT="0" distB="0" distL="0" distR="0" wp14:anchorId="267FBA1B" wp14:editId="0D136DC3">
            <wp:extent cx="5653405" cy="8006715"/>
            <wp:effectExtent l="0" t="0" r="4445" b="0"/>
            <wp:docPr id="149" name="Рисунок 149"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7"/>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653405" cy="8006715"/>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lastRenderedPageBreak/>
        <w:t xml:space="preserve">1.0 Эксперт1: объяснение частично правильное. </w:t>
      </w:r>
    </w:p>
    <w:p w:rsidR="00F34A04" w:rsidRDefault="00F34A04" w:rsidP="00F34A04">
      <w:pPr>
        <w:spacing w:line="360" w:lineRule="auto"/>
      </w:pPr>
      <w:r>
        <w:t>Старший эксперт: слово "пряный" является исконным словом, т. е. прилагательным, не образованным от других частей речи. Н входит в корень. Объяснение неполное.</w:t>
      </w:r>
    </w:p>
    <w:p w:rsidR="00F34A04" w:rsidRDefault="00F34A04" w:rsidP="00F34A04">
      <w:pPr>
        <w:spacing w:line="360" w:lineRule="auto"/>
      </w:pPr>
      <w:r>
        <w:rPr>
          <w:noProof/>
        </w:rPr>
        <w:drawing>
          <wp:inline distT="0" distB="0" distL="0" distR="0" wp14:anchorId="3D667E0C" wp14:editId="1FFE72A5">
            <wp:extent cx="5943600" cy="8341360"/>
            <wp:effectExtent l="0" t="0" r="0" b="2540"/>
            <wp:docPr id="148" name="Рисунок 148" descr="Описа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43600" cy="834136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Эксперт 1: объяснение очень скудное. Его практически нет.</w:t>
      </w:r>
    </w:p>
    <w:p w:rsidR="00F34A04" w:rsidRDefault="00F34A04" w:rsidP="00F34A04">
      <w:pPr>
        <w:spacing w:line="360" w:lineRule="auto"/>
      </w:pPr>
      <w:r>
        <w:t>Эксперт 2: можно поставить один балл за то, что названы способы образования слова</w:t>
      </w:r>
    </w:p>
    <w:p w:rsidR="00F34A04" w:rsidRDefault="00F34A04" w:rsidP="00F34A04">
      <w:pPr>
        <w:spacing w:line="360" w:lineRule="auto"/>
      </w:pPr>
      <w:r>
        <w:t>Старший эксперт: Бездомный- приставочно-суффиксальный способ или субстантивация, бескультурный- приставочно-суффиксальный или приставочный в зависимости от смысла, бесхозяйственный- приставочный.</w:t>
      </w:r>
    </w:p>
    <w:p w:rsidR="00F34A04" w:rsidRDefault="00F34A04" w:rsidP="00F34A04">
      <w:pPr>
        <w:spacing w:line="360" w:lineRule="auto"/>
      </w:pPr>
      <w:r>
        <w:t>Эксперт 3: ответа достаточно для оценки в один балл</w:t>
      </w:r>
    </w:p>
    <w:p w:rsidR="00F34A04" w:rsidRDefault="00F34A04" w:rsidP="00F34A04">
      <w:pPr>
        <w:spacing w:line="360" w:lineRule="auto"/>
      </w:pPr>
    </w:p>
    <w:p w:rsidR="00F34A04" w:rsidRDefault="00F34A04" w:rsidP="00F34A04">
      <w:pPr>
        <w:spacing w:line="360" w:lineRule="auto"/>
      </w:pPr>
      <w:r>
        <w:br w:type="page"/>
      </w:r>
    </w:p>
    <w:p w:rsidR="00F34A04" w:rsidRDefault="00F34A04" w:rsidP="00F34A04">
      <w:pPr>
        <w:spacing w:line="360" w:lineRule="auto"/>
      </w:pPr>
      <w:r>
        <w:rPr>
          <w:noProof/>
        </w:rPr>
        <w:lastRenderedPageBreak/>
        <w:drawing>
          <wp:inline distT="0" distB="0" distL="0" distR="0" wp14:anchorId="7F80E713" wp14:editId="0F2DBA84">
            <wp:extent cx="5586730" cy="7872730"/>
            <wp:effectExtent l="0" t="0" r="0" b="0"/>
            <wp:docPr id="147" name="Рисунок 147" descr="Описание: 637cd6aafeb9d77d539c4d79d4b9f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637cd6aafeb9d77d539c4d79d4b9fdeb"/>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586730" cy="787273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Эксперт 1: ответ очень краткий, без обоснования</w:t>
      </w:r>
    </w:p>
    <w:p w:rsidR="00F34A04" w:rsidRDefault="00F34A04" w:rsidP="00F34A04">
      <w:pPr>
        <w:spacing w:line="360" w:lineRule="auto"/>
      </w:pPr>
      <w:r>
        <w:t>Эксперт 2: ответ частично правильный</w:t>
      </w:r>
    </w:p>
    <w:p w:rsidR="00F34A04" w:rsidRDefault="00F34A04" w:rsidP="00F34A04">
      <w:pPr>
        <w:spacing w:line="360" w:lineRule="auto"/>
      </w:pPr>
      <w:r>
        <w:t>Старший эксперт: ответ на задание можно оценить в 2 балла</w:t>
      </w:r>
    </w:p>
    <w:p w:rsidR="00F34A04" w:rsidRDefault="00F34A04" w:rsidP="00F34A04">
      <w:pPr>
        <w:spacing w:line="360" w:lineRule="auto"/>
      </w:pPr>
      <w:r>
        <w:rPr>
          <w:noProof/>
        </w:rPr>
        <w:lastRenderedPageBreak/>
        <w:drawing>
          <wp:inline distT="0" distB="0" distL="0" distR="0" wp14:anchorId="6859221B" wp14:editId="3E7E62F0">
            <wp:extent cx="5642610" cy="7928610"/>
            <wp:effectExtent l="0" t="0" r="0" b="0"/>
            <wp:docPr id="146" name="Рисунок 146" descr="Описание: a293f6ecc90292978195c96924bbf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a293f6ecc90292978195c96924bbf307"/>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642610" cy="792861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Эксперт1: очень хороший ответ на задание</w:t>
      </w:r>
    </w:p>
    <w:p w:rsidR="00F34A04" w:rsidRDefault="00F34A04" w:rsidP="00F34A04">
      <w:pPr>
        <w:spacing w:line="360" w:lineRule="auto"/>
      </w:pPr>
      <w:r>
        <w:t>Эксперт2: построена логика урока, приведены примеры</w:t>
      </w:r>
    </w:p>
    <w:p w:rsidR="00F34A04" w:rsidRDefault="00F34A04" w:rsidP="00F34A04">
      <w:pPr>
        <w:spacing w:line="360" w:lineRule="auto"/>
      </w:pPr>
      <w:r>
        <w:lastRenderedPageBreak/>
        <w:t>Старший эксперт: суммарно, это задание можно оценить на 7 баллов</w:t>
      </w:r>
    </w:p>
    <w:p w:rsidR="00F34A04" w:rsidRDefault="00F34A04" w:rsidP="00F34A04">
      <w:pPr>
        <w:spacing w:line="360" w:lineRule="auto"/>
      </w:pPr>
      <w:r>
        <w:rPr>
          <w:noProof/>
        </w:rPr>
        <w:drawing>
          <wp:inline distT="0" distB="0" distL="0" distR="0" wp14:anchorId="11A67811" wp14:editId="3A58E6B6">
            <wp:extent cx="5296535" cy="7515860"/>
            <wp:effectExtent l="0" t="0" r="0" b="8890"/>
            <wp:docPr id="145" name="Рисунок 145" descr="Описание: 6530600a677b4610355f3add801cb3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6530600a677b4610355f3add801cb3fe"/>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296535" cy="7515860"/>
                    </a:xfrm>
                    <a:prstGeom prst="rect">
                      <a:avLst/>
                    </a:prstGeom>
                    <a:noFill/>
                    <a:ln>
                      <a:noFill/>
                    </a:ln>
                  </pic:spPr>
                </pic:pic>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Эксперт1: подход к уроку слишком «свойский»</w:t>
      </w:r>
    </w:p>
    <w:p w:rsidR="00F34A04" w:rsidRDefault="00F34A04" w:rsidP="00F34A04">
      <w:pPr>
        <w:spacing w:line="360" w:lineRule="auto"/>
      </w:pPr>
      <w:r>
        <w:t>Эксперт2: объяснение формальное. Нет интерактива.</w:t>
      </w:r>
    </w:p>
    <w:p w:rsidR="00F34A04" w:rsidRDefault="00F34A04" w:rsidP="00F34A04">
      <w:pPr>
        <w:spacing w:line="360" w:lineRule="auto"/>
      </w:pPr>
      <w:r>
        <w:t>Старший эксперт: суммарно ответ можно оценить на 3 балла</w:t>
      </w:r>
    </w:p>
    <w:p w:rsidR="00F34A04" w:rsidRDefault="00F34A04" w:rsidP="00F34A04">
      <w:pPr>
        <w:spacing w:after="200" w:line="360" w:lineRule="auto"/>
      </w:pPr>
    </w:p>
    <w:p w:rsidR="00F34A04" w:rsidRDefault="00F34A04" w:rsidP="00F34A04">
      <w:pPr>
        <w:spacing w:after="200" w:line="360" w:lineRule="auto"/>
      </w:pPr>
      <w:r>
        <w:br w:type="page"/>
      </w:r>
      <w:bookmarkStart w:id="144" w:name="_Toc467674429"/>
      <w:r>
        <w:lastRenderedPageBreak/>
        <w:t>Основные результаты выполнения учителями диагностических работ</w:t>
      </w:r>
      <w:bookmarkEnd w:id="144"/>
    </w:p>
    <w:p w:rsidR="00F34A04" w:rsidRDefault="00F34A04" w:rsidP="00F34A04">
      <w:pPr>
        <w:pStyle w:val="2"/>
        <w:spacing w:line="360" w:lineRule="auto"/>
        <w:rPr>
          <w:sz w:val="24"/>
          <w:szCs w:val="24"/>
        </w:rPr>
      </w:pPr>
      <w:bookmarkStart w:id="145" w:name="_Toc467674430"/>
      <w:r>
        <w:rPr>
          <w:sz w:val="24"/>
          <w:szCs w:val="24"/>
        </w:rPr>
        <w:t>Основные результаты выполнения работ учителями русского языка</w:t>
      </w:r>
      <w:bookmarkEnd w:id="145"/>
    </w:p>
    <w:p w:rsidR="00F34A04" w:rsidRDefault="00F34A04" w:rsidP="00F34A04">
      <w:pPr>
        <w:pStyle w:val="affff0"/>
        <w:spacing w:line="360" w:lineRule="auto"/>
        <w:ind w:firstLine="709"/>
        <w:rPr>
          <w:szCs w:val="24"/>
        </w:rPr>
      </w:pPr>
      <w:r>
        <w:rPr>
          <w:szCs w:val="24"/>
        </w:rPr>
        <w:t>Диагностические работы, предлагавшиеся учителям русского языка, были составлены в соответствии с требованиями Профессионального стандарта педагога и имели стандартизированную систему оценивания.</w:t>
      </w: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учителей русского языка</w:t>
      </w:r>
    </w:p>
    <w:tbl>
      <w:tblPr>
        <w:tblW w:w="0" w:type="auto"/>
        <w:jc w:val="center"/>
        <w:tblInd w:w="-931" w:type="dxa"/>
        <w:tblLayout w:type="fixed"/>
        <w:tblLook w:val="04A0" w:firstRow="1" w:lastRow="0" w:firstColumn="1" w:lastColumn="0" w:noHBand="0" w:noVBand="1"/>
      </w:tblPr>
      <w:tblGrid>
        <w:gridCol w:w="2269"/>
        <w:gridCol w:w="2267"/>
        <w:gridCol w:w="1844"/>
      </w:tblGrid>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Предмет</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Средний балл</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Медиана</w:t>
            </w:r>
          </w:p>
        </w:tc>
      </w:tr>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42"/>
              <w:jc w:val="center"/>
              <w:rPr>
                <w:lang w:eastAsia="en-US"/>
              </w:rPr>
            </w:pPr>
            <w:r>
              <w:t>Русский язык</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17,8</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18</w:t>
            </w:r>
          </w:p>
        </w:tc>
      </w:tr>
    </w:tbl>
    <w:p w:rsidR="00F34A04" w:rsidRDefault="00F34A04" w:rsidP="00F34A04">
      <w:pPr>
        <w:spacing w:line="360" w:lineRule="auto"/>
        <w:rPr>
          <w:rFonts w:cstheme="minorBidi"/>
          <w:b/>
          <w:bCs/>
          <w:i/>
          <w:lang w:eastAsia="en-US"/>
        </w:rPr>
      </w:pPr>
    </w:p>
    <w:p w:rsidR="00F34A04" w:rsidRDefault="00F34A04" w:rsidP="00F34A04">
      <w:pPr>
        <w:spacing w:line="360" w:lineRule="auto"/>
        <w:jc w:val="center"/>
        <w:rPr>
          <w:b/>
          <w:bCs/>
          <w:i/>
        </w:rPr>
      </w:pPr>
      <w:r>
        <w:rPr>
          <w:b/>
          <w:bCs/>
          <w:i/>
        </w:rPr>
        <w:t>Распределение баллов за выполнение работы учителями русского языка</w:t>
      </w:r>
    </w:p>
    <w:p w:rsidR="00F34A04" w:rsidRDefault="00F34A04" w:rsidP="00F34A04">
      <w:pPr>
        <w:pStyle w:val="afffe"/>
        <w:spacing w:line="360" w:lineRule="auto"/>
        <w:rPr>
          <w:szCs w:val="24"/>
        </w:rPr>
      </w:pPr>
      <w:r>
        <w:rPr>
          <w:szCs w:val="24"/>
        </w:rPr>
        <w:drawing>
          <wp:inline distT="0" distB="0" distL="0" distR="0" wp14:anchorId="7F97B957" wp14:editId="7AAE4E04">
            <wp:extent cx="5062855" cy="2743200"/>
            <wp:effectExtent l="0" t="0" r="4445" b="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Приведенные данные свидетельствуют о значительном разбросе уровня компетенций учителей русского языка.</w:t>
      </w:r>
    </w:p>
    <w:p w:rsidR="00F34A04" w:rsidRDefault="00F34A04" w:rsidP="00F34A04">
      <w:pPr>
        <w:spacing w:line="360" w:lineRule="auto"/>
      </w:pPr>
      <w:r>
        <w:t>Работа состояла из трех блоков: задания на оценку предметной компетенции, методической компетенции и компетенции по оцениванию работ обучающихся.</w:t>
      </w:r>
    </w:p>
    <w:p w:rsidR="00F34A04" w:rsidRDefault="00F34A04" w:rsidP="00F34A04">
      <w:pPr>
        <w:spacing w:line="360" w:lineRule="auto"/>
      </w:pPr>
    </w:p>
    <w:p w:rsidR="00F34A04" w:rsidRDefault="00F34A04" w:rsidP="00F34A04">
      <w:pPr>
        <w:spacing w:line="360" w:lineRule="auto"/>
      </w:pP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учителей русского языка по блокам работы</w:t>
      </w:r>
    </w:p>
    <w:tbl>
      <w:tblPr>
        <w:tblW w:w="553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1985"/>
        <w:gridCol w:w="1491"/>
      </w:tblGrid>
      <w:tr w:rsidR="00F34A04" w:rsidTr="00F34A04">
        <w:trPr>
          <w:trHeight w:val="510"/>
          <w:jc w:val="center"/>
        </w:trPr>
        <w:tc>
          <w:tcPr>
            <w:tcW w:w="206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Блок заданий</w:t>
            </w:r>
          </w:p>
        </w:tc>
        <w:tc>
          <w:tcPr>
            <w:tcW w:w="198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Средний балл</w:t>
            </w:r>
          </w:p>
        </w:tc>
        <w:tc>
          <w:tcPr>
            <w:tcW w:w="149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Медиана</w:t>
            </w:r>
          </w:p>
        </w:tc>
      </w:tr>
      <w:tr w:rsidR="00F34A04" w:rsidTr="00F34A04">
        <w:trPr>
          <w:trHeight w:val="20"/>
          <w:jc w:val="center"/>
        </w:trPr>
        <w:tc>
          <w:tcPr>
            <w:tcW w:w="206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Предметный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7,6</w:t>
            </w:r>
          </w:p>
        </w:tc>
        <w:tc>
          <w:tcPr>
            <w:tcW w:w="149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8</w:t>
            </w:r>
          </w:p>
        </w:tc>
      </w:tr>
      <w:tr w:rsidR="00F34A04" w:rsidTr="00F34A04">
        <w:trPr>
          <w:trHeight w:val="20"/>
          <w:jc w:val="center"/>
        </w:trPr>
        <w:tc>
          <w:tcPr>
            <w:tcW w:w="206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Методический</w:t>
            </w:r>
          </w:p>
        </w:tc>
        <w:tc>
          <w:tcPr>
            <w:tcW w:w="198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5,4</w:t>
            </w:r>
          </w:p>
        </w:tc>
        <w:tc>
          <w:tcPr>
            <w:tcW w:w="149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6</w:t>
            </w:r>
          </w:p>
        </w:tc>
      </w:tr>
      <w:tr w:rsidR="00F34A04" w:rsidTr="00F34A04">
        <w:trPr>
          <w:trHeight w:val="20"/>
          <w:jc w:val="center"/>
        </w:trPr>
        <w:tc>
          <w:tcPr>
            <w:tcW w:w="206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Оценивание</w:t>
            </w:r>
          </w:p>
        </w:tc>
        <w:tc>
          <w:tcPr>
            <w:tcW w:w="198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4,7</w:t>
            </w:r>
          </w:p>
        </w:tc>
        <w:tc>
          <w:tcPr>
            <w:tcW w:w="149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6</w:t>
            </w:r>
          </w:p>
        </w:tc>
      </w:tr>
    </w:tbl>
    <w:p w:rsidR="00F34A04" w:rsidRDefault="00F34A04" w:rsidP="00F34A04">
      <w:pPr>
        <w:spacing w:line="360" w:lineRule="auto"/>
        <w:rPr>
          <w:rFonts w:cstheme="minorBidi"/>
          <w:lang w:eastAsia="en-US"/>
        </w:rPr>
      </w:pPr>
      <w:r>
        <w:t>Во всех трех блоках диагностической работы наблюдается наличие как относительно высоких, так и низких результатов.</w:t>
      </w:r>
    </w:p>
    <w:p w:rsidR="00F34A04" w:rsidRDefault="00F34A04" w:rsidP="00F34A04">
      <w:pPr>
        <w:spacing w:line="360" w:lineRule="auto"/>
        <w:jc w:val="center"/>
        <w:rPr>
          <w:b/>
          <w:i/>
        </w:rPr>
      </w:pPr>
      <w:r>
        <w:rPr>
          <w:b/>
          <w:i/>
        </w:rPr>
        <w:t>Распределение баллов, набранных учителями русского языка за выполнение заданий предметного блока</w:t>
      </w:r>
    </w:p>
    <w:p w:rsidR="00F34A04" w:rsidRDefault="00F34A04" w:rsidP="00F34A04">
      <w:pPr>
        <w:pStyle w:val="afffe"/>
        <w:spacing w:line="360" w:lineRule="auto"/>
        <w:rPr>
          <w:szCs w:val="24"/>
        </w:rPr>
      </w:pPr>
      <w:r>
        <w:rPr>
          <w:szCs w:val="24"/>
        </w:rPr>
        <w:drawing>
          <wp:inline distT="0" distB="0" distL="0" distR="0" wp14:anchorId="0BF3E2C5" wp14:editId="264F6806">
            <wp:extent cx="4014470" cy="2765425"/>
            <wp:effectExtent l="0" t="0" r="5080" b="0"/>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after="200" w:line="360" w:lineRule="auto"/>
        <w:rPr>
          <w:b/>
          <w:i/>
        </w:rPr>
      </w:pPr>
    </w:p>
    <w:p w:rsidR="00F34A04" w:rsidRDefault="00F34A04" w:rsidP="00F34A04">
      <w:pPr>
        <w:spacing w:line="360" w:lineRule="auto"/>
        <w:jc w:val="center"/>
        <w:rPr>
          <w:b/>
          <w:i/>
        </w:rPr>
      </w:pPr>
      <w:r>
        <w:rPr>
          <w:b/>
          <w:i/>
        </w:rPr>
        <w:lastRenderedPageBreak/>
        <w:t>Распределение баллов, набранных учителями русского языка за выполнение заданий методического блока</w:t>
      </w:r>
    </w:p>
    <w:p w:rsidR="00F34A04" w:rsidRDefault="00F34A04" w:rsidP="00F34A04">
      <w:pPr>
        <w:pStyle w:val="afffe"/>
        <w:spacing w:line="360" w:lineRule="auto"/>
        <w:rPr>
          <w:szCs w:val="24"/>
        </w:rPr>
      </w:pPr>
      <w:r>
        <w:rPr>
          <w:szCs w:val="24"/>
        </w:rPr>
        <w:drawing>
          <wp:inline distT="0" distB="0" distL="0" distR="0" wp14:anchorId="4F567A75" wp14:editId="43A4B0E5">
            <wp:extent cx="4349115" cy="2765425"/>
            <wp:effectExtent l="0" t="0" r="0" b="0"/>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jc w:val="center"/>
        <w:rPr>
          <w:b/>
          <w:i/>
        </w:rPr>
      </w:pPr>
      <w:r>
        <w:rPr>
          <w:b/>
          <w:i/>
        </w:rPr>
        <w:t>Распределение баллов, набранных учителями русского языка за выполнение заданий блока по оцениванию</w:t>
      </w:r>
    </w:p>
    <w:p w:rsidR="00F34A04" w:rsidRDefault="00F34A04" w:rsidP="00F34A04">
      <w:pPr>
        <w:spacing w:line="360" w:lineRule="auto"/>
      </w:pPr>
      <w:r>
        <w:t>Около четверти учителей русского языка не набрали ни одного балла за выполнение блока заданий по оцениванию.</w:t>
      </w:r>
    </w:p>
    <w:p w:rsidR="00F34A04" w:rsidRDefault="00F34A04" w:rsidP="00F34A04">
      <w:pPr>
        <w:pStyle w:val="afffe"/>
        <w:spacing w:line="360" w:lineRule="auto"/>
        <w:rPr>
          <w:szCs w:val="24"/>
        </w:rPr>
      </w:pPr>
      <w:r>
        <w:rPr>
          <w:szCs w:val="24"/>
        </w:rPr>
        <w:drawing>
          <wp:inline distT="0" distB="0" distL="0" distR="0" wp14:anchorId="20232B98" wp14:editId="004C1700">
            <wp:extent cx="4349115" cy="2776855"/>
            <wp:effectExtent l="0" t="0" r="0" b="4445"/>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Между результатами, показанными учителями русского языка по каждой паре блоков диагностической работы, наблюдаются очень слабые связи.</w:t>
      </w:r>
    </w:p>
    <w:p w:rsidR="00F34A04" w:rsidRDefault="00F34A04" w:rsidP="00F34A04">
      <w:pPr>
        <w:spacing w:line="360" w:lineRule="auto"/>
      </w:pPr>
    </w:p>
    <w:p w:rsidR="00F34A04" w:rsidRDefault="00F34A04" w:rsidP="00F34A04">
      <w:pPr>
        <w:pStyle w:val="2"/>
        <w:spacing w:line="360" w:lineRule="auto"/>
        <w:rPr>
          <w:sz w:val="24"/>
          <w:szCs w:val="24"/>
        </w:rPr>
      </w:pPr>
      <w:bookmarkStart w:id="146" w:name="_Toc467674431"/>
      <w:r>
        <w:rPr>
          <w:sz w:val="24"/>
          <w:szCs w:val="24"/>
        </w:rPr>
        <w:lastRenderedPageBreak/>
        <w:t>Основные результаты выполнения работ учителями математики</w:t>
      </w:r>
      <w:bookmarkEnd w:id="146"/>
    </w:p>
    <w:p w:rsidR="00F34A04" w:rsidRDefault="00F34A04" w:rsidP="00F34A04">
      <w:pPr>
        <w:pStyle w:val="affff0"/>
        <w:spacing w:line="360" w:lineRule="auto"/>
        <w:ind w:firstLine="709"/>
        <w:rPr>
          <w:szCs w:val="24"/>
        </w:rPr>
      </w:pPr>
      <w:r>
        <w:rPr>
          <w:szCs w:val="24"/>
        </w:rPr>
        <w:t>Диагностические работы, предлагавшиеся учителям математики, были составлены в соответствии с требованиями Профессионального стандарта педагога и имели стандартизированную систему оценивания.</w:t>
      </w: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учителей русского языка по блокам работы</w:t>
      </w:r>
    </w:p>
    <w:tbl>
      <w:tblPr>
        <w:tblW w:w="0" w:type="auto"/>
        <w:jc w:val="center"/>
        <w:tblInd w:w="-931" w:type="dxa"/>
        <w:tblLayout w:type="fixed"/>
        <w:tblLook w:val="04A0" w:firstRow="1" w:lastRow="0" w:firstColumn="1" w:lastColumn="0" w:noHBand="0" w:noVBand="1"/>
      </w:tblPr>
      <w:tblGrid>
        <w:gridCol w:w="2269"/>
        <w:gridCol w:w="2267"/>
        <w:gridCol w:w="1844"/>
      </w:tblGrid>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Предмет</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Средний балл</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Медиана</w:t>
            </w:r>
          </w:p>
        </w:tc>
      </w:tr>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42"/>
              <w:jc w:val="center"/>
              <w:rPr>
                <w:lang w:eastAsia="en-US"/>
              </w:rPr>
            </w:pPr>
            <w:r>
              <w:t>Математика</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12,8</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13</w:t>
            </w:r>
          </w:p>
        </w:tc>
      </w:tr>
    </w:tbl>
    <w:p w:rsidR="00F34A04" w:rsidRDefault="00F34A04" w:rsidP="00F34A04">
      <w:pPr>
        <w:spacing w:line="360" w:lineRule="auto"/>
        <w:rPr>
          <w:rFonts w:cstheme="minorBidi"/>
          <w:lang w:eastAsia="en-US"/>
        </w:rPr>
      </w:pPr>
    </w:p>
    <w:p w:rsidR="00F34A04" w:rsidRDefault="00F34A04" w:rsidP="00F34A04">
      <w:pPr>
        <w:spacing w:after="200" w:line="360" w:lineRule="auto"/>
        <w:rPr>
          <w:b/>
          <w:bCs/>
          <w:i/>
        </w:rPr>
      </w:pPr>
      <w:r>
        <w:rPr>
          <w:b/>
          <w:bCs/>
          <w:i/>
        </w:rPr>
        <w:br w:type="page"/>
      </w:r>
    </w:p>
    <w:p w:rsidR="00F34A04" w:rsidRDefault="00F34A04" w:rsidP="00F34A04">
      <w:pPr>
        <w:spacing w:line="360" w:lineRule="auto"/>
      </w:pPr>
      <w:r>
        <w:rPr>
          <w:b/>
          <w:bCs/>
          <w:i/>
        </w:rPr>
        <w:lastRenderedPageBreak/>
        <w:t>Распределение баллов за выполнение работы учителями математики</w:t>
      </w:r>
    </w:p>
    <w:p w:rsidR="00F34A04" w:rsidRDefault="00F34A04" w:rsidP="00F34A04">
      <w:pPr>
        <w:pStyle w:val="afffe"/>
        <w:spacing w:line="360" w:lineRule="auto"/>
        <w:rPr>
          <w:szCs w:val="24"/>
        </w:rPr>
      </w:pPr>
      <w:r>
        <w:rPr>
          <w:szCs w:val="24"/>
        </w:rPr>
        <w:drawing>
          <wp:inline distT="0" distB="0" distL="0" distR="0" wp14:anchorId="021B17FF" wp14:editId="64743F91">
            <wp:extent cx="5062855" cy="2743200"/>
            <wp:effectExtent l="0" t="0" r="4445" b="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Приведенные данные свидетельствуют о значительном разбросе уровня компетенций учителей математики.</w:t>
      </w:r>
    </w:p>
    <w:p w:rsidR="00F34A04" w:rsidRDefault="00F34A04" w:rsidP="00F34A04">
      <w:pPr>
        <w:spacing w:line="360" w:lineRule="auto"/>
      </w:pPr>
      <w:r>
        <w:t>Работа состояла из трех блоков: задания на оценку предметной компетенции, методической компетенции и компетенции по оцениванию работ обучающихся.</w:t>
      </w: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учителей математики по блокам работы</w:t>
      </w:r>
    </w:p>
    <w:tbl>
      <w:tblPr>
        <w:tblW w:w="5863"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6"/>
        <w:gridCol w:w="2232"/>
        <w:gridCol w:w="1655"/>
      </w:tblGrid>
      <w:tr w:rsidR="00F34A04" w:rsidTr="00F34A04">
        <w:trPr>
          <w:trHeight w:val="510"/>
          <w:jc w:val="center"/>
        </w:trPr>
        <w:tc>
          <w:tcPr>
            <w:tcW w:w="19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Блок заданий</w:t>
            </w:r>
          </w:p>
        </w:tc>
        <w:tc>
          <w:tcPr>
            <w:tcW w:w="22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Средний балл</w:t>
            </w:r>
          </w:p>
        </w:tc>
        <w:tc>
          <w:tcPr>
            <w:tcW w:w="165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Медиана</w:t>
            </w:r>
          </w:p>
        </w:tc>
      </w:tr>
      <w:tr w:rsidR="00F34A04" w:rsidTr="00F34A04">
        <w:trPr>
          <w:trHeight w:val="20"/>
          <w:jc w:val="center"/>
        </w:trPr>
        <w:tc>
          <w:tcPr>
            <w:tcW w:w="19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Предметный</w:t>
            </w:r>
          </w:p>
        </w:tc>
        <w:tc>
          <w:tcPr>
            <w:tcW w:w="223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8,9</w:t>
            </w:r>
          </w:p>
        </w:tc>
        <w:tc>
          <w:tcPr>
            <w:tcW w:w="165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9</w:t>
            </w:r>
          </w:p>
        </w:tc>
      </w:tr>
      <w:tr w:rsidR="00F34A04" w:rsidTr="00F34A04">
        <w:trPr>
          <w:trHeight w:val="20"/>
          <w:jc w:val="center"/>
        </w:trPr>
        <w:tc>
          <w:tcPr>
            <w:tcW w:w="19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Методический</w:t>
            </w:r>
          </w:p>
        </w:tc>
        <w:tc>
          <w:tcPr>
            <w:tcW w:w="223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3,4</w:t>
            </w:r>
          </w:p>
        </w:tc>
        <w:tc>
          <w:tcPr>
            <w:tcW w:w="165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3</w:t>
            </w:r>
          </w:p>
        </w:tc>
      </w:tr>
      <w:tr w:rsidR="00F34A04" w:rsidTr="00F34A04">
        <w:trPr>
          <w:trHeight w:val="20"/>
          <w:jc w:val="center"/>
        </w:trPr>
        <w:tc>
          <w:tcPr>
            <w:tcW w:w="19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both"/>
              <w:rPr>
                <w:lang w:eastAsia="en-US"/>
              </w:rPr>
            </w:pPr>
            <w:r>
              <w:t>Оценивание</w:t>
            </w:r>
          </w:p>
        </w:tc>
        <w:tc>
          <w:tcPr>
            <w:tcW w:w="223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0,5</w:t>
            </w:r>
          </w:p>
        </w:tc>
        <w:tc>
          <w:tcPr>
            <w:tcW w:w="165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0</w:t>
            </w:r>
          </w:p>
        </w:tc>
      </w:tr>
    </w:tbl>
    <w:p w:rsidR="00F34A04" w:rsidRDefault="00F34A04" w:rsidP="00F34A04">
      <w:pPr>
        <w:pStyle w:val="a"/>
        <w:numPr>
          <w:ilvl w:val="0"/>
          <w:numId w:val="0"/>
        </w:numPr>
        <w:ind w:left="1069"/>
        <w:rPr>
          <w:i/>
          <w:szCs w:val="24"/>
        </w:rPr>
      </w:pPr>
    </w:p>
    <w:p w:rsidR="00F34A04" w:rsidRDefault="00F34A04" w:rsidP="00F34A04">
      <w:pPr>
        <w:spacing w:after="200" w:line="360" w:lineRule="auto"/>
        <w:rPr>
          <w:b/>
          <w:i/>
        </w:rPr>
      </w:pPr>
      <w:r>
        <w:rPr>
          <w:b/>
          <w:i/>
        </w:rPr>
        <w:br w:type="page"/>
      </w:r>
    </w:p>
    <w:p w:rsidR="00F34A04" w:rsidRDefault="00F34A04" w:rsidP="00F34A04">
      <w:pPr>
        <w:spacing w:before="240" w:line="360" w:lineRule="auto"/>
        <w:jc w:val="center"/>
        <w:rPr>
          <w:b/>
          <w:i/>
        </w:rPr>
      </w:pPr>
      <w:r>
        <w:rPr>
          <w:b/>
          <w:i/>
        </w:rPr>
        <w:lastRenderedPageBreak/>
        <w:t>Распределение баллов, набранных учителями математики за выполнение заданий предметного блока</w:t>
      </w:r>
    </w:p>
    <w:p w:rsidR="00F34A04" w:rsidRDefault="00F34A04" w:rsidP="00F34A04">
      <w:pPr>
        <w:pStyle w:val="afffe"/>
        <w:spacing w:line="360" w:lineRule="auto"/>
        <w:rPr>
          <w:szCs w:val="24"/>
        </w:rPr>
      </w:pPr>
      <w:r>
        <w:rPr>
          <w:szCs w:val="24"/>
        </w:rPr>
        <w:drawing>
          <wp:inline distT="0" distB="0" distL="0" distR="0" wp14:anchorId="5AB79326" wp14:editId="4F9511E3">
            <wp:extent cx="3947795" cy="2977515"/>
            <wp:effectExtent l="0" t="0" r="0" b="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Результаты учителей математики за задания, направленные на оценку методической компетенции, существенно ниже результатов за выполнение заданий предметного блока.</w:t>
      </w:r>
    </w:p>
    <w:p w:rsidR="00F34A04" w:rsidRDefault="00F34A04" w:rsidP="00F34A04">
      <w:pPr>
        <w:spacing w:before="240" w:line="360" w:lineRule="auto"/>
        <w:jc w:val="center"/>
        <w:rPr>
          <w:b/>
          <w:i/>
        </w:rPr>
      </w:pPr>
      <w:r>
        <w:rPr>
          <w:b/>
          <w:i/>
        </w:rPr>
        <w:t>Распределение баллов, набранных учителями математики за выполнение заданий методического блока</w:t>
      </w:r>
    </w:p>
    <w:p w:rsidR="00F34A04" w:rsidRDefault="00F34A04" w:rsidP="00F34A04">
      <w:pPr>
        <w:pStyle w:val="afffe"/>
        <w:spacing w:line="360" w:lineRule="auto"/>
        <w:rPr>
          <w:szCs w:val="24"/>
        </w:rPr>
      </w:pPr>
      <w:r>
        <w:rPr>
          <w:szCs w:val="24"/>
        </w:rPr>
        <w:drawing>
          <wp:inline distT="0" distB="0" distL="0" distR="0" wp14:anchorId="24DC1FB0" wp14:editId="2BB85DD5">
            <wp:extent cx="4058920" cy="2776855"/>
            <wp:effectExtent l="0" t="0" r="0" b="4445"/>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Более 75% учителей математики не набрали ни одного балла за задание на оценивание работ обучающихся.</w:t>
      </w:r>
    </w:p>
    <w:p w:rsidR="00F34A04" w:rsidRDefault="00F34A04" w:rsidP="00F34A04">
      <w:pPr>
        <w:spacing w:line="360" w:lineRule="auto"/>
        <w:jc w:val="center"/>
        <w:rPr>
          <w:b/>
          <w:i/>
        </w:rPr>
      </w:pPr>
      <w:r>
        <w:rPr>
          <w:b/>
          <w:i/>
        </w:rPr>
        <w:lastRenderedPageBreak/>
        <w:t>Распределение баллов, набранных учителями математики за выполнение заданий блока по оцениванию</w:t>
      </w:r>
    </w:p>
    <w:p w:rsidR="00F34A04" w:rsidRDefault="00F34A04" w:rsidP="00F34A04">
      <w:pPr>
        <w:pStyle w:val="afffe"/>
        <w:spacing w:line="360" w:lineRule="auto"/>
        <w:rPr>
          <w:szCs w:val="24"/>
        </w:rPr>
      </w:pPr>
      <w:r>
        <w:rPr>
          <w:szCs w:val="24"/>
        </w:rPr>
        <w:drawing>
          <wp:inline distT="0" distB="0" distL="0" distR="0" wp14:anchorId="5AF48560" wp14:editId="71AD9B46">
            <wp:extent cx="4058920" cy="2776855"/>
            <wp:effectExtent l="0" t="0" r="0" b="4445"/>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Между результатами, показанными учителями математики по каждой паре блоков диагностической работы, наблюдаются слабые связи.</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47" w:name="_Toc467674432"/>
      <w:r>
        <w:rPr>
          <w:sz w:val="24"/>
          <w:szCs w:val="24"/>
        </w:rPr>
        <w:t>Основные результаты выполнения работ учителями литературы</w:t>
      </w:r>
      <w:bookmarkEnd w:id="147"/>
    </w:p>
    <w:p w:rsidR="00F34A04" w:rsidRDefault="00F34A04" w:rsidP="00F34A04">
      <w:pPr>
        <w:pStyle w:val="affff0"/>
        <w:spacing w:line="360" w:lineRule="auto"/>
        <w:ind w:firstLine="709"/>
        <w:rPr>
          <w:szCs w:val="24"/>
        </w:rPr>
      </w:pPr>
      <w:r>
        <w:rPr>
          <w:szCs w:val="24"/>
        </w:rPr>
        <w:t>Диагностические работы, предлагавшиеся учителям литературы, были составлены в соответствии с требованиями Профессионального стандарта педагога и имели стандартизированную систему оценивания.</w:t>
      </w: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учителей литературы по блокам работы</w:t>
      </w:r>
    </w:p>
    <w:tbl>
      <w:tblPr>
        <w:tblW w:w="0" w:type="auto"/>
        <w:jc w:val="center"/>
        <w:tblInd w:w="-931" w:type="dxa"/>
        <w:tblLayout w:type="fixed"/>
        <w:tblLook w:val="04A0" w:firstRow="1" w:lastRow="0" w:firstColumn="1" w:lastColumn="0" w:noHBand="0" w:noVBand="1"/>
      </w:tblPr>
      <w:tblGrid>
        <w:gridCol w:w="2269"/>
        <w:gridCol w:w="2267"/>
        <w:gridCol w:w="1844"/>
      </w:tblGrid>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Предмет</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Средний балл</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b/>
                <w:lang w:eastAsia="en-US"/>
              </w:rPr>
            </w:pPr>
            <w:r>
              <w:rPr>
                <w:b/>
              </w:rPr>
              <w:t>Медиана</w:t>
            </w:r>
          </w:p>
        </w:tc>
      </w:tr>
      <w:tr w:rsidR="00F34A04" w:rsidTr="00F34A04">
        <w:trPr>
          <w:jc w:val="center"/>
        </w:trPr>
        <w:tc>
          <w:tcPr>
            <w:tcW w:w="226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242"/>
              <w:jc w:val="center"/>
              <w:rPr>
                <w:lang w:eastAsia="en-US"/>
              </w:rPr>
            </w:pPr>
            <w:r>
              <w:t>Литература</w:t>
            </w:r>
          </w:p>
        </w:tc>
        <w:tc>
          <w:tcPr>
            <w:tcW w:w="226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20,6</w:t>
            </w:r>
          </w:p>
        </w:tc>
        <w:tc>
          <w:tcPr>
            <w:tcW w:w="184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color w:val="000000"/>
                <w:lang w:eastAsia="en-US"/>
              </w:rPr>
            </w:pPr>
            <w:r>
              <w:rPr>
                <w:color w:val="000000"/>
              </w:rPr>
              <w:t>21</w:t>
            </w:r>
          </w:p>
        </w:tc>
      </w:tr>
    </w:tbl>
    <w:p w:rsidR="00F34A04" w:rsidRDefault="00F34A04" w:rsidP="00F34A04">
      <w:pPr>
        <w:spacing w:line="360" w:lineRule="auto"/>
        <w:rPr>
          <w:rFonts w:cstheme="minorBidi"/>
          <w:lang w:eastAsia="en-US"/>
        </w:rPr>
      </w:pPr>
    </w:p>
    <w:p w:rsidR="00F34A04" w:rsidRDefault="00F34A04" w:rsidP="00F34A04">
      <w:pPr>
        <w:spacing w:line="360" w:lineRule="auto"/>
      </w:pPr>
      <w:r>
        <w:rPr>
          <w:b/>
          <w:bCs/>
          <w:i/>
        </w:rPr>
        <w:t>Распределение баллов за выполнение работы учителями литературы</w:t>
      </w:r>
    </w:p>
    <w:p w:rsidR="00F34A04" w:rsidRDefault="00F34A04" w:rsidP="00F34A04">
      <w:pPr>
        <w:pStyle w:val="afffe"/>
        <w:spacing w:line="360" w:lineRule="auto"/>
        <w:rPr>
          <w:szCs w:val="24"/>
        </w:rPr>
      </w:pPr>
      <w:r>
        <w:rPr>
          <w:szCs w:val="24"/>
        </w:rPr>
        <w:lastRenderedPageBreak/>
        <w:drawing>
          <wp:inline distT="0" distB="0" distL="0" distR="0" wp14:anchorId="2C2ABFBF" wp14:editId="7F0ACAD7">
            <wp:extent cx="5062855" cy="2743200"/>
            <wp:effectExtent l="0" t="0" r="4445" b="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Приведенные данные свидетельствуют о значительном разбросе уровня компетенций учителей литературы.</w:t>
      </w:r>
    </w:p>
    <w:p w:rsidR="00F34A04" w:rsidRDefault="00F34A04" w:rsidP="00F34A04">
      <w:pPr>
        <w:spacing w:line="360" w:lineRule="auto"/>
      </w:pPr>
      <w:r>
        <w:t>Работа для учителей литературы состояла из трех блоков: задания на оценку предметной компетенции, методической компетенции и компетенции по оцениванию работ обучающихся.</w:t>
      </w:r>
    </w:p>
    <w:p w:rsidR="00F34A04" w:rsidRDefault="00F34A04" w:rsidP="004B4CF9">
      <w:pPr>
        <w:pStyle w:val="a"/>
        <w:numPr>
          <w:ilvl w:val="0"/>
          <w:numId w:val="113"/>
        </w:numPr>
        <w:jc w:val="left"/>
        <w:rPr>
          <w:szCs w:val="24"/>
        </w:rPr>
      </w:pPr>
    </w:p>
    <w:p w:rsidR="00F34A04" w:rsidRDefault="00F34A04" w:rsidP="00F34A04">
      <w:pPr>
        <w:spacing w:after="120" w:line="360" w:lineRule="auto"/>
        <w:jc w:val="center"/>
        <w:rPr>
          <w:b/>
          <w:bCs/>
          <w:i/>
        </w:rPr>
      </w:pPr>
      <w:r>
        <w:rPr>
          <w:b/>
          <w:bCs/>
          <w:i/>
        </w:rPr>
        <w:t>Средние баллы участников исследования компетенций литературы по блокам работы</w:t>
      </w:r>
    </w:p>
    <w:tbl>
      <w:tblPr>
        <w:tblW w:w="653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2268"/>
        <w:gridCol w:w="1849"/>
      </w:tblGrid>
      <w:tr w:rsidR="00F34A04" w:rsidTr="00F34A04">
        <w:trPr>
          <w:trHeight w:val="510"/>
          <w:jc w:val="center"/>
        </w:trPr>
        <w:tc>
          <w:tcPr>
            <w:tcW w:w="241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Блок заданий</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Средний балл</w:t>
            </w:r>
          </w:p>
        </w:tc>
        <w:tc>
          <w:tcPr>
            <w:tcW w:w="18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242" w:right="-108" w:firstLine="242"/>
              <w:jc w:val="center"/>
              <w:rPr>
                <w:b/>
                <w:lang w:eastAsia="en-US"/>
              </w:rPr>
            </w:pPr>
            <w:r>
              <w:rPr>
                <w:b/>
              </w:rPr>
              <w:t>Медиана</w:t>
            </w:r>
          </w:p>
        </w:tc>
      </w:tr>
      <w:tr w:rsidR="00F34A04" w:rsidTr="00F34A04">
        <w:trPr>
          <w:trHeight w:val="283"/>
          <w:jc w:val="center"/>
        </w:trPr>
        <w:tc>
          <w:tcPr>
            <w:tcW w:w="241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lang w:eastAsia="en-US"/>
              </w:rPr>
            </w:pPr>
            <w:r>
              <w:t>Предметный</w:t>
            </w:r>
          </w:p>
        </w:tc>
        <w:tc>
          <w:tcPr>
            <w:tcW w:w="226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8,6</w:t>
            </w:r>
          </w:p>
        </w:tc>
        <w:tc>
          <w:tcPr>
            <w:tcW w:w="1849"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9</w:t>
            </w:r>
          </w:p>
        </w:tc>
      </w:tr>
      <w:tr w:rsidR="00F34A04" w:rsidTr="00F34A04">
        <w:trPr>
          <w:trHeight w:val="283"/>
          <w:jc w:val="center"/>
        </w:trPr>
        <w:tc>
          <w:tcPr>
            <w:tcW w:w="241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lang w:eastAsia="en-US"/>
              </w:rPr>
            </w:pPr>
            <w:r>
              <w:t>Методический</w:t>
            </w:r>
          </w:p>
        </w:tc>
        <w:tc>
          <w:tcPr>
            <w:tcW w:w="226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9,1</w:t>
            </w:r>
          </w:p>
        </w:tc>
        <w:tc>
          <w:tcPr>
            <w:tcW w:w="1849"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9</w:t>
            </w:r>
          </w:p>
        </w:tc>
      </w:tr>
      <w:tr w:rsidR="00F34A04" w:rsidTr="00F34A04">
        <w:trPr>
          <w:trHeight w:val="283"/>
          <w:jc w:val="center"/>
        </w:trPr>
        <w:tc>
          <w:tcPr>
            <w:tcW w:w="241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242"/>
              <w:jc w:val="center"/>
              <w:rPr>
                <w:lang w:eastAsia="en-US"/>
              </w:rPr>
            </w:pPr>
            <w:r>
              <w:t>Оценивание</w:t>
            </w:r>
          </w:p>
        </w:tc>
        <w:tc>
          <w:tcPr>
            <w:tcW w:w="226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5,4</w:t>
            </w:r>
          </w:p>
        </w:tc>
        <w:tc>
          <w:tcPr>
            <w:tcW w:w="1849"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242"/>
              <w:jc w:val="center"/>
              <w:rPr>
                <w:color w:val="000000"/>
                <w:lang w:eastAsia="en-US"/>
              </w:rPr>
            </w:pPr>
            <w:r>
              <w:rPr>
                <w:color w:val="000000"/>
              </w:rPr>
              <w:t>6</w:t>
            </w:r>
          </w:p>
        </w:tc>
      </w:tr>
    </w:tbl>
    <w:p w:rsidR="00F34A04" w:rsidRDefault="00F34A04" w:rsidP="00F34A04">
      <w:pPr>
        <w:spacing w:line="360" w:lineRule="auto"/>
        <w:rPr>
          <w:rFonts w:cstheme="minorBidi"/>
          <w:lang w:eastAsia="en-US"/>
        </w:rPr>
      </w:pPr>
      <w:r>
        <w:t>Во всех трех блоках диагностической работы наблюдается наличие как относительно высоких, так и низких результатов.</w:t>
      </w:r>
    </w:p>
    <w:p w:rsidR="00F34A04" w:rsidRDefault="00F34A04" w:rsidP="00F34A04">
      <w:pPr>
        <w:spacing w:line="360" w:lineRule="auto"/>
        <w:jc w:val="center"/>
        <w:rPr>
          <w:b/>
          <w:i/>
        </w:rPr>
      </w:pPr>
    </w:p>
    <w:p w:rsidR="00F34A04" w:rsidRDefault="00F34A04" w:rsidP="00F34A04">
      <w:pPr>
        <w:spacing w:after="200" w:line="360" w:lineRule="auto"/>
        <w:rPr>
          <w:b/>
          <w:i/>
        </w:rPr>
      </w:pPr>
      <w:r>
        <w:rPr>
          <w:b/>
          <w:i/>
        </w:rPr>
        <w:br w:type="page"/>
      </w:r>
    </w:p>
    <w:p w:rsidR="00F34A04" w:rsidRDefault="00F34A04" w:rsidP="00F34A04">
      <w:pPr>
        <w:spacing w:line="360" w:lineRule="auto"/>
        <w:jc w:val="center"/>
        <w:rPr>
          <w:b/>
          <w:i/>
        </w:rPr>
      </w:pPr>
      <w:r>
        <w:rPr>
          <w:b/>
          <w:i/>
        </w:rPr>
        <w:lastRenderedPageBreak/>
        <w:t>Распределение баллов, набранных учителями литературы за выполнение заданий предметного блока</w:t>
      </w:r>
    </w:p>
    <w:p w:rsidR="00F34A04" w:rsidRDefault="00F34A04" w:rsidP="00F34A04">
      <w:pPr>
        <w:pStyle w:val="afffe"/>
        <w:spacing w:line="360" w:lineRule="auto"/>
        <w:rPr>
          <w:szCs w:val="24"/>
        </w:rPr>
      </w:pPr>
      <w:r>
        <w:rPr>
          <w:szCs w:val="24"/>
        </w:rPr>
        <w:drawing>
          <wp:inline distT="0" distB="0" distL="0" distR="0" wp14:anchorId="5C148CBF" wp14:editId="1B6851EE">
            <wp:extent cx="3936365" cy="2977515"/>
            <wp:effectExtent l="0" t="0" r="6985" b="0"/>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jc w:val="center"/>
        <w:rPr>
          <w:b/>
          <w:i/>
        </w:rPr>
      </w:pPr>
      <w:r>
        <w:rPr>
          <w:b/>
          <w:i/>
        </w:rPr>
        <w:t>Распределение баллов, набранных учителями литературы за выполнение заданий методического блока</w:t>
      </w:r>
    </w:p>
    <w:p w:rsidR="00F34A04" w:rsidRDefault="00F34A04" w:rsidP="00F34A04">
      <w:pPr>
        <w:pStyle w:val="afffe"/>
        <w:spacing w:line="360" w:lineRule="auto"/>
        <w:rPr>
          <w:szCs w:val="24"/>
        </w:rPr>
      </w:pPr>
      <w:r>
        <w:rPr>
          <w:szCs w:val="24"/>
        </w:rPr>
        <w:drawing>
          <wp:inline distT="0" distB="0" distL="0" distR="0" wp14:anchorId="0C1BE970" wp14:editId="25D7163A">
            <wp:extent cx="3947795" cy="2877185"/>
            <wp:effectExtent l="0" t="0" r="0" b="0"/>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Среди учителей литературы наименьший процент набравших «0» и «1» балл за выполнение заданий блока по оцениванию.</w:t>
      </w:r>
    </w:p>
    <w:p w:rsidR="00F34A04" w:rsidRDefault="00F34A04" w:rsidP="00F34A04">
      <w:pPr>
        <w:spacing w:after="200" w:line="360" w:lineRule="auto"/>
        <w:rPr>
          <w:b/>
          <w:i/>
        </w:rPr>
      </w:pPr>
      <w:r>
        <w:rPr>
          <w:b/>
          <w:i/>
        </w:rPr>
        <w:br w:type="page"/>
      </w:r>
    </w:p>
    <w:p w:rsidR="00F34A04" w:rsidRDefault="00F34A04" w:rsidP="00F34A04">
      <w:pPr>
        <w:spacing w:line="360" w:lineRule="auto"/>
        <w:jc w:val="center"/>
        <w:rPr>
          <w:b/>
          <w:i/>
        </w:rPr>
      </w:pPr>
      <w:r>
        <w:rPr>
          <w:b/>
          <w:i/>
        </w:rPr>
        <w:lastRenderedPageBreak/>
        <w:t>Распределение баллов, набранных учителями литературы за выполнение заданий блока по оцениванию</w:t>
      </w:r>
    </w:p>
    <w:p w:rsidR="00F34A04" w:rsidRDefault="00F34A04" w:rsidP="00F34A04">
      <w:pPr>
        <w:pStyle w:val="afffe"/>
        <w:spacing w:line="360" w:lineRule="auto"/>
        <w:rPr>
          <w:szCs w:val="24"/>
        </w:rPr>
      </w:pPr>
      <w:r>
        <w:rPr>
          <w:szCs w:val="24"/>
        </w:rPr>
        <w:drawing>
          <wp:inline distT="0" distB="0" distL="0" distR="0" wp14:anchorId="477C6CD0" wp14:editId="0B6734D1">
            <wp:extent cx="3947795" cy="2899410"/>
            <wp:effectExtent l="0" t="0" r="0" b="0"/>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Между результатами, показанными учителями литературы в предметном и методическом блоках, наблюдается слабая связь. Между двумя другими парами блоков связь отсутствует.</w:t>
      </w:r>
    </w:p>
    <w:p w:rsidR="00F34A04" w:rsidRDefault="00F34A04" w:rsidP="00F34A04">
      <w:pPr>
        <w:pStyle w:val="affff2"/>
        <w:spacing w:line="360" w:lineRule="auto"/>
        <w:rPr>
          <w:szCs w:val="24"/>
        </w:rPr>
      </w:pPr>
      <w:r>
        <w:rPr>
          <w:szCs w:val="24"/>
        </w:rPr>
        <w:t>Уровень предметной подготовки учителей русского языка, математики и литературы выше уровня их методических компетенций.</w:t>
      </w:r>
    </w:p>
    <w:p w:rsidR="00F34A04" w:rsidRDefault="00F34A04" w:rsidP="00F34A04">
      <w:pPr>
        <w:pStyle w:val="affff2"/>
        <w:spacing w:line="360" w:lineRule="auto"/>
        <w:rPr>
          <w:szCs w:val="24"/>
        </w:rPr>
      </w:pPr>
      <w:r>
        <w:rPr>
          <w:szCs w:val="24"/>
        </w:rPr>
        <w:t>Существенная доля учителей русского языка, математики и литературы показала низкие предметные результаты. Вызывает сомнение готовность таких специалистов к осуществлению профессиональной деятельности.</w:t>
      </w:r>
    </w:p>
    <w:p w:rsidR="00F34A04" w:rsidRDefault="00F34A04" w:rsidP="00F34A04">
      <w:pPr>
        <w:pStyle w:val="affff2"/>
        <w:spacing w:line="360" w:lineRule="auto"/>
        <w:rPr>
          <w:szCs w:val="24"/>
        </w:rPr>
      </w:pPr>
      <w:r>
        <w:rPr>
          <w:szCs w:val="24"/>
        </w:rPr>
        <w:t>Уровень владения учителями приемами стандартизированного оценивания работ обучающихся недостаточен, что может препятствовать эффективному выполнению учителями их работы.</w:t>
      </w:r>
    </w:p>
    <w:p w:rsidR="00F34A04" w:rsidRDefault="00F34A04" w:rsidP="00F34A04">
      <w:pPr>
        <w:spacing w:after="200" w:line="360" w:lineRule="auto"/>
      </w:pPr>
      <w:r>
        <w:br w:type="page"/>
      </w:r>
    </w:p>
    <w:p w:rsidR="00F34A04" w:rsidRDefault="00F34A04" w:rsidP="00F34A04">
      <w:pPr>
        <w:pStyle w:val="1"/>
        <w:spacing w:line="360" w:lineRule="auto"/>
        <w:rPr>
          <w:sz w:val="24"/>
          <w:szCs w:val="24"/>
        </w:rPr>
      </w:pPr>
      <w:bookmarkStart w:id="148" w:name="_Toc467674433"/>
      <w:r>
        <w:rPr>
          <w:sz w:val="24"/>
          <w:szCs w:val="24"/>
        </w:rPr>
        <w:lastRenderedPageBreak/>
        <w:t>Суждения экспертов по оцениванию развернутых ответов учителей русского языка, литературы и математики</w:t>
      </w:r>
      <w:bookmarkEnd w:id="148"/>
    </w:p>
    <w:p w:rsidR="00F34A04" w:rsidRDefault="00F34A04" w:rsidP="00F34A04">
      <w:pPr>
        <w:spacing w:after="200" w:line="360" w:lineRule="auto"/>
      </w:pPr>
    </w:p>
    <w:p w:rsidR="00F34A04" w:rsidRDefault="00F34A04" w:rsidP="00F34A04">
      <w:pPr>
        <w:pStyle w:val="1"/>
        <w:spacing w:line="360" w:lineRule="auto"/>
        <w:rPr>
          <w:sz w:val="24"/>
          <w:szCs w:val="24"/>
        </w:rPr>
      </w:pPr>
      <w:bookmarkStart w:id="149" w:name="_Toc467674434"/>
      <w:r>
        <w:rPr>
          <w:sz w:val="24"/>
          <w:szCs w:val="24"/>
        </w:rPr>
        <w:t>Основные результаты заполнения опросников учителями русского языка, литературы и математики</w:t>
      </w:r>
      <w:bookmarkEnd w:id="149"/>
    </w:p>
    <w:p w:rsidR="00F34A04" w:rsidRDefault="00F34A04" w:rsidP="00F34A04">
      <w:pPr>
        <w:spacing w:line="360" w:lineRule="auto"/>
      </w:pPr>
    </w:p>
    <w:p w:rsidR="00F34A04" w:rsidRDefault="00F34A04" w:rsidP="00F34A04">
      <w:pPr>
        <w:pStyle w:val="2"/>
        <w:spacing w:line="360" w:lineRule="auto"/>
        <w:rPr>
          <w:sz w:val="24"/>
          <w:szCs w:val="24"/>
        </w:rPr>
      </w:pPr>
      <w:bookmarkStart w:id="150" w:name="_Toc467674435"/>
      <w:r>
        <w:rPr>
          <w:sz w:val="24"/>
          <w:szCs w:val="24"/>
        </w:rPr>
        <w:t>Педагогический стаж учителей</w:t>
      </w:r>
      <w:bookmarkEnd w:id="150"/>
    </w:p>
    <w:p w:rsidR="00F34A04" w:rsidRDefault="00F34A04" w:rsidP="00F34A04">
      <w:pPr>
        <w:spacing w:line="360" w:lineRule="auto"/>
      </w:pPr>
      <w:r>
        <w:t>Среди учителей всех предметов очень близкие проценты, имеющих стаж менее 5 лет и от 6 до 10 лет. Учителя литературы чаще других имеют стаж 16-20 лет и реже – более 20 лет.</w:t>
      </w:r>
    </w:p>
    <w:p w:rsidR="00F34A04" w:rsidRDefault="00F34A04" w:rsidP="00F34A04">
      <w:pPr>
        <w:pStyle w:val="afffe"/>
        <w:spacing w:line="360" w:lineRule="auto"/>
        <w:rPr>
          <w:szCs w:val="24"/>
        </w:rPr>
      </w:pPr>
      <w:r>
        <w:rPr>
          <w:szCs w:val="24"/>
        </w:rPr>
        <w:drawing>
          <wp:inline distT="0" distB="0" distL="0" distR="0" wp14:anchorId="1161F3D2" wp14:editId="75D3741C">
            <wp:extent cx="5073650" cy="2698750"/>
            <wp:effectExtent l="0" t="0" r="0" b="6350"/>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after="200" w:line="360" w:lineRule="auto"/>
        <w:rPr>
          <w:rFonts w:eastAsiaTheme="majorEastAsia" w:cstheme="majorBidi"/>
          <w:b/>
          <w:bCs/>
        </w:rPr>
      </w:pPr>
      <w:r>
        <w:br w:type="page"/>
      </w:r>
    </w:p>
    <w:p w:rsidR="00F34A04" w:rsidRDefault="00F34A04" w:rsidP="00F34A04">
      <w:pPr>
        <w:pStyle w:val="2"/>
        <w:spacing w:line="360" w:lineRule="auto"/>
        <w:rPr>
          <w:rFonts w:eastAsiaTheme="majorEastAsia" w:cstheme="majorBidi"/>
          <w:sz w:val="24"/>
          <w:szCs w:val="24"/>
        </w:rPr>
      </w:pPr>
      <w:bookmarkStart w:id="151" w:name="_Toc467674436"/>
      <w:r>
        <w:rPr>
          <w:sz w:val="24"/>
          <w:szCs w:val="24"/>
        </w:rPr>
        <w:lastRenderedPageBreak/>
        <w:t>Образование учителей</w:t>
      </w:r>
      <w:bookmarkEnd w:id="151"/>
    </w:p>
    <w:p w:rsidR="00F34A04" w:rsidRDefault="00F34A04" w:rsidP="00F34A04">
      <w:pPr>
        <w:spacing w:line="360" w:lineRule="auto"/>
      </w:pPr>
      <w:r>
        <w:t>Учителя русского языка, математики и литературы в подавляющем большинстве имеют одно высшее образование. Среди них есть и учителя с двумя высшими образованиями, а так же те, кто имеет ученую степень.</w:t>
      </w:r>
    </w:p>
    <w:p w:rsidR="00F34A04" w:rsidRDefault="00F34A04" w:rsidP="00F34A04">
      <w:pPr>
        <w:pStyle w:val="afffe"/>
        <w:spacing w:line="360" w:lineRule="auto"/>
        <w:rPr>
          <w:szCs w:val="24"/>
        </w:rPr>
      </w:pPr>
      <w:r>
        <w:rPr>
          <w:szCs w:val="24"/>
        </w:rPr>
        <w:drawing>
          <wp:inline distT="0" distB="0" distL="0" distR="0" wp14:anchorId="4C1A588C" wp14:editId="29C3CECC">
            <wp:extent cx="5073650" cy="2910205"/>
            <wp:effectExtent l="0" t="0" r="0" b="4445"/>
            <wp:docPr id="131" name="Диаграмма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2"/>
        <w:spacing w:line="360" w:lineRule="auto"/>
        <w:rPr>
          <w:sz w:val="24"/>
          <w:szCs w:val="24"/>
        </w:rPr>
      </w:pPr>
      <w:bookmarkStart w:id="152" w:name="_Toc467674437"/>
      <w:r>
        <w:rPr>
          <w:sz w:val="24"/>
          <w:szCs w:val="24"/>
        </w:rPr>
        <w:t>Квалификационные категории учителей</w:t>
      </w:r>
      <w:bookmarkEnd w:id="152"/>
    </w:p>
    <w:p w:rsidR="00F34A04" w:rsidRDefault="00F34A04" w:rsidP="00F34A04">
      <w:pPr>
        <w:spacing w:line="360" w:lineRule="auto"/>
      </w:pPr>
      <w:r>
        <w:t>Распределение учителей математики и литературы по квалификационным категориям очень близки. Среди учителей русского языка больший процент имеет высшую квалификационную категорию и меньший аттестован на соответствие.</w:t>
      </w:r>
    </w:p>
    <w:p w:rsidR="00F34A04" w:rsidRDefault="00F34A04" w:rsidP="00F34A04">
      <w:pPr>
        <w:pStyle w:val="afffe"/>
        <w:spacing w:line="360" w:lineRule="auto"/>
        <w:rPr>
          <w:szCs w:val="24"/>
        </w:rPr>
      </w:pPr>
      <w:r>
        <w:rPr>
          <w:szCs w:val="24"/>
        </w:rPr>
        <w:drawing>
          <wp:inline distT="0" distB="0" distL="0" distR="0" wp14:anchorId="57E13D14" wp14:editId="76F1015A">
            <wp:extent cx="5073650" cy="2887980"/>
            <wp:effectExtent l="0" t="0" r="0" b="7620"/>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2"/>
        <w:spacing w:line="360" w:lineRule="auto"/>
        <w:rPr>
          <w:sz w:val="24"/>
          <w:szCs w:val="24"/>
        </w:rPr>
      </w:pPr>
      <w:bookmarkStart w:id="153" w:name="_Toc467674438"/>
      <w:r>
        <w:rPr>
          <w:sz w:val="24"/>
          <w:szCs w:val="24"/>
        </w:rPr>
        <w:lastRenderedPageBreak/>
        <w:t>Распределение учителей по гендерному признаку</w:t>
      </w:r>
      <w:bookmarkEnd w:id="153"/>
    </w:p>
    <w:p w:rsidR="00F34A04" w:rsidRDefault="00F34A04" w:rsidP="00F34A04">
      <w:pPr>
        <w:spacing w:line="360" w:lineRule="auto"/>
      </w:pPr>
      <w:r>
        <w:t>Среди учителей процент мужчин невысок, составляя среди учителей русского языка и литературы менее 2 %.</w:t>
      </w:r>
    </w:p>
    <w:p w:rsidR="00F34A04" w:rsidRDefault="00F34A04" w:rsidP="00F34A04">
      <w:pPr>
        <w:pStyle w:val="afffe"/>
        <w:spacing w:line="360" w:lineRule="auto"/>
        <w:rPr>
          <w:szCs w:val="24"/>
        </w:rPr>
      </w:pPr>
      <w:r>
        <w:rPr>
          <w:szCs w:val="24"/>
        </w:rPr>
        <w:drawing>
          <wp:inline distT="0" distB="0" distL="0" distR="0" wp14:anchorId="16CDD8C7" wp14:editId="7202002A">
            <wp:extent cx="5073650" cy="2943860"/>
            <wp:effectExtent l="0" t="0" r="0" b="8890"/>
            <wp:docPr id="129" name="Диаграмма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2"/>
        <w:spacing w:line="360" w:lineRule="auto"/>
        <w:rPr>
          <w:sz w:val="24"/>
          <w:szCs w:val="24"/>
        </w:rPr>
      </w:pPr>
      <w:bookmarkStart w:id="154" w:name="_Toc467674439"/>
      <w:r>
        <w:rPr>
          <w:sz w:val="24"/>
          <w:szCs w:val="24"/>
        </w:rPr>
        <w:t>Уровень образовательных программ, по которым работают учителя</w:t>
      </w:r>
      <w:bookmarkEnd w:id="154"/>
    </w:p>
    <w:p w:rsidR="00F34A04" w:rsidRDefault="00F34A04" w:rsidP="00F34A04">
      <w:pPr>
        <w:spacing w:line="360" w:lineRule="auto"/>
      </w:pPr>
      <w:r>
        <w:t>Подавляющее большинство учителей работает только по программам базового уровня. Согласно полученным данным учителя математики чаще учителей русского языка и литературы работают по программам углубленного уровня.</w:t>
      </w:r>
    </w:p>
    <w:p w:rsidR="00F34A04" w:rsidRDefault="00F34A04" w:rsidP="00F34A04">
      <w:pPr>
        <w:pStyle w:val="afffe"/>
        <w:spacing w:line="360" w:lineRule="auto"/>
        <w:rPr>
          <w:szCs w:val="24"/>
        </w:rPr>
      </w:pPr>
      <w:r>
        <w:rPr>
          <w:szCs w:val="24"/>
        </w:rPr>
        <w:drawing>
          <wp:inline distT="0" distB="0" distL="0" distR="0" wp14:anchorId="51CD3C19" wp14:editId="49877A33">
            <wp:extent cx="5073650" cy="2887980"/>
            <wp:effectExtent l="0" t="0" r="0" b="7620"/>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lastRenderedPageBreak/>
        <w:t>Можно предположить, что в образовательных организациях чаще проводится углубленное изучение именно математики.</w:t>
      </w:r>
    </w:p>
    <w:p w:rsidR="00F34A04" w:rsidRDefault="00F34A04" w:rsidP="00F34A04">
      <w:pPr>
        <w:pStyle w:val="2"/>
        <w:spacing w:line="360" w:lineRule="auto"/>
        <w:rPr>
          <w:sz w:val="24"/>
          <w:szCs w:val="24"/>
        </w:rPr>
      </w:pPr>
      <w:bookmarkStart w:id="155" w:name="_Toc467674440"/>
      <w:r>
        <w:rPr>
          <w:sz w:val="24"/>
          <w:szCs w:val="24"/>
        </w:rPr>
        <w:t>Использование учителями учебников, методических  и других материалов при подготовке к урокам и на уроке</w:t>
      </w:r>
      <w:bookmarkEnd w:id="155"/>
    </w:p>
    <w:p w:rsidR="00F34A04" w:rsidRDefault="00F34A04" w:rsidP="00F34A04">
      <w:pPr>
        <w:spacing w:line="360" w:lineRule="auto"/>
      </w:pPr>
      <w:r>
        <w:t>Очень близкие проценты учителей разных предметов используют на уроках основной учебник, который при подготовке к уроку используют несколько чаще учителя математики.</w:t>
      </w:r>
    </w:p>
    <w:p w:rsidR="00F34A04" w:rsidRDefault="00F34A04" w:rsidP="00F34A04">
      <w:pPr>
        <w:spacing w:line="360" w:lineRule="auto"/>
      </w:pPr>
      <w:r>
        <w:t>Банки заданий наиболее популярны среди учителей математики, а рабочие тетради – на уроках среди учителей русского языка.</w:t>
      </w:r>
    </w:p>
    <w:p w:rsidR="00F34A04" w:rsidRDefault="00F34A04" w:rsidP="00F34A04">
      <w:pPr>
        <w:pStyle w:val="afffe"/>
        <w:spacing w:line="360" w:lineRule="auto"/>
        <w:rPr>
          <w:szCs w:val="24"/>
        </w:rPr>
      </w:pPr>
      <w:r>
        <w:rPr>
          <w:szCs w:val="24"/>
        </w:rPr>
        <w:drawing>
          <wp:inline distT="0" distB="0" distL="0" distR="0" wp14:anchorId="6D67DEAD" wp14:editId="44D67F1E">
            <wp:extent cx="5932170" cy="3033395"/>
            <wp:effectExtent l="0" t="0" r="0" b="0"/>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afffe"/>
        <w:spacing w:line="360" w:lineRule="auto"/>
        <w:rPr>
          <w:szCs w:val="24"/>
        </w:rPr>
      </w:pPr>
    </w:p>
    <w:p w:rsidR="00F34A04" w:rsidRDefault="00F34A04" w:rsidP="00F34A04">
      <w:pPr>
        <w:spacing w:line="360" w:lineRule="auto"/>
      </w:pPr>
      <w:r>
        <w:t>Художественная литература используется в том числе и учителями математики.</w:t>
      </w:r>
    </w:p>
    <w:p w:rsidR="00F34A04" w:rsidRDefault="00F34A04" w:rsidP="00F34A04">
      <w:pPr>
        <w:pStyle w:val="afffe"/>
        <w:spacing w:line="360" w:lineRule="auto"/>
        <w:rPr>
          <w:szCs w:val="24"/>
        </w:rPr>
      </w:pPr>
      <w:r>
        <w:rPr>
          <w:szCs w:val="24"/>
        </w:rPr>
        <w:lastRenderedPageBreak/>
        <w:drawing>
          <wp:inline distT="0" distB="0" distL="0" distR="0" wp14:anchorId="73D78DDE" wp14:editId="2F6A7409">
            <wp:extent cx="5932170" cy="3033395"/>
            <wp:effectExtent l="0" t="0" r="0" b="0"/>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Дополнительные пособия, не входящие в УМК, не использует меньший процент учителей, чем основной учебник. Судя по результатам, наибольший процент учителей использует либо при подготовке к уроку, либо на уроке дополнительные пособия, не входящие в УМК. Аналогичная картина по каждому предмету.</w:t>
      </w:r>
    </w:p>
    <w:p w:rsidR="00F34A04" w:rsidRDefault="00F34A04" w:rsidP="00F34A04">
      <w:pPr>
        <w:spacing w:line="360" w:lineRule="auto"/>
      </w:pPr>
    </w:p>
    <w:p w:rsidR="00F34A04" w:rsidRDefault="00F34A04" w:rsidP="00F34A04">
      <w:pPr>
        <w:pStyle w:val="afffe"/>
        <w:spacing w:line="360" w:lineRule="auto"/>
        <w:rPr>
          <w:szCs w:val="24"/>
        </w:rPr>
      </w:pPr>
      <w:r>
        <w:rPr>
          <w:szCs w:val="24"/>
        </w:rPr>
        <w:drawing>
          <wp:inline distT="0" distB="0" distL="0" distR="0" wp14:anchorId="21F256D0" wp14:editId="68F91F5C">
            <wp:extent cx="5932170" cy="3033395"/>
            <wp:effectExtent l="0" t="0" r="0" b="0"/>
            <wp:docPr id="125" name="Диаграмма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2"/>
        <w:spacing w:line="360" w:lineRule="auto"/>
        <w:rPr>
          <w:sz w:val="24"/>
          <w:szCs w:val="24"/>
        </w:rPr>
      </w:pPr>
      <w:bookmarkStart w:id="156" w:name="_Toc467674441"/>
      <w:r>
        <w:rPr>
          <w:sz w:val="24"/>
          <w:szCs w:val="24"/>
        </w:rPr>
        <w:lastRenderedPageBreak/>
        <w:t>Источники заданий для тематического/рубежного контроля</w:t>
      </w:r>
      <w:bookmarkEnd w:id="156"/>
    </w:p>
    <w:p w:rsidR="00F34A04" w:rsidRDefault="00F34A04" w:rsidP="00F34A04">
      <w:pPr>
        <w:pStyle w:val="afffe"/>
        <w:spacing w:line="360" w:lineRule="auto"/>
        <w:rPr>
          <w:szCs w:val="24"/>
        </w:rPr>
      </w:pPr>
      <w:r>
        <w:rPr>
          <w:szCs w:val="24"/>
        </w:rPr>
        <w:drawing>
          <wp:inline distT="0" distB="0" distL="0" distR="0" wp14:anchorId="3834F64C" wp14:editId="62D98E56">
            <wp:extent cx="5430520" cy="2910205"/>
            <wp:effectExtent l="0" t="0" r="0" b="4445"/>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Учителя математики несколько чаще других используют ля проведения тематического/рубежного контроля готовые задания (13%). При этом есть очень небольшая группа учителей, которые используют для контроля только задания, разработанные самостоятельно (2-3% учителей по каждому предмету).</w:t>
      </w:r>
    </w:p>
    <w:p w:rsidR="00F34A04" w:rsidRDefault="00F34A04" w:rsidP="00F34A04">
      <w:pPr>
        <w:spacing w:line="360" w:lineRule="auto"/>
      </w:pPr>
      <w:r>
        <w:t>Большинство учителей использует для контроля как разработанные самостоятельно, так и готовые задания. Либо готовые задания не «перекрывают» все позиции, подлежащие оценке, либо они не устраивают учителей по другим параметрам.</w:t>
      </w:r>
    </w:p>
    <w:p w:rsidR="00F34A04" w:rsidRDefault="00F34A04" w:rsidP="00F34A04">
      <w:pPr>
        <w:spacing w:line="360" w:lineRule="auto"/>
      </w:pPr>
    </w:p>
    <w:p w:rsidR="00F34A04" w:rsidRDefault="00F34A04" w:rsidP="00F34A04">
      <w:pPr>
        <w:pStyle w:val="2"/>
        <w:spacing w:line="360" w:lineRule="auto"/>
        <w:rPr>
          <w:sz w:val="24"/>
          <w:szCs w:val="24"/>
        </w:rPr>
      </w:pPr>
      <w:bookmarkStart w:id="157" w:name="_Toc467674442"/>
      <w:r>
        <w:rPr>
          <w:sz w:val="24"/>
          <w:szCs w:val="24"/>
        </w:rPr>
        <w:t>Виды внеурочной деятельности, в которой участвуют учителя</w:t>
      </w:r>
      <w:bookmarkEnd w:id="157"/>
    </w:p>
    <w:p w:rsidR="00F34A04" w:rsidRDefault="00F34A04" w:rsidP="00F34A04">
      <w:pPr>
        <w:spacing w:line="360" w:lineRule="auto"/>
      </w:pPr>
      <w:r>
        <w:t>Учителя математики чаще других ведут факультатив по своему предмету, очень близкие проценты учителей математики, русского языка и литературы устраивают интеллектуальные игры, познавательные марафоны и т.п. Во всех остальных видах внеурочной деятельности учителя математики участвуют реже, чем учителя русского языка и литературы.</w:t>
      </w:r>
    </w:p>
    <w:p w:rsidR="00F34A04" w:rsidRDefault="00F34A04" w:rsidP="00F34A04">
      <w:pPr>
        <w:pStyle w:val="afffe"/>
        <w:spacing w:line="360" w:lineRule="auto"/>
        <w:rPr>
          <w:szCs w:val="24"/>
        </w:rPr>
      </w:pPr>
      <w:r>
        <w:rPr>
          <w:szCs w:val="24"/>
        </w:rPr>
        <w:lastRenderedPageBreak/>
        <w:drawing>
          <wp:inline distT="0" distB="0" distL="0" distR="0" wp14:anchorId="4F365315" wp14:editId="721E1E4C">
            <wp:extent cx="5932170" cy="3033395"/>
            <wp:effectExtent l="0" t="0" r="0" b="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Отличие структуры занятости во внеурочной деятельности учителей русского языка и литературы состоит в том, что факультатив по русскому языку ведет больший процент учителей, чем факультатив по литературе.</w:t>
      </w:r>
    </w:p>
    <w:p w:rsidR="00F34A04" w:rsidRDefault="00F34A04" w:rsidP="00F34A04">
      <w:pPr>
        <w:pStyle w:val="2"/>
        <w:spacing w:line="360" w:lineRule="auto"/>
        <w:rPr>
          <w:sz w:val="24"/>
          <w:szCs w:val="24"/>
        </w:rPr>
      </w:pPr>
      <w:bookmarkStart w:id="158" w:name="_Toc467674443"/>
      <w:r>
        <w:rPr>
          <w:sz w:val="24"/>
          <w:szCs w:val="24"/>
        </w:rPr>
        <w:t>Пути совершенствования профессиональных навыков</w:t>
      </w:r>
      <w:bookmarkEnd w:id="158"/>
    </w:p>
    <w:p w:rsidR="00F34A04" w:rsidRDefault="00F34A04" w:rsidP="00F34A04">
      <w:pPr>
        <w:pStyle w:val="afffe"/>
        <w:spacing w:line="360" w:lineRule="auto"/>
        <w:rPr>
          <w:szCs w:val="24"/>
        </w:rPr>
      </w:pPr>
      <w:r>
        <w:rPr>
          <w:szCs w:val="24"/>
        </w:rPr>
        <w:drawing>
          <wp:inline distT="0" distB="0" distL="0" distR="0" wp14:anchorId="087D495E" wp14:editId="49744316">
            <wp:extent cx="5932170" cy="2776855"/>
            <wp:effectExtent l="0" t="0" r="0" b="444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 xml:space="preserve">Около 90% процентов учителей, независимо от предмета, который они преподают, посещают периодически курсы повышения квалификации. Последовательность выбираемых учителями разных предметов вариантов повышения своей квалификации совпадает. Однако учителя </w:t>
      </w:r>
      <w:r>
        <w:lastRenderedPageBreak/>
        <w:t>математики используют меньше путей совершенствования своих профессиональный навыков, реже учителей русского языка и математики участвуют в профессиональных конкурсах и читают профессиональные журналы и публикации в Интернете.</w:t>
      </w:r>
    </w:p>
    <w:p w:rsidR="00F34A04" w:rsidRDefault="00F34A04" w:rsidP="00F34A04">
      <w:pPr>
        <w:spacing w:line="360" w:lineRule="auto"/>
      </w:pPr>
    </w:p>
    <w:p w:rsidR="00F34A04" w:rsidRDefault="00F34A04" w:rsidP="00F34A04">
      <w:pPr>
        <w:pStyle w:val="2"/>
        <w:spacing w:line="360" w:lineRule="auto"/>
        <w:rPr>
          <w:sz w:val="24"/>
          <w:szCs w:val="24"/>
        </w:rPr>
      </w:pPr>
      <w:bookmarkStart w:id="159" w:name="_Toc467674444"/>
      <w:r>
        <w:rPr>
          <w:sz w:val="24"/>
          <w:szCs w:val="24"/>
        </w:rPr>
        <w:t>Использование учителями информационных коммуникационных технологий в работе</w:t>
      </w:r>
      <w:bookmarkEnd w:id="159"/>
    </w:p>
    <w:p w:rsidR="00F34A04" w:rsidRDefault="00F34A04" w:rsidP="00F34A04">
      <w:pPr>
        <w:spacing w:line="360" w:lineRule="auto"/>
      </w:pPr>
      <w:r>
        <w:t>Характер использования ИКТ учителями незначительно отличается в зависимости от предмета. Только около 3% учителей каждого из предметов не используют в своей работе ИКТ. Несколько чаще ИКТ используются учителями при подготовке к уроку, чем на уроке. Совпадение процентов учителей русского языка, математики, литературы, работающих с электронным журналом, говорит о региональной политике в использовании таких журналов, независимо от предмета.</w:t>
      </w:r>
    </w:p>
    <w:p w:rsidR="00F34A04" w:rsidRDefault="00F34A04" w:rsidP="00F34A04">
      <w:pPr>
        <w:pStyle w:val="afffe"/>
        <w:spacing w:line="360" w:lineRule="auto"/>
        <w:rPr>
          <w:szCs w:val="24"/>
        </w:rPr>
      </w:pPr>
      <w:r>
        <w:rPr>
          <w:szCs w:val="24"/>
        </w:rPr>
        <w:drawing>
          <wp:inline distT="0" distB="0" distL="0" distR="0" wp14:anchorId="0C3E75B7" wp14:editId="5336B556">
            <wp:extent cx="5932170" cy="3345180"/>
            <wp:effectExtent l="0" t="0" r="0" b="762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Нет вариантов использования ИКТ, которые учителя математики использовали бы чаще учителей русского языка и литературы.</w:t>
      </w:r>
    </w:p>
    <w:p w:rsidR="00F34A04" w:rsidRDefault="00F34A04" w:rsidP="00F34A04">
      <w:pPr>
        <w:spacing w:line="360" w:lineRule="auto"/>
      </w:pPr>
    </w:p>
    <w:p w:rsidR="00F34A04" w:rsidRDefault="00F34A04" w:rsidP="00F34A04">
      <w:pPr>
        <w:pStyle w:val="2"/>
        <w:spacing w:line="360" w:lineRule="auto"/>
        <w:rPr>
          <w:sz w:val="24"/>
          <w:szCs w:val="24"/>
        </w:rPr>
      </w:pPr>
      <w:bookmarkStart w:id="160" w:name="_Toc467674445"/>
      <w:r>
        <w:rPr>
          <w:sz w:val="24"/>
          <w:szCs w:val="24"/>
        </w:rPr>
        <w:lastRenderedPageBreak/>
        <w:t>Использование учителями социальных сетей</w:t>
      </w:r>
      <w:bookmarkEnd w:id="160"/>
    </w:p>
    <w:p w:rsidR="00F34A04" w:rsidRDefault="00F34A04" w:rsidP="00F34A04">
      <w:pPr>
        <w:spacing w:line="360" w:lineRule="auto"/>
      </w:pPr>
      <w:r>
        <w:t>Только около 10% учителей указали, что не пользуются социальными сетями. В целом учителя математики реже пользуются социальными сетями, особенно форумом школьного сайта.</w:t>
      </w:r>
    </w:p>
    <w:p w:rsidR="00F34A04" w:rsidRDefault="00F34A04" w:rsidP="00F34A04">
      <w:pPr>
        <w:pStyle w:val="afffe"/>
        <w:spacing w:line="360" w:lineRule="auto"/>
        <w:rPr>
          <w:szCs w:val="24"/>
        </w:rPr>
      </w:pPr>
      <w:r>
        <w:rPr>
          <w:szCs w:val="24"/>
        </w:rPr>
        <w:drawing>
          <wp:inline distT="0" distB="0" distL="0" distR="0" wp14:anchorId="74D7857F" wp14:editId="0B295080">
            <wp:extent cx="4906645" cy="3211830"/>
            <wp:effectExtent l="0" t="0" r="8255" b="762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При этом на общение в социальных сетях нет времени у 16%-18% процентов учителей. Чаще всего учителя общаются в социальных сетях с родными и друзьями.</w:t>
      </w:r>
    </w:p>
    <w:p w:rsidR="00F34A04" w:rsidRDefault="00F34A04" w:rsidP="00F34A04">
      <w:pPr>
        <w:pStyle w:val="afffe"/>
        <w:spacing w:line="360" w:lineRule="auto"/>
        <w:rPr>
          <w:szCs w:val="24"/>
        </w:rPr>
      </w:pPr>
      <w:r>
        <w:rPr>
          <w:szCs w:val="24"/>
        </w:rPr>
        <w:drawing>
          <wp:inline distT="0" distB="0" distL="0" distR="0" wp14:anchorId="4B01FF9D" wp14:editId="26B7FDF5">
            <wp:extent cx="4906645" cy="3188970"/>
            <wp:effectExtent l="0" t="0" r="8255" b="0"/>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lastRenderedPageBreak/>
        <w:t>Одинаково часто учителя каждого предмета общаются со своими нынешними и бывшими учениками.</w:t>
      </w:r>
    </w:p>
    <w:p w:rsidR="00F34A04" w:rsidRDefault="00F34A04" w:rsidP="00F34A04">
      <w:pPr>
        <w:spacing w:line="360" w:lineRule="auto"/>
      </w:pPr>
    </w:p>
    <w:p w:rsidR="00F34A04" w:rsidRDefault="00F34A04" w:rsidP="00F34A04">
      <w:pPr>
        <w:pStyle w:val="2"/>
        <w:spacing w:line="360" w:lineRule="auto"/>
        <w:rPr>
          <w:sz w:val="24"/>
          <w:szCs w:val="24"/>
        </w:rPr>
      </w:pPr>
      <w:bookmarkStart w:id="161" w:name="_Toc467674446"/>
      <w:r>
        <w:rPr>
          <w:sz w:val="24"/>
          <w:szCs w:val="24"/>
        </w:rPr>
        <w:t>Что помогает определять направленность и содержание индивидуальных образовательных траекторий</w:t>
      </w:r>
      <w:bookmarkEnd w:id="161"/>
    </w:p>
    <w:p w:rsidR="00F34A04" w:rsidRDefault="00F34A04" w:rsidP="00F34A04">
      <w:pPr>
        <w:spacing w:line="360" w:lineRule="auto"/>
      </w:pPr>
      <w:r>
        <w:t>По мнению большинства учителей основанием для формирования индивидуальных траекторий является проведение диагностической работы, следующим вариантом является анализ результатов обучения за определенный период.</w:t>
      </w:r>
    </w:p>
    <w:p w:rsidR="00F34A04" w:rsidRDefault="00F34A04" w:rsidP="00F34A04">
      <w:pPr>
        <w:pStyle w:val="afffe"/>
        <w:spacing w:line="360" w:lineRule="auto"/>
        <w:rPr>
          <w:szCs w:val="24"/>
        </w:rPr>
      </w:pPr>
      <w:r>
        <w:rPr>
          <w:szCs w:val="24"/>
        </w:rPr>
        <w:drawing>
          <wp:inline distT="0" distB="0" distL="0" distR="0" wp14:anchorId="7B966443" wp14:editId="53914A63">
            <wp:extent cx="5932170" cy="2955290"/>
            <wp:effectExtent l="0" t="0" r="0" b="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В целом индивидуальные образовательные траектории учителям помогают строить результаты обучения, а не запросы обучающихся и их родителей.</w:t>
      </w:r>
    </w:p>
    <w:p w:rsidR="00F34A04" w:rsidRDefault="00F34A04" w:rsidP="00F34A04">
      <w:pPr>
        <w:spacing w:line="360" w:lineRule="auto"/>
      </w:pPr>
    </w:p>
    <w:p w:rsidR="00F34A04" w:rsidRDefault="00F34A04" w:rsidP="00F34A04">
      <w:pPr>
        <w:pStyle w:val="2"/>
        <w:spacing w:line="360" w:lineRule="auto"/>
        <w:rPr>
          <w:sz w:val="24"/>
          <w:szCs w:val="24"/>
        </w:rPr>
      </w:pPr>
      <w:bookmarkStart w:id="162" w:name="_Toc467674447"/>
      <w:r>
        <w:rPr>
          <w:sz w:val="24"/>
          <w:szCs w:val="24"/>
        </w:rPr>
        <w:t>Специфический опыт учителей</w:t>
      </w:r>
      <w:bookmarkEnd w:id="162"/>
    </w:p>
    <w:p w:rsidR="00F34A04" w:rsidRDefault="00F34A04" w:rsidP="00F34A04">
      <w:pPr>
        <w:pStyle w:val="3"/>
        <w:spacing w:line="360" w:lineRule="auto"/>
        <w:rPr>
          <w:szCs w:val="24"/>
        </w:rPr>
      </w:pPr>
      <w:bookmarkStart w:id="163" w:name="_Toc467674448"/>
      <w:r>
        <w:t>Опыт работы учителей с обучающимися с ограниченными возможностями здоровья</w:t>
      </w:r>
      <w:bookmarkEnd w:id="163"/>
    </w:p>
    <w:p w:rsidR="00F34A04" w:rsidRDefault="00F34A04" w:rsidP="00F34A04">
      <w:pPr>
        <w:spacing w:line="360" w:lineRule="auto"/>
      </w:pPr>
      <w:r>
        <w:t>От 36 % до 38 % учителей, принявших участие в исследовании, имеют опыт работы с обучающимися с ОВЗ.</w:t>
      </w:r>
    </w:p>
    <w:p w:rsidR="00F34A04" w:rsidRDefault="00F34A04" w:rsidP="00F34A04">
      <w:pPr>
        <w:pStyle w:val="afffe"/>
        <w:spacing w:line="360" w:lineRule="auto"/>
        <w:rPr>
          <w:szCs w:val="24"/>
        </w:rPr>
      </w:pPr>
      <w:r>
        <w:rPr>
          <w:szCs w:val="24"/>
        </w:rPr>
        <w:lastRenderedPageBreak/>
        <w:drawing>
          <wp:inline distT="0" distB="0" distL="0" distR="0" wp14:anchorId="07DF8F1C" wp14:editId="2681E22A">
            <wp:extent cx="4538345" cy="2687320"/>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3"/>
        <w:spacing w:line="360" w:lineRule="auto"/>
        <w:rPr>
          <w:szCs w:val="24"/>
        </w:rPr>
      </w:pPr>
      <w:bookmarkStart w:id="164" w:name="_Toc467674449"/>
      <w:r>
        <w:t>Опыт работы экспертом ЕГЭ</w:t>
      </w:r>
      <w:bookmarkEnd w:id="164"/>
    </w:p>
    <w:p w:rsidR="00F34A04" w:rsidRDefault="00F34A04" w:rsidP="00F34A04">
      <w:pPr>
        <w:spacing w:line="360" w:lineRule="auto"/>
      </w:pPr>
      <w:r>
        <w:t>Среди учителей математики меньший процент имеет опыт работы экспертом ЕГЭ, что соответствует общей ситуации: предметные комиссии ЕГЭ субъектов Российской Федерации по русскому языку и литературе часто больше предметных комиссий по математике.</w:t>
      </w:r>
    </w:p>
    <w:p w:rsidR="00F34A04" w:rsidRDefault="00F34A04" w:rsidP="00F34A04">
      <w:pPr>
        <w:pStyle w:val="afffe"/>
        <w:spacing w:line="360" w:lineRule="auto"/>
        <w:rPr>
          <w:szCs w:val="24"/>
        </w:rPr>
      </w:pPr>
      <w:r>
        <w:rPr>
          <w:szCs w:val="24"/>
        </w:rPr>
        <w:drawing>
          <wp:inline distT="0" distB="0" distL="0" distR="0" wp14:anchorId="5FCE398D" wp14:editId="0582BD54">
            <wp:extent cx="4538345" cy="2687320"/>
            <wp:effectExtent l="0" t="0" r="0" b="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spacing w:line="360" w:lineRule="auto"/>
      </w:pPr>
      <w:r>
        <w:t>Учителя имеют различный опыт работы экспертом ЕГЭ. Наличие учителей каждого предмета с опытом работы 102 года говорит о наличии ротации экспертов в субъектах Российской Федерации.</w:t>
      </w:r>
    </w:p>
    <w:p w:rsidR="00F34A04" w:rsidRDefault="00F34A04" w:rsidP="00F34A04">
      <w:pPr>
        <w:pStyle w:val="afffe"/>
        <w:spacing w:line="360" w:lineRule="auto"/>
        <w:rPr>
          <w:szCs w:val="24"/>
        </w:rPr>
      </w:pPr>
      <w:r>
        <w:rPr>
          <w:szCs w:val="24"/>
        </w:rPr>
        <w:lastRenderedPageBreak/>
        <w:drawing>
          <wp:inline distT="0" distB="0" distL="0" distR="0" wp14:anchorId="03A5F099" wp14:editId="100BD016">
            <wp:extent cx="4538345" cy="2687320"/>
            <wp:effectExtent l="0" t="0" r="0" b="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rsidR="00F34A04" w:rsidRDefault="00F34A04" w:rsidP="004B4CF9">
      <w:pPr>
        <w:pStyle w:val="a0"/>
        <w:numPr>
          <w:ilvl w:val="0"/>
          <w:numId w:val="112"/>
        </w:numPr>
        <w:spacing w:before="120" w:after="240"/>
        <w:ind w:left="0" w:firstLine="0"/>
        <w:jc w:val="left"/>
        <w:rPr>
          <w:szCs w:val="24"/>
        </w:rPr>
      </w:pPr>
    </w:p>
    <w:p w:rsidR="00F34A04" w:rsidRDefault="00F34A04" w:rsidP="00F34A04">
      <w:pPr>
        <w:pStyle w:val="3"/>
        <w:spacing w:line="360" w:lineRule="auto"/>
        <w:rPr>
          <w:szCs w:val="24"/>
        </w:rPr>
      </w:pPr>
      <w:bookmarkStart w:id="165" w:name="_Toc467674450"/>
      <w:r>
        <w:t>Опыт преподавания кроме школы</w:t>
      </w:r>
      <w:bookmarkEnd w:id="165"/>
    </w:p>
    <w:p w:rsidR="00F34A04" w:rsidRDefault="00F34A04" w:rsidP="00F34A04">
      <w:pPr>
        <w:spacing w:line="360" w:lineRule="auto"/>
      </w:pPr>
      <w:r>
        <w:t>Подавляющее большинство учителей русского языка, математики и литературы преподают только в школе. 3%-4% учителей работают в образовательных организациях среднего профессионального образования.</w:t>
      </w:r>
    </w:p>
    <w:p w:rsidR="00F34A04" w:rsidRDefault="00F34A04" w:rsidP="00F34A04">
      <w:pPr>
        <w:pStyle w:val="afffe"/>
        <w:spacing w:line="360" w:lineRule="auto"/>
        <w:rPr>
          <w:szCs w:val="24"/>
        </w:rPr>
      </w:pPr>
      <w:r>
        <w:rPr>
          <w:szCs w:val="24"/>
        </w:rPr>
        <w:drawing>
          <wp:inline distT="0" distB="0" distL="0" distR="0" wp14:anchorId="303A9FCE" wp14:editId="54116412">
            <wp:extent cx="4906645" cy="3188970"/>
            <wp:effectExtent l="0" t="0" r="8255" b="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rsidR="00F34A04" w:rsidRPr="00383CE1" w:rsidRDefault="00F34A04" w:rsidP="004B4CF9">
      <w:pPr>
        <w:pStyle w:val="a0"/>
        <w:numPr>
          <w:ilvl w:val="0"/>
          <w:numId w:val="112"/>
        </w:numPr>
        <w:spacing w:before="120" w:after="240"/>
        <w:ind w:left="0" w:firstLine="0"/>
        <w:jc w:val="left"/>
        <w:rPr>
          <w:szCs w:val="24"/>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383CE1">
      <w:pPr>
        <w:rPr>
          <w:b/>
          <w:sz w:val="32"/>
          <w:szCs w:val="32"/>
        </w:rPr>
      </w:pPr>
    </w:p>
    <w:p w:rsidR="00383CE1" w:rsidRDefault="00F34A04" w:rsidP="00383CE1">
      <w:pPr>
        <w:snapToGrid w:val="0"/>
        <w:spacing w:line="360" w:lineRule="auto"/>
        <w:jc w:val="center"/>
        <w:rPr>
          <w:b/>
          <w:sz w:val="28"/>
          <w:szCs w:val="28"/>
        </w:rPr>
      </w:pPr>
      <w:r w:rsidRPr="00383CE1">
        <w:rPr>
          <w:b/>
          <w:sz w:val="28"/>
          <w:szCs w:val="28"/>
        </w:rPr>
        <w:lastRenderedPageBreak/>
        <w:t>2.8. Отчет по части «8.Обобщение и анализ результатов исследования компетенций учителей русского языка, математики и литературы» государственного контракта Ф-04-</w:t>
      </w:r>
      <w:r w:rsidR="00383CE1" w:rsidRPr="00383CE1">
        <w:rPr>
          <w:b/>
          <w:sz w:val="28"/>
          <w:szCs w:val="28"/>
        </w:rPr>
        <w:t>кс-2016 от 03 февраля 2016 года</w:t>
      </w:r>
    </w:p>
    <w:p w:rsidR="00383CE1" w:rsidRPr="00383CE1" w:rsidRDefault="00383CE1" w:rsidP="00383CE1">
      <w:pPr>
        <w:snapToGrid w:val="0"/>
        <w:spacing w:line="360" w:lineRule="auto"/>
        <w:jc w:val="center"/>
        <w:rPr>
          <w:b/>
          <w:sz w:val="28"/>
          <w:szCs w:val="28"/>
        </w:rPr>
      </w:pPr>
    </w:p>
    <w:p w:rsidR="00F34A04" w:rsidRPr="00383CE1" w:rsidRDefault="00F34A04" w:rsidP="00383CE1">
      <w:pPr>
        <w:spacing w:line="360" w:lineRule="auto"/>
        <w:jc w:val="center"/>
        <w:rPr>
          <w:b/>
        </w:rPr>
      </w:pPr>
      <w:r>
        <w:rPr>
          <w:b/>
        </w:rPr>
        <w:t>2.8.1 Аналитический отчет о результатах исследования компетенций учителей русского</w:t>
      </w:r>
      <w:r w:rsidR="00383CE1">
        <w:rPr>
          <w:b/>
        </w:rPr>
        <w:t xml:space="preserve"> языка, математики и литературы</w:t>
      </w:r>
    </w:p>
    <w:sdt>
      <w:sdtPr>
        <w:rPr>
          <w:rFonts w:ascii="Times New Roman" w:hAnsi="Times New Roman"/>
          <w:b/>
          <w:bCs w:val="0"/>
          <w:color w:val="auto"/>
          <w:sz w:val="24"/>
          <w:szCs w:val="24"/>
        </w:rPr>
        <w:id w:val="-1724909998"/>
        <w:docPartObj>
          <w:docPartGallery w:val="Table of Contents"/>
          <w:docPartUnique/>
        </w:docPartObj>
      </w:sdtPr>
      <w:sdtEndPr>
        <w:rPr>
          <w:b w:val="0"/>
        </w:rPr>
      </w:sdtEndPr>
      <w:sdtContent>
        <w:p w:rsidR="00F34A04" w:rsidRDefault="00F34A04" w:rsidP="00F34A04">
          <w:pPr>
            <w:pStyle w:val="aff8"/>
            <w:spacing w:line="360" w:lineRule="auto"/>
            <w:jc w:val="both"/>
            <w:rPr>
              <w:sz w:val="24"/>
              <w:szCs w:val="24"/>
            </w:rPr>
          </w:pPr>
          <w:r>
            <w:rPr>
              <w:sz w:val="24"/>
              <w:szCs w:val="24"/>
            </w:rPr>
            <w:t>Оглавление</w:t>
          </w:r>
        </w:p>
        <w:p w:rsidR="00F34A04" w:rsidRDefault="00F34A04" w:rsidP="00F34A04">
          <w:pPr>
            <w:pStyle w:val="11"/>
            <w:tabs>
              <w:tab w:val="right" w:leader="dot" w:pos="9628"/>
            </w:tabs>
            <w:rPr>
              <w:rFonts w:asciiTheme="minorHAnsi" w:eastAsiaTheme="minorEastAsia" w:hAnsiTheme="minorHAnsi" w:cstheme="minorBidi"/>
              <w:noProof/>
              <w:szCs w:val="24"/>
            </w:rPr>
          </w:pPr>
          <w:r>
            <w:fldChar w:fldCharType="begin"/>
          </w:r>
          <w:r>
            <w:instrText xml:space="preserve"> TOC \o "1-3" \h \z \u </w:instrText>
          </w:r>
          <w:r>
            <w:fldChar w:fldCharType="separate"/>
          </w:r>
          <w:hyperlink r:id="rId373" w:anchor="_Toc467675405" w:history="1">
            <w:r>
              <w:rPr>
                <w:rStyle w:val="a6"/>
                <w:noProof/>
              </w:rPr>
              <w:t>Анализ результатов выполнения заданий диагностической работы по проверяемым элементам содержания и проверяемым умениям</w:t>
            </w:r>
            <w:r>
              <w:rPr>
                <w:rStyle w:val="a6"/>
                <w:noProof/>
                <w:webHidden/>
                <w:color w:val="auto"/>
                <w:u w:val="none"/>
              </w:rPr>
              <w:tab/>
            </w:r>
            <w:r>
              <w:rPr>
                <w:rStyle w:val="a6"/>
                <w:noProof/>
                <w:webHidden/>
                <w:color w:val="auto"/>
                <w:u w:val="none"/>
              </w:rPr>
              <w:fldChar w:fldCharType="begin"/>
            </w:r>
            <w:r>
              <w:rPr>
                <w:rStyle w:val="a6"/>
                <w:noProof/>
                <w:webHidden/>
                <w:color w:val="auto"/>
                <w:u w:val="none"/>
              </w:rPr>
              <w:instrText xml:space="preserve"> PAGEREF _Toc467675405 \h </w:instrText>
            </w:r>
            <w:r>
              <w:rPr>
                <w:rStyle w:val="a6"/>
                <w:noProof/>
                <w:webHidden/>
                <w:color w:val="auto"/>
                <w:u w:val="none"/>
              </w:rPr>
            </w:r>
            <w:r>
              <w:rPr>
                <w:rStyle w:val="a6"/>
                <w:noProof/>
                <w:webHidden/>
                <w:color w:val="auto"/>
                <w:u w:val="none"/>
              </w:rPr>
              <w:fldChar w:fldCharType="separate"/>
            </w:r>
            <w:r>
              <w:rPr>
                <w:rStyle w:val="a6"/>
                <w:noProof/>
                <w:webHidden/>
                <w:color w:val="auto"/>
                <w:u w:val="none"/>
              </w:rPr>
              <w:t>810</w:t>
            </w:r>
            <w:r>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4" w:anchor="_Toc467675406" w:history="1">
            <w:r w:rsidR="00F34A04">
              <w:rPr>
                <w:rStyle w:val="a6"/>
                <w:noProof/>
              </w:rPr>
              <w:t>Характеристика результатов выполнения заданий учителями литературы по блокам работы</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_Toc467675406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810</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5" w:anchor="_Toc467675407" w:history="1">
            <w:r w:rsidR="00F34A04">
              <w:rPr>
                <w:rStyle w:val="a6"/>
                <w:noProof/>
              </w:rPr>
              <w:t>Характеристика результатов выполнения заданий учителями математики по блокам работы</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_Toc467675407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811</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6" w:anchor="_Toc467675408" w:history="1">
            <w:r w:rsidR="00F34A04">
              <w:rPr>
                <w:rStyle w:val="a6"/>
                <w:noProof/>
              </w:rPr>
              <w:t>Характеристика результатов выполнения заданий учителями русского языка по блокам работы</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_Toc467675408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812</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7" w:anchor="_Toc467675409" w:history="1">
            <w:r w:rsidR="00F34A04">
              <w:rPr>
                <w:rStyle w:val="a6"/>
                <w:noProof/>
              </w:rPr>
              <w:t>Анализ характеристик групп участников с различным уровнем подготовки</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_Toc467675409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815</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8" w:anchor="_Toc467675410" w:history="1">
            <w:r w:rsidR="00F34A04">
              <w:rPr>
                <w:rStyle w:val="a6"/>
                <w:noProof/>
              </w:rPr>
              <w:t>Анализ результатов выполнения работы учителями математики с разными итоговыми результатами</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_Toc467675410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815</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79" w:anchor="_Toc467675411" w:history="1">
            <w:r w:rsidR="00F34A04">
              <w:rPr>
                <w:rStyle w:val="a6"/>
                <w:noProof/>
              </w:rPr>
              <w:t>Анализ результатов выполнения работы учителями литературы с разными итоговыми результатами</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_Toc467675411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825</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80" w:anchor="_Toc467675412" w:history="1">
            <w:r w:rsidR="00F34A04">
              <w:rPr>
                <w:rStyle w:val="a6"/>
                <w:noProof/>
              </w:rPr>
              <w:t>Анализ результатов выполнения работы учителями русского языка с разными итоговыми результатами</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_Toc467675412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831</w:t>
            </w:r>
            <w:r w:rsidR="00F34A04">
              <w:rPr>
                <w:rStyle w:val="a6"/>
                <w:noProof/>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81" w:anchor="_Toc467675413" w:history="1">
            <w:r w:rsidR="00F34A04">
              <w:rPr>
                <w:rStyle w:val="a6"/>
                <w:noProof/>
              </w:rPr>
              <w:t>Анализ результатов выполнения заданий диагностической работы в сопоставлении с ответами участников исследования на вопросы анкеты</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_Toc467675413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837</w:t>
            </w:r>
            <w:r w:rsidR="00F34A04">
              <w:rPr>
                <w:rStyle w:val="a6"/>
                <w:noProof/>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82" w:anchor="_Toc467675414" w:history="1">
            <w:r w:rsidR="00F34A04">
              <w:rPr>
                <w:rStyle w:val="a6"/>
              </w:rPr>
              <w:t>Связь результатов выполнения работы с используемыми формами совершенствования профессиональных компетенций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837</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83" w:anchor="_Toc467675415" w:history="1">
            <w:r w:rsidR="00F34A04">
              <w:rPr>
                <w:rStyle w:val="a6"/>
              </w:rPr>
              <w:t>Связь результатов выполнения работы с использованием материалов, полученных на курсах повышения квалификации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845</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84" w:anchor="_Toc467675416" w:history="1">
            <w:r w:rsidR="00F34A04">
              <w:rPr>
                <w:rStyle w:val="a6"/>
              </w:rPr>
              <w:t>Связь результатов выполнения работы с видами внеурочной деятельности, в которой участвуют учителя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847</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85" w:anchor="_Toc467675417" w:history="1">
            <w:r w:rsidR="00F34A04">
              <w:rPr>
                <w:rStyle w:val="a6"/>
              </w:rPr>
              <w:t>Связь результатов выполнения работы учителями и проведением ими факультатива по предмету</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849</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86" w:anchor="_Toc467675418" w:history="1">
            <w:r w:rsidR="00F34A04">
              <w:rPr>
                <w:rStyle w:val="a6"/>
              </w:rPr>
              <w:t>Связь результатов выполнения работы учителями с организацией учителями интеллектуальных игр, познавательных марафонов</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852</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87" w:anchor="_Toc467675419" w:history="1">
            <w:r w:rsidR="00F34A04">
              <w:rPr>
                <w:rStyle w:val="a6"/>
              </w:rPr>
              <w:t>Связь результатов выполнения работы учителями с выездами с классом в походы, на экскурсии, спортивные мероприятия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_Toc467675419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853</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88" w:anchor="_Toc467675420" w:history="1">
            <w:r w:rsidR="00F34A04">
              <w:rPr>
                <w:rStyle w:val="a6"/>
              </w:rPr>
              <w:t>Связь результатов выполнения работы с использованием учителями информационных коммуникационных технологий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855</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89" w:anchor="_Toc467675421" w:history="1">
            <w:r w:rsidR="00F34A04">
              <w:rPr>
                <w:rStyle w:val="a6"/>
              </w:rPr>
              <w:t>Связь результатов выполнения заданий с работой с электронным журналом</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855</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90" w:anchor="_Toc467675422" w:history="1">
            <w:r w:rsidR="00F34A04">
              <w:rPr>
                <w:rStyle w:val="a6"/>
              </w:rPr>
              <w:t>Связь результатов выполнения работы с общением учителей с учениками, родителями или коллегами по работе средствами ИКТ</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_Toc467675422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858</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91" w:anchor="_Toc467675423" w:history="1">
            <w:r w:rsidR="00F34A04">
              <w:rPr>
                <w:rStyle w:val="a6"/>
              </w:rPr>
              <w:t>Связь результатов с использованием учителями ИКТ для повышения квалификации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861</w:t>
            </w:r>
            <w:r w:rsidR="00F34A04">
              <w:rPr>
                <w:rStyle w:val="a6"/>
                <w:webHidden/>
                <w:color w:val="auto"/>
                <w:u w:val="none"/>
              </w:rPr>
              <w:fldChar w:fldCharType="end"/>
            </w:r>
          </w:hyperlink>
        </w:p>
        <w:p w:rsidR="00F34A04" w:rsidRDefault="00DD09EC" w:rsidP="00F34A04">
          <w:pPr>
            <w:pStyle w:val="31"/>
            <w:tabs>
              <w:tab w:val="clear" w:pos="9639"/>
              <w:tab w:val="right" w:leader="dot" w:pos="9628"/>
            </w:tabs>
            <w:spacing w:line="360" w:lineRule="auto"/>
            <w:rPr>
              <w:rFonts w:asciiTheme="minorHAnsi" w:eastAsiaTheme="minorEastAsia" w:hAnsiTheme="minorHAnsi" w:cstheme="minorBidi"/>
            </w:rPr>
          </w:pPr>
          <w:hyperlink r:id="rId392" w:anchor="_Toc467675424" w:history="1">
            <w:r w:rsidR="00F34A04">
              <w:rPr>
                <w:rStyle w:val="a6"/>
              </w:rPr>
              <w:t>Связь результатов выполнения работы с ведением учителями своего сайта</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864</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cstheme="minorBidi"/>
              <w:noProof/>
            </w:rPr>
          </w:pPr>
          <w:hyperlink r:id="rId393" w:anchor="_Toc467675425" w:history="1">
            <w:r w:rsidR="00F34A04">
              <w:rPr>
                <w:rStyle w:val="a6"/>
                <w:noProof/>
              </w:rPr>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r w:rsidR="00F34A04">
              <w:rPr>
                <w:rStyle w:val="a6"/>
                <w:noProof/>
                <w:webHidden/>
                <w:color w:val="auto"/>
                <w:u w:val="none"/>
              </w:rPr>
              <w:tab/>
            </w:r>
            <w:r w:rsidR="00F34A04">
              <w:rPr>
                <w:rStyle w:val="a6"/>
                <w:noProof/>
                <w:webHidden/>
                <w:color w:val="auto"/>
                <w:u w:val="none"/>
              </w:rPr>
              <w:fldChar w:fldCharType="begin"/>
            </w:r>
            <w:r w:rsidR="00F34A04">
              <w:rPr>
                <w:rStyle w:val="a6"/>
                <w:noProof/>
                <w:webHidden/>
                <w:color w:val="auto"/>
                <w:u w:val="none"/>
              </w:rPr>
              <w:instrText xml:space="preserve"> PAGEREF _Toc467675425 \h </w:instrText>
            </w:r>
            <w:r w:rsidR="00F34A04">
              <w:rPr>
                <w:rStyle w:val="a6"/>
                <w:noProof/>
                <w:webHidden/>
                <w:color w:val="auto"/>
                <w:u w:val="none"/>
              </w:rPr>
            </w:r>
            <w:r w:rsidR="00F34A04">
              <w:rPr>
                <w:rStyle w:val="a6"/>
                <w:noProof/>
                <w:webHidden/>
                <w:color w:val="auto"/>
                <w:u w:val="none"/>
              </w:rPr>
              <w:fldChar w:fldCharType="separate"/>
            </w:r>
            <w:r w:rsidR="00F34A04">
              <w:rPr>
                <w:rStyle w:val="a6"/>
                <w:noProof/>
                <w:webHidden/>
                <w:color w:val="auto"/>
                <w:u w:val="none"/>
              </w:rPr>
              <w:t>871</w:t>
            </w:r>
            <w:r w:rsidR="00F34A04">
              <w:rPr>
                <w:rStyle w:val="a6"/>
                <w:noProof/>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4" w:anchor="_Toc467675426" w:history="1">
            <w:r w:rsidR="00F34A04">
              <w:rPr>
                <w:rStyle w:val="a6"/>
              </w:rPr>
              <w:t>Связь результатов выполнения работы с расположением образовательной организации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871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5" w:anchor="_Toc467675427" w:history="1">
            <w:r w:rsidR="00F34A04">
              <w:rPr>
                <w:rStyle w:val="a6"/>
              </w:rPr>
              <w:t>Связь результатов выполнения работы с процентом обучающихся в ОО, для которых русский язык не является родным</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873</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6" w:anchor="_Toc467675428" w:history="1">
            <w:r w:rsidR="00F34A04">
              <w:rPr>
                <w:rStyle w:val="a6"/>
              </w:rPr>
              <w:t>Связь результатов выполнения работы с квалификационной категорией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_Toc467675428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881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7" w:anchor="_Toc467675429" w:history="1">
            <w:r w:rsidR="00F34A04">
              <w:rPr>
                <w:rStyle w:val="a6"/>
              </w:rPr>
              <w:t>Связь результатов выполнения заданий с наличием у учителей опыта работы экспертом ЕГЭ</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_Toc467675429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886</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8" w:anchor="_Toc467675430" w:history="1">
            <w:r w:rsidR="00F34A04">
              <w:rPr>
                <w:rStyle w:val="a6"/>
              </w:rPr>
              <w:t>Связь результатов выполнения работы с уровнем образовательных программ, по которым работают учителя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_Toc467675430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890</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399" w:anchor="_Toc467675431" w:history="1">
            <w:r w:rsidR="00F34A04">
              <w:rPr>
                <w:rStyle w:val="a6"/>
              </w:rPr>
              <w:t>Связь результатов выполнения работы с используемыми источниками заданий для проведения тематического/рубежного оценивания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_Toc467675431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892</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400" w:anchor="_Toc467675432" w:history="1">
            <w:r w:rsidR="00F34A04">
              <w:rPr>
                <w:rStyle w:val="a6"/>
              </w:rPr>
              <w:t>Связь результатов выполнения работы с использованием банков заданий на уроках</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_Toc467675432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896</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401" w:anchor="_Toc467675433" w:history="1">
            <w:r w:rsidR="00F34A04">
              <w:rPr>
                <w:rStyle w:val="a6"/>
              </w:rPr>
              <w:t>Связь результатов выполнения работ учителями с использованием методических пособий на уроке</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_Toc467675433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901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cstheme="minorBidi"/>
            </w:rPr>
          </w:pPr>
          <w:hyperlink r:id="rId402" w:anchor="_Toc467675434" w:history="1">
            <w:r w:rsidR="00F34A04">
              <w:rPr>
                <w:rStyle w:val="a6"/>
              </w:rPr>
              <w:t>Связь результатов выполнения работы с опытом работы учителей с обучающимися с ограниченными возможностями здоровья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_Toc467675434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904</w:t>
            </w:r>
            <w:r w:rsidR="00F34A04">
              <w:rPr>
                <w:rStyle w:val="a6"/>
                <w:webHidden/>
                <w:color w:val="auto"/>
                <w:u w:val="none"/>
              </w:rPr>
              <w:fldChar w:fldCharType="end"/>
            </w:r>
          </w:hyperlink>
        </w:p>
        <w:p w:rsidR="009500C7" w:rsidRDefault="00F34A04" w:rsidP="009500C7">
          <w:pPr>
            <w:spacing w:line="360" w:lineRule="auto"/>
            <w:rPr>
              <w:b/>
              <w:bCs/>
            </w:rPr>
          </w:pPr>
          <w:r>
            <w:rPr>
              <w:b/>
              <w:bCs/>
            </w:rPr>
            <w:fldChar w:fldCharType="end"/>
          </w:r>
        </w:p>
        <w:p w:rsidR="009500C7" w:rsidRDefault="009500C7" w:rsidP="009500C7">
          <w:pPr>
            <w:spacing w:line="360" w:lineRule="auto"/>
            <w:rPr>
              <w:b/>
              <w:bCs/>
            </w:rPr>
          </w:pPr>
        </w:p>
        <w:p w:rsidR="009500C7" w:rsidRPr="009500C7" w:rsidRDefault="00DD09EC" w:rsidP="009500C7">
          <w:pPr>
            <w:spacing w:line="360" w:lineRule="auto"/>
          </w:pPr>
        </w:p>
      </w:sdtContent>
    </w:sdt>
    <w:bookmarkStart w:id="166" w:name="_Toc467675405" w:displacedByCustomXml="prev"/>
    <w:p w:rsidR="00F34A04" w:rsidRDefault="00F34A04" w:rsidP="00F34A04">
      <w:pPr>
        <w:pStyle w:val="1"/>
        <w:spacing w:line="360" w:lineRule="auto"/>
        <w:rPr>
          <w:sz w:val="24"/>
          <w:szCs w:val="24"/>
        </w:rPr>
      </w:pPr>
      <w:r>
        <w:rPr>
          <w:sz w:val="24"/>
          <w:szCs w:val="24"/>
        </w:rPr>
        <w:lastRenderedPageBreak/>
        <w:t>Анализ результатов выполнения заданий диагностической работы по проверяемым элементам содержания и проверяемым умениям</w:t>
      </w:r>
      <w:bookmarkEnd w:id="166"/>
    </w:p>
    <w:p w:rsidR="00F34A04" w:rsidRDefault="00F34A04" w:rsidP="00F34A04">
      <w:pPr>
        <w:pStyle w:val="1"/>
        <w:spacing w:line="360" w:lineRule="auto"/>
        <w:rPr>
          <w:sz w:val="24"/>
          <w:szCs w:val="24"/>
        </w:rPr>
      </w:pPr>
      <w:bookmarkStart w:id="167" w:name="_Toc467675406"/>
      <w:r>
        <w:rPr>
          <w:sz w:val="24"/>
          <w:szCs w:val="24"/>
        </w:rPr>
        <w:t>Характеристика результатов выполнения заданий учителями литературы по блокам работы</w:t>
      </w:r>
      <w:bookmarkEnd w:id="167"/>
    </w:p>
    <w:p w:rsidR="00F34A04" w:rsidRDefault="00F34A04" w:rsidP="00F34A04">
      <w:pPr>
        <w:spacing w:line="360" w:lineRule="auto"/>
        <w:jc w:val="center"/>
      </w:pPr>
    </w:p>
    <w:p w:rsidR="00F34A04" w:rsidRDefault="00F34A04" w:rsidP="00F34A04">
      <w:pPr>
        <w:spacing w:line="360" w:lineRule="auto"/>
        <w:ind w:firstLine="708"/>
      </w:pPr>
      <w:r>
        <w:t>Проведённый анализ даёт основание сделать следующие общие выводы:</w:t>
      </w:r>
    </w:p>
    <w:p w:rsidR="00F34A04" w:rsidRDefault="00F34A04" w:rsidP="004B4CF9">
      <w:pPr>
        <w:pStyle w:val="aff5"/>
        <w:numPr>
          <w:ilvl w:val="0"/>
          <w:numId w:val="118"/>
        </w:numPr>
        <w:spacing w:after="0" w:line="360" w:lineRule="auto"/>
        <w:ind w:left="0" w:firstLine="357"/>
        <w:jc w:val="both"/>
        <w:rPr>
          <w:color w:val="000000"/>
        </w:rPr>
      </w:pPr>
      <w:r>
        <w:rPr>
          <w:color w:val="000000"/>
        </w:rPr>
        <w:t xml:space="preserve">Задание 9 по оцениванию литературоцентричного итогового сочинения  является значимым для выявления сформированности литературоведческой и лингвистической компетентности  на базовом уровне, поэтому его необходимо использовать как инструмент </w:t>
      </w:r>
      <w:r>
        <w:t>изучения предметной квалификации учителя</w:t>
      </w:r>
      <w:r>
        <w:rPr>
          <w:color w:val="000000"/>
        </w:rPr>
        <w:t xml:space="preserve"> литературы.</w:t>
      </w:r>
    </w:p>
    <w:p w:rsidR="00F34A04" w:rsidRDefault="00F34A04" w:rsidP="004B4CF9">
      <w:pPr>
        <w:pStyle w:val="aff5"/>
        <w:numPr>
          <w:ilvl w:val="0"/>
          <w:numId w:val="118"/>
        </w:numPr>
        <w:spacing w:after="0" w:line="360" w:lineRule="auto"/>
        <w:ind w:left="0" w:firstLine="357"/>
        <w:jc w:val="both"/>
        <w:rPr>
          <w:color w:val="000000"/>
        </w:rPr>
      </w:pPr>
      <w:r>
        <w:rPr>
          <w:color w:val="000000"/>
        </w:rPr>
        <w:t xml:space="preserve">Средний процент выполнения задания по оцениванию по всем вариантам составил 59,4 %. Эти данные можно интерпретировать как средние, вполне удовлетворительные. </w:t>
      </w:r>
    </w:p>
    <w:p w:rsidR="00F34A04" w:rsidRDefault="00F34A04" w:rsidP="004B4CF9">
      <w:pPr>
        <w:pStyle w:val="aff5"/>
        <w:numPr>
          <w:ilvl w:val="0"/>
          <w:numId w:val="118"/>
        </w:numPr>
        <w:spacing w:after="0" w:line="360" w:lineRule="auto"/>
        <w:ind w:left="0" w:firstLine="357"/>
        <w:jc w:val="both"/>
        <w:rPr>
          <w:color w:val="000000"/>
        </w:rPr>
      </w:pPr>
      <w:r>
        <w:rPr>
          <w:color w:val="000000"/>
        </w:rPr>
        <w:t>Относительно успешно выполнены следующие классы заданий по блоку «Оценивание сочинения»:</w:t>
      </w:r>
    </w:p>
    <w:p w:rsidR="00F34A04" w:rsidRDefault="00F34A04" w:rsidP="00F34A04">
      <w:pPr>
        <w:pStyle w:val="aff5"/>
        <w:spacing w:line="360" w:lineRule="auto"/>
        <w:ind w:left="0"/>
        <w:rPr>
          <w:color w:val="000000"/>
        </w:rPr>
      </w:pPr>
      <w:r>
        <w:rPr>
          <w:color w:val="000000"/>
        </w:rPr>
        <w:t xml:space="preserve">А. </w:t>
      </w:r>
      <w:r>
        <w:rPr>
          <w:i/>
          <w:color w:val="000000"/>
        </w:rPr>
        <w:t>Первая группа заданий</w:t>
      </w:r>
      <w:r>
        <w:rPr>
          <w:color w:val="000000"/>
        </w:rPr>
        <w:t xml:space="preserve"> </w:t>
      </w:r>
    </w:p>
    <w:p w:rsidR="00F34A04" w:rsidRDefault="00F34A04" w:rsidP="00F34A04">
      <w:pPr>
        <w:spacing w:line="360" w:lineRule="auto"/>
        <w:rPr>
          <w:color w:val="000000"/>
        </w:rPr>
      </w:pPr>
      <w:r>
        <w:t xml:space="preserve">–  </w:t>
      </w:r>
      <w:r>
        <w:rPr>
          <w:color w:val="000000"/>
        </w:rPr>
        <w:t>К5 «Оригинальность сочинения» ‒ 70,0%</w:t>
      </w:r>
    </w:p>
    <w:p w:rsidR="00F34A04" w:rsidRDefault="00F34A04" w:rsidP="00F34A04">
      <w:pPr>
        <w:spacing w:line="360" w:lineRule="auto"/>
        <w:rPr>
          <w:color w:val="000000"/>
        </w:rPr>
      </w:pPr>
      <w:r>
        <w:t xml:space="preserve">– </w:t>
      </w:r>
      <w:r>
        <w:rPr>
          <w:color w:val="000000"/>
        </w:rPr>
        <w:t xml:space="preserve"> К10 «Фактическая точность в фоновом материале» ‒ 69,0%</w:t>
      </w:r>
    </w:p>
    <w:p w:rsidR="00F34A04" w:rsidRDefault="00F34A04" w:rsidP="00F34A04">
      <w:pPr>
        <w:spacing w:line="360" w:lineRule="auto"/>
        <w:rPr>
          <w:color w:val="000000"/>
        </w:rPr>
      </w:pPr>
      <w:r>
        <w:t xml:space="preserve">–  </w:t>
      </w:r>
      <w:r>
        <w:rPr>
          <w:color w:val="000000"/>
        </w:rPr>
        <w:t>К4 «Качество речи» ‒ 63,5%</w:t>
      </w:r>
    </w:p>
    <w:p w:rsidR="00F34A04" w:rsidRDefault="00F34A04" w:rsidP="00F34A04">
      <w:pPr>
        <w:pStyle w:val="aff5"/>
        <w:spacing w:line="360" w:lineRule="auto"/>
        <w:ind w:left="0"/>
        <w:rPr>
          <w:color w:val="000000"/>
        </w:rPr>
      </w:pPr>
      <w:r>
        <w:rPr>
          <w:color w:val="000000"/>
        </w:rPr>
        <w:t>Отметим, что относительно успешно выполнены те классы заданий, которые не являются ведущими в определении компетенций участников апробации.</w:t>
      </w:r>
    </w:p>
    <w:p w:rsidR="00F34A04" w:rsidRDefault="00F34A04" w:rsidP="00F34A04">
      <w:pPr>
        <w:pStyle w:val="aff5"/>
        <w:spacing w:line="360" w:lineRule="auto"/>
        <w:ind w:left="0"/>
        <w:rPr>
          <w:color w:val="000000"/>
        </w:rPr>
      </w:pPr>
      <w:r>
        <w:rPr>
          <w:color w:val="000000"/>
        </w:rPr>
        <w:t xml:space="preserve">Б. </w:t>
      </w:r>
      <w:r>
        <w:rPr>
          <w:i/>
          <w:color w:val="000000"/>
        </w:rPr>
        <w:t>Вторая группа заданий</w:t>
      </w:r>
    </w:p>
    <w:p w:rsidR="00F34A04" w:rsidRDefault="00F34A04" w:rsidP="00F34A04">
      <w:pPr>
        <w:spacing w:line="360" w:lineRule="auto"/>
      </w:pPr>
      <w:r>
        <w:t xml:space="preserve">– </w:t>
      </w:r>
      <w:r>
        <w:rPr>
          <w:color w:val="000000"/>
        </w:rPr>
        <w:t xml:space="preserve"> К7 «Орфографические нормы» ‒  </w:t>
      </w:r>
      <w:r>
        <w:t>54,1%</w:t>
      </w:r>
    </w:p>
    <w:p w:rsidR="00F34A04" w:rsidRDefault="00F34A04" w:rsidP="00F34A04">
      <w:pPr>
        <w:spacing w:line="360" w:lineRule="auto"/>
      </w:pPr>
      <w:r>
        <w:t xml:space="preserve">–  К 2 «Привлечение литературного материала» </w:t>
      </w:r>
      <w:r>
        <w:rPr>
          <w:color w:val="000000"/>
        </w:rPr>
        <w:t>‒  53,7%</w:t>
      </w:r>
    </w:p>
    <w:p w:rsidR="00F34A04" w:rsidRDefault="00F34A04" w:rsidP="00F34A04">
      <w:pPr>
        <w:pStyle w:val="aff5"/>
        <w:spacing w:line="360" w:lineRule="auto"/>
        <w:ind w:left="0"/>
      </w:pPr>
      <w:r>
        <w:t>Задания по критериям К7 и особенно К2 являются диагностирующими и особо важными для определения профессиональных компетенций учителя литературы. Поэтому выполнение заданий по оцениванию норм орфографии и знанию литературного материала нельзя назвать успешным.</w:t>
      </w:r>
    </w:p>
    <w:p w:rsidR="00F34A04" w:rsidRDefault="00F34A04" w:rsidP="00F34A04">
      <w:pPr>
        <w:pStyle w:val="aff5"/>
        <w:spacing w:line="360" w:lineRule="auto"/>
        <w:ind w:left="0"/>
        <w:rPr>
          <w:i/>
        </w:rPr>
      </w:pPr>
      <w:r>
        <w:rPr>
          <w:i/>
        </w:rPr>
        <w:t>В. Третья группа заданий</w:t>
      </w:r>
    </w:p>
    <w:p w:rsidR="00F34A04" w:rsidRDefault="00F34A04" w:rsidP="00F34A04">
      <w:pPr>
        <w:spacing w:line="360" w:lineRule="auto"/>
        <w:rPr>
          <w:color w:val="000000"/>
        </w:rPr>
      </w:pPr>
      <w:r>
        <w:rPr>
          <w:color w:val="000000"/>
        </w:rPr>
        <w:t>‒ К1 «Соответствие теме» ‒ 49,6%</w:t>
      </w:r>
    </w:p>
    <w:p w:rsidR="00F34A04" w:rsidRDefault="00F34A04" w:rsidP="00F34A04">
      <w:pPr>
        <w:spacing w:line="360" w:lineRule="auto"/>
      </w:pPr>
      <w:r>
        <w:t xml:space="preserve">– К 3 «Композиция» </w:t>
      </w:r>
      <w:r>
        <w:rPr>
          <w:color w:val="000000"/>
        </w:rPr>
        <w:t xml:space="preserve">‒ </w:t>
      </w:r>
      <w:r>
        <w:t>49,7%</w:t>
      </w:r>
    </w:p>
    <w:p w:rsidR="00F34A04" w:rsidRDefault="00F34A04" w:rsidP="00F34A04">
      <w:pPr>
        <w:spacing w:line="360" w:lineRule="auto"/>
      </w:pPr>
      <w:r>
        <w:t xml:space="preserve">  Задания этой группы выявляют компетенции, существенные для учителей литературы.</w:t>
      </w:r>
    </w:p>
    <w:p w:rsidR="00F34A04" w:rsidRDefault="00F34A04" w:rsidP="00F34A04">
      <w:pPr>
        <w:pStyle w:val="aff5"/>
        <w:spacing w:line="360" w:lineRule="auto"/>
        <w:ind w:left="0"/>
        <w:rPr>
          <w:i/>
          <w:color w:val="000000"/>
        </w:rPr>
      </w:pPr>
      <w:r>
        <w:rPr>
          <w:i/>
        </w:rPr>
        <w:t>Г</w:t>
      </w:r>
      <w:r>
        <w:rPr>
          <w:b/>
          <w:i/>
        </w:rPr>
        <w:t>.</w:t>
      </w:r>
      <w:r>
        <w:rPr>
          <w:i/>
          <w:color w:val="000000"/>
        </w:rPr>
        <w:t xml:space="preserve"> Четвертая группа заданий</w:t>
      </w:r>
    </w:p>
    <w:p w:rsidR="00F34A04" w:rsidRDefault="00F34A04" w:rsidP="00F34A04">
      <w:pPr>
        <w:spacing w:line="360" w:lineRule="auto"/>
        <w:rPr>
          <w:b/>
        </w:rPr>
      </w:pPr>
      <w:r>
        <w:t xml:space="preserve">– </w:t>
      </w:r>
      <w:r>
        <w:rPr>
          <w:color w:val="000000"/>
        </w:rPr>
        <w:t xml:space="preserve">К 9 «Грамматические нормы» ‒ </w:t>
      </w:r>
      <w:r>
        <w:t>47,1 %</w:t>
      </w:r>
    </w:p>
    <w:p w:rsidR="00F34A04" w:rsidRDefault="00F34A04" w:rsidP="00F34A04">
      <w:pPr>
        <w:spacing w:line="360" w:lineRule="auto"/>
      </w:pPr>
      <w:r>
        <w:lastRenderedPageBreak/>
        <w:t xml:space="preserve">– К 6 «Речевые нормы» </w:t>
      </w:r>
      <w:r>
        <w:rPr>
          <w:color w:val="000000"/>
        </w:rPr>
        <w:t xml:space="preserve">‒ </w:t>
      </w:r>
      <w:r>
        <w:t>41,5 %</w:t>
      </w:r>
    </w:p>
    <w:p w:rsidR="00F34A04" w:rsidRDefault="00F34A04" w:rsidP="00F34A04">
      <w:pPr>
        <w:spacing w:line="360" w:lineRule="auto"/>
      </w:pPr>
      <w:r>
        <w:rPr>
          <w:color w:val="000000"/>
        </w:rPr>
        <w:t xml:space="preserve"> ‒  </w:t>
      </w:r>
      <w:r>
        <w:t xml:space="preserve">К8 «Пунктуационные нормы» </w:t>
      </w:r>
      <w:r>
        <w:rPr>
          <w:color w:val="000000"/>
        </w:rPr>
        <w:t xml:space="preserve">‒ </w:t>
      </w:r>
      <w:r>
        <w:t xml:space="preserve"> 41,5 % </w:t>
      </w:r>
    </w:p>
    <w:p w:rsidR="00F34A04" w:rsidRDefault="00F34A04" w:rsidP="00F34A04">
      <w:pPr>
        <w:pStyle w:val="aff5"/>
        <w:spacing w:line="360" w:lineRule="auto"/>
        <w:ind w:left="0" w:firstLine="708"/>
      </w:pPr>
      <w:r>
        <w:t xml:space="preserve">Наименьший процент выполнения заданий по этим критериям свидетельствует о среднем уровне языковых и речеведческих компетенций участников апробации. Апробация выявила пробелы в классификации и дифференциации речевых и грамматических ошибок. </w:t>
      </w:r>
    </w:p>
    <w:p w:rsidR="00F34A04" w:rsidRDefault="00F34A04" w:rsidP="00F34A04">
      <w:pPr>
        <w:spacing w:line="360" w:lineRule="auto"/>
        <w:ind w:left="142" w:firstLine="142"/>
        <w:rPr>
          <w:i/>
          <w:color w:val="000000"/>
        </w:rPr>
      </w:pPr>
      <w:r>
        <w:rPr>
          <w:i/>
          <w:color w:val="000000"/>
        </w:rPr>
        <w:t>Возможные причины выявленных проблем:</w:t>
      </w:r>
    </w:p>
    <w:p w:rsidR="00F34A04" w:rsidRDefault="00F34A04" w:rsidP="00F34A04">
      <w:pPr>
        <w:spacing w:line="360" w:lineRule="auto"/>
      </w:pPr>
      <w:r>
        <w:t xml:space="preserve">Очевидно недостаточное развитие у учителей навыков смыслового аналитического чтения: неумение вычерпывать максимальную информацию из текста самого задания и письма, с которым требуется работать, пренебрежение фактическими деталями </w:t>
      </w:r>
    </w:p>
    <w:p w:rsidR="00F34A04" w:rsidRDefault="00F34A04" w:rsidP="00F34A04">
      <w:pPr>
        <w:spacing w:line="360" w:lineRule="auto"/>
        <w:rPr>
          <w:color w:val="000000"/>
        </w:rPr>
      </w:pPr>
      <w:r>
        <w:rPr>
          <w:color w:val="000000"/>
        </w:rPr>
        <w:t>Основной причиной большого количества неверных ответов можно назвать недостаток филологической подготовки тестируемых.</w:t>
      </w:r>
    </w:p>
    <w:p w:rsidR="00F34A04" w:rsidRDefault="00F34A04" w:rsidP="00F34A04">
      <w:pPr>
        <w:spacing w:line="360" w:lineRule="auto"/>
        <w:ind w:firstLine="708"/>
        <w:rPr>
          <w:color w:val="000000"/>
        </w:rPr>
      </w:pPr>
      <w:r>
        <w:rPr>
          <w:color w:val="000000"/>
        </w:rPr>
        <w:t xml:space="preserve">Основной причиной ошибочных ответов можно назвать невнимание большой массы учителей к стиховедческим вопросам, касающимся формы поэтического произведения. Лирика – наиболее трудный для изучения в школе род литературы, требующий в первую очередь адекватной эмоциональной реакции обучаемых, проникновения в мир чувств лирического героя. Ввиду этого не все учителя считают необходимым анализировать лирическое произведение с точки зрения метрики, строфики, рифмовки и т.п., не все находят время для этого, относя определение поэтического размера к необязательной, «технической» стороне анализа. В результате эта профессиональная компетенция словесника, не поддерживаемая систематической практикой, «угасает». </w:t>
      </w:r>
    </w:p>
    <w:p w:rsidR="00F34A04" w:rsidRDefault="00F34A04" w:rsidP="00F34A04">
      <w:pPr>
        <w:pStyle w:val="1"/>
        <w:spacing w:line="360" w:lineRule="auto"/>
        <w:rPr>
          <w:sz w:val="24"/>
          <w:szCs w:val="24"/>
        </w:rPr>
      </w:pPr>
      <w:bookmarkStart w:id="168" w:name="_Toc467675407"/>
      <w:r>
        <w:rPr>
          <w:sz w:val="24"/>
          <w:szCs w:val="24"/>
        </w:rPr>
        <w:t>Характеристика результатов выполнения заданий учителями математики по блокам работы</w:t>
      </w:r>
      <w:bookmarkEnd w:id="168"/>
    </w:p>
    <w:p w:rsidR="00F34A04" w:rsidRDefault="00F34A04" w:rsidP="00F34A04">
      <w:pPr>
        <w:spacing w:line="360" w:lineRule="auto"/>
        <w:ind w:firstLine="708"/>
      </w:pPr>
      <w:r>
        <w:t>Проведённый анализ даёт основание сделать следующие общие выводы:</w:t>
      </w:r>
    </w:p>
    <w:p w:rsidR="00F34A04" w:rsidRDefault="00F34A04" w:rsidP="00F34A04">
      <w:pPr>
        <w:spacing w:line="360" w:lineRule="auto"/>
      </w:pPr>
      <w:r>
        <w:t>Типичные ошибки: невнимательность, непонимание связи свойств функции со значениями ее производной.</w:t>
      </w:r>
    </w:p>
    <w:p w:rsidR="00F34A04" w:rsidRDefault="00F34A04" w:rsidP="00F34A04">
      <w:pPr>
        <w:spacing w:line="360" w:lineRule="auto"/>
        <w:rPr>
          <w:color w:val="222222"/>
          <w:shd w:val="clear" w:color="auto" w:fill="FFFFFF"/>
        </w:rPr>
      </w:pPr>
      <w:r>
        <w:rPr>
          <w:color w:val="222222"/>
          <w:shd w:val="clear" w:color="auto" w:fill="FFFFFF"/>
        </w:rPr>
        <w:t xml:space="preserve">Говоря об основных ошибках, следует упомянуть, прежде всего, то, что многие участники тестирования бездумно переписывали образец, подчас не понимая, куда именно нужно подставлять числа из своего варианта. Иногда в образец подставлялась лишь часть данных из своего условия, а другая часть оставалась из условия образца. Это говорит, прежде всего, о невнимательности выполнявших работу, а иногда и о неумении разобраться в решении. </w:t>
      </w:r>
    </w:p>
    <w:p w:rsidR="00F34A04" w:rsidRDefault="00F34A04" w:rsidP="00F34A04">
      <w:pPr>
        <w:spacing w:line="360" w:lineRule="auto"/>
      </w:pPr>
      <w:r>
        <w:t xml:space="preserve">Особенностью ответов на задания было то, что очень многие вместо четкого ответа на поставленный вопрос, приводили пространные рассуждения на тему преподавания математики в школе и роли учителя в современном обществе. Нередко смещалась и тема </w:t>
      </w:r>
      <w:r>
        <w:lastRenderedPageBreak/>
        <w:t xml:space="preserve">урока:  скажем, вместо темы «Площадь параллелограмма» многие писали свои соображения по теме «Параллелограмм» или по теме «Площадь четырехугольника (Задание 10)». </w:t>
      </w:r>
    </w:p>
    <w:p w:rsidR="00F34A04" w:rsidRDefault="00F34A04" w:rsidP="00F34A04">
      <w:pPr>
        <w:spacing w:line="360" w:lineRule="auto"/>
      </w:pPr>
      <w:r>
        <w:t>Многие учителя не знакомы с очевидными свойствами логарифмов, показательных функций, не знают ключевые идеи решения неравенств.</w:t>
      </w:r>
    </w:p>
    <w:p w:rsidR="00F34A04" w:rsidRDefault="00F34A04" w:rsidP="00F34A04">
      <w:pPr>
        <w:pStyle w:val="1"/>
        <w:spacing w:line="360" w:lineRule="auto"/>
        <w:rPr>
          <w:sz w:val="24"/>
          <w:szCs w:val="24"/>
        </w:rPr>
      </w:pPr>
      <w:bookmarkStart w:id="169" w:name="_Toc467675408"/>
      <w:r>
        <w:rPr>
          <w:sz w:val="24"/>
          <w:szCs w:val="24"/>
        </w:rPr>
        <w:t>Характеристика результатов выполнения заданий учителями русского языка по блокам работы</w:t>
      </w:r>
      <w:bookmarkEnd w:id="169"/>
    </w:p>
    <w:p w:rsidR="00F34A04" w:rsidRDefault="00F34A04" w:rsidP="00F34A04">
      <w:pPr>
        <w:spacing w:line="360" w:lineRule="auto"/>
      </w:pPr>
    </w:p>
    <w:p w:rsidR="00F34A04" w:rsidRDefault="00F34A04" w:rsidP="00F34A04">
      <w:pPr>
        <w:spacing w:line="360" w:lineRule="auto"/>
        <w:ind w:firstLine="708"/>
      </w:pPr>
      <w:r>
        <w:t>Проведенный анализ даёт основание сделать следующие выводы:</w:t>
      </w:r>
    </w:p>
    <w:p w:rsidR="00F34A04" w:rsidRDefault="00F34A04" w:rsidP="004B4CF9">
      <w:pPr>
        <w:pStyle w:val="aff5"/>
        <w:numPr>
          <w:ilvl w:val="0"/>
          <w:numId w:val="118"/>
        </w:numPr>
        <w:spacing w:after="0" w:line="360" w:lineRule="auto"/>
        <w:ind w:left="0" w:firstLine="357"/>
        <w:jc w:val="both"/>
        <w:rPr>
          <w:color w:val="000000"/>
        </w:rPr>
      </w:pPr>
      <w:r>
        <w:rPr>
          <w:color w:val="000000"/>
        </w:rPr>
        <w:t xml:space="preserve">Задание 13 является значимым для выявления сформированности лингвистической компетентности на базовом уровне, поэтому его необходимо использовать как инструмент </w:t>
      </w:r>
      <w:r>
        <w:t>изучения предметной квалификации учителя</w:t>
      </w:r>
      <w:r>
        <w:rPr>
          <w:color w:val="000000"/>
        </w:rPr>
        <w:t xml:space="preserve"> русского языка.</w:t>
      </w:r>
    </w:p>
    <w:p w:rsidR="00F34A04" w:rsidRDefault="00F34A04" w:rsidP="004B4CF9">
      <w:pPr>
        <w:pStyle w:val="aff5"/>
        <w:numPr>
          <w:ilvl w:val="0"/>
          <w:numId w:val="118"/>
        </w:numPr>
        <w:spacing w:after="0" w:line="360" w:lineRule="auto"/>
        <w:ind w:left="0" w:firstLine="357"/>
        <w:jc w:val="both"/>
        <w:rPr>
          <w:color w:val="000000"/>
        </w:rPr>
      </w:pPr>
      <w:r>
        <w:rPr>
          <w:color w:val="000000"/>
        </w:rPr>
        <w:t xml:space="preserve">Наименьший процент выполнения получен по заданиям, диагностирующим правильность оценивания речевых и грамматических норм русского языка. Это свидетельствует о слабом владении этими нормами самих участников апробации, неумении классифицировать речевые и грамматические ошибки, а также их дифференцировать. </w:t>
      </w:r>
    </w:p>
    <w:p w:rsidR="00F34A04" w:rsidRDefault="00F34A04" w:rsidP="004B4CF9">
      <w:pPr>
        <w:pStyle w:val="aff5"/>
        <w:numPr>
          <w:ilvl w:val="0"/>
          <w:numId w:val="118"/>
        </w:numPr>
        <w:spacing w:after="0" w:line="360" w:lineRule="auto"/>
        <w:ind w:left="0" w:firstLine="357"/>
        <w:jc w:val="both"/>
        <w:rPr>
          <w:color w:val="000000"/>
        </w:rPr>
      </w:pPr>
      <w:r>
        <w:rPr>
          <w:color w:val="000000"/>
        </w:rPr>
        <w:t>Низкий средний процент выполнения задания в целом по одному из вариантов (вариант 5) явился следствием отказа участниками апробации приступить к выполнению задания (39,4% участников апробации вообще не приступили к выполнению задания по оцениванию). Данный факт определенным образом характеризует профессиональную компетенцию участников.</w:t>
      </w:r>
    </w:p>
    <w:p w:rsidR="00F34A04" w:rsidRDefault="00F34A04" w:rsidP="004B4CF9">
      <w:pPr>
        <w:pStyle w:val="aff5"/>
        <w:numPr>
          <w:ilvl w:val="0"/>
          <w:numId w:val="118"/>
        </w:numPr>
        <w:spacing w:after="0" w:line="360" w:lineRule="auto"/>
        <w:ind w:left="0" w:firstLine="708"/>
        <w:jc w:val="both"/>
      </w:pPr>
      <w:r>
        <w:rPr>
          <w:color w:val="000000"/>
        </w:rPr>
        <w:t xml:space="preserve">Средний процент выполнения задания по оцениванию по всем вариантам составил 59,1%. Эти данные можно интерпретировать как средние, вполне удовлетворительные. </w:t>
      </w:r>
    </w:p>
    <w:p w:rsidR="00F34A04" w:rsidRDefault="00F34A04" w:rsidP="00F34A04">
      <w:pPr>
        <w:spacing w:line="360" w:lineRule="auto"/>
        <w:ind w:firstLine="708"/>
      </w:pPr>
    </w:p>
    <w:p w:rsidR="00F34A04" w:rsidRDefault="00F34A04" w:rsidP="00F34A04">
      <w:pPr>
        <w:spacing w:line="360" w:lineRule="auto"/>
        <w:ind w:firstLine="708"/>
      </w:pPr>
      <w:r>
        <w:t>Данная форма представляет результаты выполнения задания 13 (оценивание сочинения) по группам. Все испытуемые распределены по четырём группам. Соответственно, в группе 1 средний процент выполнения задания минимален – 19,5%, в то время как в группе 4 – максимален (92,1%). Такой существенный разброс значений (почти в 5! раз) между крайними группами говорит о существенных проблемах об очень большой неоднородности учительского сообщества с точки зрения квалификации и владении базовыми компетенциями.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F34A04" w:rsidTr="00F34A04">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br w:type="page"/>
            </w:r>
            <w:r>
              <w:rPr>
                <w:b/>
              </w:rPr>
              <w:t>Средний процент выполнения</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color w:val="FF0000"/>
              </w:rPr>
            </w:pPr>
            <w:r>
              <w:rPr>
                <w:b/>
              </w:rPr>
              <w:t>Средний процент выполнения в 1 группе</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Средний процент выполнения во 2 группе</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Средний процент выполнения в 3 группе</w:t>
            </w:r>
          </w:p>
        </w:tc>
        <w:tc>
          <w:tcPr>
            <w:tcW w:w="191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Средний процент выполнения в 4 группе</w:t>
            </w:r>
          </w:p>
        </w:tc>
      </w:tr>
      <w:tr w:rsidR="00F34A04" w:rsidTr="00F34A04">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lastRenderedPageBreak/>
              <w:t>59,1</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t>19,5</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t>60,8</w:t>
            </w:r>
          </w:p>
        </w:tc>
        <w:tc>
          <w:tcPr>
            <w:tcW w:w="191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t>78,5</w:t>
            </w:r>
          </w:p>
        </w:tc>
        <w:tc>
          <w:tcPr>
            <w:tcW w:w="191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t>92,1</w:t>
            </w:r>
          </w:p>
        </w:tc>
      </w:tr>
    </w:tbl>
    <w:p w:rsidR="00F34A04" w:rsidRDefault="00F34A04" w:rsidP="00F34A04">
      <w:pPr>
        <w:spacing w:line="360" w:lineRule="auto"/>
        <w:rPr>
          <w:color w:val="000000"/>
        </w:rPr>
      </w:pPr>
    </w:p>
    <w:p w:rsidR="00F34A04" w:rsidRDefault="00F34A04" w:rsidP="004B4CF9">
      <w:pPr>
        <w:pStyle w:val="aff5"/>
        <w:numPr>
          <w:ilvl w:val="0"/>
          <w:numId w:val="118"/>
        </w:numPr>
        <w:spacing w:after="0" w:line="360" w:lineRule="auto"/>
        <w:ind w:left="0" w:firstLine="0"/>
        <w:jc w:val="both"/>
        <w:rPr>
          <w:color w:val="000000"/>
        </w:rPr>
      </w:pPr>
      <w:r>
        <w:rPr>
          <w:color w:val="000000"/>
        </w:rPr>
        <w:t>Относительно успешно выполнены следующие классы заданий по блоку «Оценивание сочинения»:</w:t>
      </w:r>
    </w:p>
    <w:p w:rsidR="00F34A04" w:rsidRDefault="00F34A04" w:rsidP="00F34A04">
      <w:pPr>
        <w:pStyle w:val="aff5"/>
        <w:spacing w:line="360" w:lineRule="auto"/>
        <w:ind w:left="0"/>
        <w:rPr>
          <w:color w:val="000000"/>
        </w:rPr>
      </w:pPr>
      <w:r>
        <w:rPr>
          <w:color w:val="000000"/>
        </w:rPr>
        <w:t xml:space="preserve">А. </w:t>
      </w:r>
      <w:r>
        <w:rPr>
          <w:i/>
          <w:color w:val="000000"/>
        </w:rPr>
        <w:t>Первая группа заданий</w:t>
      </w:r>
      <w:r>
        <w:rPr>
          <w:color w:val="000000"/>
        </w:rPr>
        <w:t xml:space="preserve"> </w:t>
      </w:r>
    </w:p>
    <w:p w:rsidR="00F34A04" w:rsidRDefault="00F34A04" w:rsidP="00F34A04">
      <w:pPr>
        <w:pStyle w:val="aff5"/>
        <w:spacing w:line="360" w:lineRule="auto"/>
        <w:ind w:left="0"/>
        <w:rPr>
          <w:color w:val="000000"/>
        </w:rPr>
      </w:pPr>
      <w:r>
        <w:t xml:space="preserve">–  </w:t>
      </w:r>
      <w:r>
        <w:rPr>
          <w:color w:val="000000"/>
        </w:rPr>
        <w:t>К4 «Качество речи» ‒ 70,4%</w:t>
      </w:r>
    </w:p>
    <w:p w:rsidR="00F34A04" w:rsidRDefault="00F34A04" w:rsidP="00F34A04">
      <w:pPr>
        <w:pStyle w:val="aff5"/>
        <w:spacing w:line="360" w:lineRule="auto"/>
        <w:ind w:left="0"/>
        <w:rPr>
          <w:color w:val="000000"/>
        </w:rPr>
      </w:pPr>
      <w:r>
        <w:t xml:space="preserve">– </w:t>
      </w:r>
      <w:r>
        <w:rPr>
          <w:color w:val="000000"/>
        </w:rPr>
        <w:t xml:space="preserve"> К5 «Оригинальность сочинения» ‒ 64,7%</w:t>
      </w:r>
    </w:p>
    <w:p w:rsidR="00F34A04" w:rsidRDefault="00F34A04" w:rsidP="00F34A04">
      <w:pPr>
        <w:pStyle w:val="aff5"/>
        <w:spacing w:line="360" w:lineRule="auto"/>
        <w:ind w:left="0"/>
        <w:rPr>
          <w:color w:val="000000"/>
        </w:rPr>
      </w:pPr>
      <w:r>
        <w:t xml:space="preserve">–  </w:t>
      </w:r>
      <w:r>
        <w:rPr>
          <w:color w:val="000000"/>
        </w:rPr>
        <w:t>К10 «Фактическая точность в фоновом материале» ‒ 64,2%</w:t>
      </w:r>
    </w:p>
    <w:p w:rsidR="00F34A04" w:rsidRDefault="00F34A04" w:rsidP="00F34A04">
      <w:pPr>
        <w:pStyle w:val="aff5"/>
        <w:spacing w:line="360" w:lineRule="auto"/>
        <w:ind w:left="0"/>
        <w:rPr>
          <w:color w:val="000000"/>
        </w:rPr>
      </w:pPr>
      <w:r>
        <w:rPr>
          <w:color w:val="000000"/>
        </w:rPr>
        <w:t>Отметим, что относительно успешно выполнены те классы заданий, которые не являются ведущими в определении компетенций участников апробации;</w:t>
      </w:r>
    </w:p>
    <w:p w:rsidR="00F34A04" w:rsidRDefault="00F34A04" w:rsidP="00F34A04">
      <w:pPr>
        <w:pStyle w:val="aff5"/>
        <w:spacing w:line="360" w:lineRule="auto"/>
        <w:ind w:left="0"/>
        <w:rPr>
          <w:color w:val="000000"/>
        </w:rPr>
      </w:pPr>
      <w:r>
        <w:rPr>
          <w:color w:val="000000"/>
        </w:rPr>
        <w:t xml:space="preserve">Б. </w:t>
      </w:r>
      <w:r>
        <w:rPr>
          <w:i/>
          <w:color w:val="000000"/>
        </w:rPr>
        <w:t>Вторая группа заданий</w:t>
      </w:r>
    </w:p>
    <w:p w:rsidR="00F34A04" w:rsidRDefault="00F34A04" w:rsidP="00F34A04">
      <w:pPr>
        <w:pStyle w:val="aff5"/>
        <w:spacing w:line="360" w:lineRule="auto"/>
        <w:ind w:left="0"/>
        <w:rPr>
          <w:color w:val="000000"/>
        </w:rPr>
      </w:pPr>
      <w:r>
        <w:t xml:space="preserve">– </w:t>
      </w:r>
      <w:r>
        <w:rPr>
          <w:color w:val="000000"/>
        </w:rPr>
        <w:t xml:space="preserve"> К1 «Соответствие теме» ‒ 56,0%</w:t>
      </w:r>
    </w:p>
    <w:p w:rsidR="00F34A04" w:rsidRDefault="00F34A04" w:rsidP="00F34A04">
      <w:pPr>
        <w:pStyle w:val="aff5"/>
        <w:spacing w:line="360" w:lineRule="auto"/>
        <w:ind w:left="0"/>
      </w:pPr>
      <w:r>
        <w:t xml:space="preserve">– </w:t>
      </w:r>
      <w:r>
        <w:rPr>
          <w:color w:val="000000"/>
        </w:rPr>
        <w:t xml:space="preserve">К7 «Орфографические нормы» ‒  </w:t>
      </w:r>
      <w:r>
        <w:t>54,6%</w:t>
      </w:r>
    </w:p>
    <w:p w:rsidR="00F34A04" w:rsidRDefault="00F34A04" w:rsidP="00F34A04">
      <w:pPr>
        <w:pStyle w:val="aff5"/>
        <w:spacing w:line="360" w:lineRule="auto"/>
        <w:ind w:left="0"/>
      </w:pPr>
      <w:r>
        <w:t xml:space="preserve">–  К8 «Пунктуационные нормы» </w:t>
      </w:r>
      <w:r>
        <w:rPr>
          <w:color w:val="000000"/>
        </w:rPr>
        <w:t xml:space="preserve">‒ </w:t>
      </w:r>
      <w:r>
        <w:t xml:space="preserve"> 53,7% </w:t>
      </w:r>
    </w:p>
    <w:p w:rsidR="00F34A04" w:rsidRDefault="00F34A04" w:rsidP="00F34A04">
      <w:pPr>
        <w:pStyle w:val="aff5"/>
        <w:spacing w:line="360" w:lineRule="auto"/>
        <w:ind w:left="0"/>
      </w:pPr>
      <w:r>
        <w:t>Задания по критериям К7 и К8 являются диагностирующими и особо важными для определения профессиональных компетенций учителя. Поэтому выполнение заданий по оцениванию норм орфографии и пунктуации нельзя назвать успешным.</w:t>
      </w:r>
    </w:p>
    <w:p w:rsidR="00F34A04" w:rsidRDefault="00F34A04" w:rsidP="00F34A04">
      <w:pPr>
        <w:pStyle w:val="aff5"/>
        <w:spacing w:line="360" w:lineRule="auto"/>
        <w:ind w:left="0"/>
        <w:rPr>
          <w:i/>
        </w:rPr>
      </w:pPr>
      <w:r>
        <w:rPr>
          <w:i/>
        </w:rPr>
        <w:t>В. Третья группа заданий</w:t>
      </w:r>
    </w:p>
    <w:p w:rsidR="00F34A04" w:rsidRDefault="00F34A04" w:rsidP="00F34A04">
      <w:pPr>
        <w:pStyle w:val="aff5"/>
        <w:spacing w:line="360" w:lineRule="auto"/>
        <w:ind w:left="0"/>
        <w:rPr>
          <w:b/>
        </w:rPr>
      </w:pPr>
      <w:r>
        <w:t xml:space="preserve">– К 2 «Привлечение литературного материала» </w:t>
      </w:r>
      <w:r>
        <w:rPr>
          <w:color w:val="000000"/>
        </w:rPr>
        <w:t xml:space="preserve">‒ </w:t>
      </w:r>
      <w:r>
        <w:t>48,9%</w:t>
      </w:r>
    </w:p>
    <w:p w:rsidR="00F34A04" w:rsidRDefault="00F34A04" w:rsidP="00F34A04">
      <w:pPr>
        <w:pStyle w:val="aff5"/>
        <w:spacing w:line="360" w:lineRule="auto"/>
        <w:ind w:left="0"/>
      </w:pPr>
      <w:r>
        <w:t xml:space="preserve">– </w:t>
      </w:r>
      <w:r>
        <w:rPr>
          <w:b/>
        </w:rPr>
        <w:t xml:space="preserve"> </w:t>
      </w:r>
      <w:r>
        <w:t xml:space="preserve">К 3 «Композиция и логика изложения мысли» </w:t>
      </w:r>
      <w:r>
        <w:rPr>
          <w:color w:val="000000"/>
        </w:rPr>
        <w:t xml:space="preserve">‒ </w:t>
      </w:r>
      <w:r>
        <w:t>48,5%</w:t>
      </w:r>
    </w:p>
    <w:p w:rsidR="00F34A04" w:rsidRDefault="00F34A04" w:rsidP="00F34A04">
      <w:pPr>
        <w:pStyle w:val="aff5"/>
        <w:spacing w:line="360" w:lineRule="auto"/>
        <w:ind w:left="0"/>
      </w:pPr>
      <w:r>
        <w:t>Задания этой группы выявляют компетенции, существенные для учителей русского языка.</w:t>
      </w:r>
    </w:p>
    <w:p w:rsidR="00F34A04" w:rsidRDefault="00F34A04" w:rsidP="00F34A04">
      <w:pPr>
        <w:pStyle w:val="aff5"/>
        <w:spacing w:line="360" w:lineRule="auto"/>
        <w:ind w:left="0"/>
        <w:rPr>
          <w:i/>
          <w:color w:val="000000"/>
        </w:rPr>
      </w:pPr>
      <w:r>
        <w:rPr>
          <w:i/>
        </w:rPr>
        <w:t>Г</w:t>
      </w:r>
      <w:r>
        <w:rPr>
          <w:b/>
          <w:i/>
        </w:rPr>
        <w:t>.</w:t>
      </w:r>
      <w:r>
        <w:rPr>
          <w:i/>
          <w:color w:val="000000"/>
        </w:rPr>
        <w:t xml:space="preserve"> Четвертая группа заданий</w:t>
      </w:r>
    </w:p>
    <w:p w:rsidR="00F34A04" w:rsidRDefault="00F34A04" w:rsidP="00F34A04">
      <w:pPr>
        <w:pStyle w:val="aff5"/>
        <w:spacing w:line="360" w:lineRule="auto"/>
        <w:ind w:left="0"/>
        <w:rPr>
          <w:b/>
        </w:rPr>
      </w:pPr>
      <w:r>
        <w:t xml:space="preserve">– </w:t>
      </w:r>
      <w:r>
        <w:rPr>
          <w:color w:val="000000"/>
        </w:rPr>
        <w:t xml:space="preserve">К 9 «Грамматические нормы» ‒ </w:t>
      </w:r>
      <w:r>
        <w:t>39,8%</w:t>
      </w:r>
    </w:p>
    <w:p w:rsidR="00F34A04" w:rsidRDefault="00F34A04" w:rsidP="00F34A04">
      <w:pPr>
        <w:pStyle w:val="aff5"/>
        <w:spacing w:line="360" w:lineRule="auto"/>
        <w:ind w:left="0"/>
      </w:pPr>
      <w:r>
        <w:t xml:space="preserve">– К 6 «Речевые нормы» </w:t>
      </w:r>
      <w:r>
        <w:rPr>
          <w:color w:val="000000"/>
        </w:rPr>
        <w:t xml:space="preserve">‒ </w:t>
      </w:r>
      <w:r>
        <w:t>38,3 %</w:t>
      </w:r>
    </w:p>
    <w:p w:rsidR="00F34A04" w:rsidRDefault="00F34A04" w:rsidP="00F34A04">
      <w:pPr>
        <w:pStyle w:val="aff5"/>
        <w:spacing w:line="360" w:lineRule="auto"/>
        <w:ind w:left="0"/>
      </w:pPr>
      <w:r>
        <w:t xml:space="preserve">Апробация выявила серьёзные пробелы (дефициты) в речеведческих компетенциях, в частности, выявлении, классификации и дифференциации речевых и грамматических ошибок. </w:t>
      </w:r>
    </w:p>
    <w:p w:rsidR="00F34A04" w:rsidRDefault="00F34A04" w:rsidP="00F34A04">
      <w:pPr>
        <w:pStyle w:val="aff5"/>
        <w:spacing w:line="360" w:lineRule="auto"/>
        <w:ind w:left="360"/>
        <w:rPr>
          <w:b/>
        </w:rPr>
      </w:pPr>
    </w:p>
    <w:p w:rsidR="00F34A04" w:rsidRDefault="00F34A04" w:rsidP="00F34A04">
      <w:pPr>
        <w:spacing w:line="360" w:lineRule="auto"/>
      </w:pPr>
    </w:p>
    <w:p w:rsidR="00F34A04" w:rsidRDefault="00F34A04" w:rsidP="00F34A04">
      <w:pPr>
        <w:spacing w:line="360" w:lineRule="auto"/>
      </w:pPr>
    </w:p>
    <w:p w:rsidR="00F34A04" w:rsidRDefault="00F34A04" w:rsidP="00F34A04">
      <w:pPr>
        <w:pStyle w:val="1"/>
        <w:spacing w:line="360" w:lineRule="auto"/>
        <w:rPr>
          <w:sz w:val="24"/>
          <w:szCs w:val="24"/>
        </w:rPr>
      </w:pPr>
      <w:bookmarkStart w:id="170" w:name="_Toc467675409"/>
      <w:r>
        <w:rPr>
          <w:sz w:val="24"/>
          <w:szCs w:val="24"/>
        </w:rPr>
        <w:t>Анализ характеристик групп участников с различным уровнем подготовки</w:t>
      </w:r>
      <w:bookmarkEnd w:id="170"/>
    </w:p>
    <w:p w:rsidR="00F34A04" w:rsidRDefault="00F34A04" w:rsidP="00F34A04">
      <w:pPr>
        <w:pStyle w:val="1"/>
        <w:spacing w:line="360" w:lineRule="auto"/>
        <w:rPr>
          <w:sz w:val="24"/>
          <w:szCs w:val="24"/>
        </w:rPr>
      </w:pPr>
      <w:bookmarkStart w:id="171" w:name="_Toc467675410"/>
      <w:r>
        <w:rPr>
          <w:sz w:val="24"/>
          <w:szCs w:val="24"/>
        </w:rPr>
        <w:t>Анализ результатов выполнения работы учителями математики с разными итоговыми результатами</w:t>
      </w:r>
      <w:bookmarkEnd w:id="171"/>
    </w:p>
    <w:p w:rsidR="00F34A04" w:rsidRDefault="00F34A04" w:rsidP="00F34A04">
      <w:pPr>
        <w:spacing w:line="360" w:lineRule="auto"/>
      </w:pPr>
    </w:p>
    <w:p w:rsidR="00F34A04" w:rsidRDefault="00F34A04" w:rsidP="00F34A04">
      <w:pPr>
        <w:spacing w:line="360" w:lineRule="auto"/>
      </w:pPr>
      <w:r>
        <w:lastRenderedPageBreak/>
        <w:t>По итогам мониторинга было выделено 4 группы участников тестирования, разделившиеся по итогам показанных результатов. На данной диаграмме показаны результаты каждой группы учителей в зависимости от задания.</w:t>
      </w:r>
    </w:p>
    <w:p w:rsidR="00F34A04" w:rsidRDefault="00F34A04" w:rsidP="00F34A04">
      <w:pPr>
        <w:spacing w:line="360" w:lineRule="auto"/>
      </w:pPr>
    </w:p>
    <w:p w:rsidR="00F34A04" w:rsidRDefault="00F34A04" w:rsidP="00F34A04">
      <w:pPr>
        <w:spacing w:line="360" w:lineRule="auto"/>
        <w:jc w:val="center"/>
      </w:pPr>
      <w:r>
        <w:rPr>
          <w:noProof/>
        </w:rPr>
        <w:drawing>
          <wp:inline distT="0" distB="0" distL="0" distR="0" wp14:anchorId="3A38F642" wp14:editId="364C1526">
            <wp:extent cx="5497830" cy="2887980"/>
            <wp:effectExtent l="0" t="0" r="26670" b="26670"/>
            <wp:docPr id="286" name="Диаграмма 2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spacing w:line="360" w:lineRule="auto"/>
      </w:pPr>
      <w:r>
        <w:t>Далее проанализированы результаты каждой группы по отдельности.</w:t>
      </w:r>
    </w:p>
    <w:p w:rsidR="00F34A04" w:rsidRDefault="00F34A04" w:rsidP="00F34A04">
      <w:pPr>
        <w:spacing w:line="360" w:lineRule="auto"/>
      </w:pPr>
    </w:p>
    <w:p w:rsidR="00F34A04" w:rsidRDefault="00F34A04" w:rsidP="00F34A04">
      <w:pPr>
        <w:spacing w:line="360" w:lineRule="auto"/>
      </w:pPr>
      <w:r>
        <w:t xml:space="preserve">1 группа: 1800 человек, 0-9 баллов из 26. </w:t>
      </w:r>
    </w:p>
    <w:p w:rsidR="00F34A04" w:rsidRDefault="00F34A04" w:rsidP="00F34A04">
      <w:pPr>
        <w:spacing w:line="360" w:lineRule="auto"/>
      </w:pPr>
      <w:r>
        <w:t xml:space="preserve">В первую группу вошли 24% писавших тестирование. Результат меньше 10 баллов иначе, как очень низким не назовешь: только за первые восемь заданий (напомним, это были задания, аналогичные несложным заданиям из профильного варианта ЕГЭ по математике) уже можно было набрать как раз 10 баллов – и это без учета еще 6 заданий. </w:t>
      </w:r>
    </w:p>
    <w:p w:rsidR="00F34A04" w:rsidRDefault="00F34A04" w:rsidP="00F34A04">
      <w:pPr>
        <w:spacing w:line="360" w:lineRule="auto"/>
      </w:pPr>
    </w:p>
    <w:p w:rsidR="00F34A04" w:rsidRDefault="00F34A04" w:rsidP="00F34A04">
      <w:pPr>
        <w:spacing w:after="200" w:line="360" w:lineRule="auto"/>
      </w:pPr>
      <w:r>
        <w:br w:type="page"/>
      </w:r>
    </w:p>
    <w:p w:rsidR="00F34A04" w:rsidRDefault="00F34A04" w:rsidP="00F34A04">
      <w:pPr>
        <w:spacing w:line="360" w:lineRule="auto"/>
      </w:pPr>
      <w:r>
        <w:lastRenderedPageBreak/>
        <w:t xml:space="preserve">В таблице приведен средний процент выполнения заданий тестирования учителями из данной группы: </w:t>
      </w:r>
    </w:p>
    <w:p w:rsidR="00F34A04" w:rsidRDefault="00F34A04" w:rsidP="004B4CF9">
      <w:pPr>
        <w:pStyle w:val="a"/>
        <w:numPr>
          <w:ilvl w:val="0"/>
          <w:numId w:val="117"/>
        </w:numPr>
        <w:ind w:left="8865"/>
        <w:jc w:val="left"/>
        <w:rPr>
          <w:szCs w:val="24"/>
        </w:rPr>
      </w:pPr>
    </w:p>
    <w:tbl>
      <w:tblPr>
        <w:tblW w:w="486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3554"/>
      </w:tblGrid>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b/>
                <w:bCs/>
              </w:rPr>
            </w:pPr>
            <w:r>
              <w:rPr>
                <w:b/>
                <w:bCs/>
              </w:rPr>
              <w:t>N в тесте</w:t>
            </w:r>
          </w:p>
        </w:tc>
        <w:tc>
          <w:tcPr>
            <w:tcW w:w="355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b/>
                <w:bCs/>
              </w:rPr>
            </w:pPr>
            <w:r>
              <w:rPr>
                <w:b/>
                <w:bCs/>
              </w:rPr>
              <w:t>Ср. % выполнения учителями 1 группы</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73</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2</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72,9</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3</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83,5</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4</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91,5</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5</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71,1</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6</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49,2</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7</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10,4</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8</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47,9</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9</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8,4</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10</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5,6</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11</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11</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12</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9,5</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13</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13,7</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14</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center"/>
            </w:pPr>
            <w:r>
              <w:t>1,1</w:t>
            </w:r>
          </w:p>
        </w:tc>
      </w:tr>
    </w:tbl>
    <w:p w:rsidR="00F34A04" w:rsidRDefault="00F34A04" w:rsidP="00F34A04">
      <w:pPr>
        <w:spacing w:line="360" w:lineRule="auto"/>
        <w:rPr>
          <w:lang w:val="en-US"/>
        </w:rPr>
      </w:pPr>
    </w:p>
    <w:p w:rsidR="00F34A04" w:rsidRDefault="00F34A04" w:rsidP="00F34A04">
      <w:pPr>
        <w:spacing w:line="360" w:lineRule="auto"/>
      </w:pPr>
      <w:r>
        <w:t>Как видно из таблицы, даже выполнение заданий первой части вызвало у учителей этой группы затруднения, а по последним 6 заданиям статистика и вовсе катастрофическая: каждое задание сделало около 10% участников или даже меньше. Особенно печален результат в 14 задании, а ведь это задание на поиск ошибок в работе ученика…</w:t>
      </w:r>
    </w:p>
    <w:p w:rsidR="00F34A04" w:rsidRDefault="00F34A04" w:rsidP="00F34A04">
      <w:pPr>
        <w:spacing w:line="360" w:lineRule="auto"/>
      </w:pPr>
    </w:p>
    <w:p w:rsidR="00F34A04" w:rsidRDefault="00F34A04" w:rsidP="00F34A04">
      <w:pPr>
        <w:spacing w:line="360" w:lineRule="auto"/>
      </w:pPr>
      <w:r>
        <w:t>Исходя из этого можно сделать следующие выводы об этой группе учителей.</w:t>
      </w:r>
    </w:p>
    <w:p w:rsidR="00F34A04" w:rsidRDefault="00F34A04" w:rsidP="00F34A04">
      <w:pPr>
        <w:spacing w:after="200" w:line="360" w:lineRule="auto"/>
      </w:pPr>
      <w:r>
        <w:br w:type="page"/>
      </w:r>
    </w:p>
    <w:p w:rsidR="00F34A04" w:rsidRDefault="00F34A04" w:rsidP="004B4CF9">
      <w:pPr>
        <w:pStyle w:val="a"/>
        <w:numPr>
          <w:ilvl w:val="0"/>
          <w:numId w:val="117"/>
        </w:numPr>
        <w:ind w:left="8865"/>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Группа компетенций</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Что сформировано (какие классы заданий успешно выполнены)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Какие проблемы выявлены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Каковы наиболее значимые дефициты в подготовке. Каков характер рекомендуемых программ повышения квалификации</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Предметные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Чтение графиков, нахождение площадей фигур на клетчатой бумаге, простейшие стереометрические задания</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Решение уравнений с модулем, нестандартные задачи, тригонометрические уравнения, графики, связанные с производной, задачи с параметром;</w:t>
            </w:r>
            <w:r>
              <w:br/>
            </w:r>
          </w:p>
        </w:tc>
        <w:tc>
          <w:tcPr>
            <w:tcW w:w="2393" w:type="dxa"/>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t>Решение стандартных задач школьной математики, умение искать и объяснять ошибки, умение самостоятельно составить план урока или целого курса.</w:t>
            </w:r>
          </w:p>
          <w:p w:rsidR="00F34A04" w:rsidRDefault="00F34A04">
            <w:pPr>
              <w:spacing w:line="360" w:lineRule="auto"/>
            </w:pPr>
          </w:p>
          <w:p w:rsidR="00F34A04" w:rsidRDefault="00F34A04">
            <w:pPr>
              <w:spacing w:line="360" w:lineRule="auto"/>
              <w:jc w:val="both"/>
            </w:pPr>
            <w:r>
              <w:t xml:space="preserve">Именно в таком порядке, ведь даже составленный грамотно курс не поможет, если учитель не может сам решить несложные задачи школьного уровня, либо не умеет находить ошибки в решениях. </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Методические</w:t>
            </w:r>
          </w:p>
          <w:p w:rsidR="00F34A04" w:rsidRDefault="00F34A04">
            <w:pPr>
              <w:spacing w:line="360" w:lineRule="auto"/>
              <w:jc w:val="both"/>
            </w:pPr>
            <w:r>
              <w:t>а) организация урока</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Неумение связно и структурированно излагать планы своих уроков;</w:t>
            </w:r>
            <w:r>
              <w:br/>
            </w:r>
            <w:r>
              <w:br/>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б) оценивание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Неумение искать ошибки в работах детей, а также объяснять происхождение этих ошибок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bl>
    <w:p w:rsidR="00F34A04" w:rsidRDefault="00F34A04" w:rsidP="00F34A04">
      <w:pPr>
        <w:spacing w:line="360" w:lineRule="auto"/>
      </w:pPr>
    </w:p>
    <w:p w:rsidR="00F34A04" w:rsidRDefault="00F34A04" w:rsidP="00F34A04">
      <w:pPr>
        <w:spacing w:line="360" w:lineRule="auto"/>
      </w:pPr>
      <w:r>
        <w:br w:type="page"/>
      </w:r>
    </w:p>
    <w:p w:rsidR="00F34A04" w:rsidRDefault="00F34A04" w:rsidP="00F34A04">
      <w:pPr>
        <w:spacing w:line="360" w:lineRule="auto"/>
      </w:pPr>
      <w:r>
        <w:lastRenderedPageBreak/>
        <w:t xml:space="preserve">2 группа: 4696 человек, 10-17 баллов из 26. </w:t>
      </w:r>
    </w:p>
    <w:p w:rsidR="00F34A04" w:rsidRDefault="00F34A04" w:rsidP="00F34A04">
      <w:pPr>
        <w:spacing w:line="360" w:lineRule="auto"/>
      </w:pPr>
    </w:p>
    <w:p w:rsidR="00F34A04" w:rsidRDefault="00F34A04" w:rsidP="00F34A04">
      <w:pPr>
        <w:spacing w:line="360" w:lineRule="auto"/>
      </w:pPr>
      <w:r>
        <w:t xml:space="preserve">Во вторую группу вошли 62,5% писавших тестирование. Данный результат можно оценить как средний или чуть ниже среднего (в зависимости от показанных баллов). </w:t>
      </w:r>
    </w:p>
    <w:p w:rsidR="00F34A04" w:rsidRDefault="00F34A04" w:rsidP="00F34A04">
      <w:pPr>
        <w:spacing w:line="360" w:lineRule="auto"/>
      </w:pPr>
    </w:p>
    <w:p w:rsidR="00F34A04" w:rsidRDefault="00F34A04" w:rsidP="00F34A04">
      <w:pPr>
        <w:spacing w:line="360" w:lineRule="auto"/>
      </w:pPr>
      <w:r>
        <w:t xml:space="preserve">В таблице приведен средний процент выполнения заданий тестирования учителями из данной группы: </w:t>
      </w:r>
    </w:p>
    <w:p w:rsidR="00F34A04" w:rsidRDefault="00F34A04" w:rsidP="004B4CF9">
      <w:pPr>
        <w:pStyle w:val="a"/>
        <w:numPr>
          <w:ilvl w:val="0"/>
          <w:numId w:val="117"/>
        </w:numPr>
        <w:ind w:left="8865"/>
        <w:rPr>
          <w:szCs w:val="24"/>
        </w:rPr>
      </w:pPr>
    </w:p>
    <w:tbl>
      <w:tblPr>
        <w:tblW w:w="486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3554"/>
      </w:tblGrid>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b/>
                <w:bCs/>
              </w:rPr>
            </w:pPr>
            <w:r>
              <w:rPr>
                <w:b/>
                <w:bCs/>
              </w:rPr>
              <w:t>N в тесте</w:t>
            </w:r>
          </w:p>
        </w:tc>
        <w:tc>
          <w:tcPr>
            <w:tcW w:w="355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b/>
                <w:bCs/>
              </w:rPr>
            </w:pPr>
            <w:r>
              <w:rPr>
                <w:b/>
                <w:bCs/>
              </w:rPr>
              <w:t>Ср. % выполнения учителями 1 группы</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92,8</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2</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92</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3</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97,5</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4</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99,4</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5</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92,6</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6</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75,3</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7</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63,6</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8</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88,8</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9</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42,6</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10</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25,7</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11</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23,4</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12</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23,9</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13</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49,9</w:t>
            </w:r>
          </w:p>
        </w:tc>
      </w:tr>
      <w:tr w:rsidR="00F34A04" w:rsidTr="00F34A04">
        <w:trPr>
          <w:trHeight w:val="260"/>
          <w:jc w:val="center"/>
        </w:trPr>
        <w:tc>
          <w:tcPr>
            <w:tcW w:w="1315"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14</w:t>
            </w:r>
          </w:p>
        </w:tc>
        <w:tc>
          <w:tcPr>
            <w:tcW w:w="355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60"/>
              <w:jc w:val="center"/>
            </w:pPr>
            <w:r>
              <w:t>14,4</w:t>
            </w:r>
          </w:p>
        </w:tc>
      </w:tr>
    </w:tbl>
    <w:p w:rsidR="00F34A04" w:rsidRDefault="00F34A04" w:rsidP="00F34A04">
      <w:pPr>
        <w:spacing w:line="360" w:lineRule="auto"/>
        <w:rPr>
          <w:lang w:val="en-US"/>
        </w:rPr>
      </w:pPr>
    </w:p>
    <w:p w:rsidR="00F34A04" w:rsidRDefault="00F34A04" w:rsidP="00F34A04">
      <w:pPr>
        <w:spacing w:line="360" w:lineRule="auto"/>
      </w:pPr>
      <w:r>
        <w:t>Как видно из таблицы, выполнение заданий первой части (кроме шестого) не вызвало затруднений у учителей этой группы, да и шестое задание оказалось выполнено примерно тремя четвертями участников. Однако методические задания 10, 12 и особенно 14 были решены с очень низким процентом, как и задание №7 – напомним, это задание аналогично первой задаче развернутой части профильного варианта ЕГЭ по математике.</w:t>
      </w:r>
    </w:p>
    <w:p w:rsidR="00F34A04" w:rsidRDefault="00F34A04" w:rsidP="00F34A04">
      <w:pPr>
        <w:spacing w:line="360" w:lineRule="auto"/>
      </w:pPr>
    </w:p>
    <w:p w:rsidR="00F34A04" w:rsidRDefault="00F34A04" w:rsidP="00F34A04">
      <w:pPr>
        <w:spacing w:after="200" w:line="360" w:lineRule="auto"/>
      </w:pPr>
      <w:r>
        <w:br w:type="page"/>
      </w:r>
    </w:p>
    <w:p w:rsidR="00F34A04" w:rsidRDefault="00F34A04" w:rsidP="00F34A04">
      <w:pPr>
        <w:spacing w:line="360" w:lineRule="auto"/>
      </w:pPr>
      <w:r>
        <w:lastRenderedPageBreak/>
        <w:t>Исходя из этого можно сделать следующие выводы об этой группе учителей.</w:t>
      </w:r>
    </w:p>
    <w:p w:rsidR="00F34A04" w:rsidRDefault="00F34A04" w:rsidP="004B4CF9">
      <w:pPr>
        <w:pStyle w:val="a"/>
        <w:numPr>
          <w:ilvl w:val="0"/>
          <w:numId w:val="117"/>
        </w:numPr>
        <w:ind w:left="8865"/>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Группа компетенций</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Что сформировано (какие классы заданий успешно выполнены)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Какие проблемы выявлены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Каковы наиболее значимые дефициты в подготовке. Каков характер рекомендуемых программ повышения квалификации</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Предметные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Чтение графиков, нахождение площадей фигур на клетчатой бумаге, простейшие стереометрические задания, решение уравнений с модулем, нестандартные задачи,</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Тригонометрические уравнения, графики, связанные с производной, задачи с параметром;</w:t>
            </w:r>
            <w:r>
              <w:br/>
            </w:r>
          </w:p>
        </w:tc>
        <w:tc>
          <w:tcPr>
            <w:tcW w:w="2393" w:type="dxa"/>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t xml:space="preserve">Умение искать и объяснять ошибки, умение самостоятельно составить план урока или целого курса, решение задач повышенной трудности из школьной математики, </w:t>
            </w:r>
          </w:p>
          <w:p w:rsidR="00F34A04" w:rsidRDefault="00F34A04">
            <w:pPr>
              <w:spacing w:line="360" w:lineRule="auto"/>
            </w:pPr>
          </w:p>
          <w:p w:rsidR="00F34A04" w:rsidRDefault="00F34A04">
            <w:pPr>
              <w:spacing w:line="360" w:lineRule="auto"/>
              <w:jc w:val="both"/>
            </w:pPr>
            <w:r>
              <w:t xml:space="preserve">В первую очередь – чисто методические курсы, поскольку с решением стандартных задач у этой группы проблем практически не выявлено. Тем не менее, курс решения задач повышенной </w:t>
            </w:r>
            <w:r>
              <w:lastRenderedPageBreak/>
              <w:t xml:space="preserve">трудности (задачи с параметром, на теорию чисел и т.д.) был бы полезен учителям данной группы. </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Методические</w:t>
            </w:r>
          </w:p>
          <w:p w:rsidR="00F34A04" w:rsidRDefault="00F34A04">
            <w:pPr>
              <w:spacing w:line="360" w:lineRule="auto"/>
              <w:jc w:val="both"/>
            </w:pPr>
            <w:r>
              <w:t>а) организация урока</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Неумение связно и структурированно излагать планы своих уроков;</w:t>
            </w:r>
            <w:r>
              <w:br/>
            </w:r>
            <w:r>
              <w:br/>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б) оценивание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Неумение искать ошибки в работах детей, а также объяснять происхождение этих ошибок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bl>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r>
        <w:t xml:space="preserve">3 группа: 947 человек, 18-22 балла из 26. </w:t>
      </w:r>
    </w:p>
    <w:p w:rsidR="00F34A04" w:rsidRDefault="00F34A04" w:rsidP="00F34A04">
      <w:pPr>
        <w:spacing w:line="360" w:lineRule="auto"/>
      </w:pPr>
    </w:p>
    <w:p w:rsidR="00F34A04" w:rsidRDefault="00F34A04" w:rsidP="00F34A04">
      <w:pPr>
        <w:spacing w:line="360" w:lineRule="auto"/>
      </w:pPr>
      <w:r>
        <w:t xml:space="preserve">В третью группу вошли 12,6% писавших тестирование. Данный результат можно оценить как выше среднего или высокий (в зависимости от показанных баллов). </w:t>
      </w:r>
    </w:p>
    <w:p w:rsidR="00F34A04" w:rsidRDefault="00F34A04" w:rsidP="00F34A04">
      <w:pPr>
        <w:spacing w:line="360" w:lineRule="auto"/>
      </w:pPr>
    </w:p>
    <w:p w:rsidR="00F34A04" w:rsidRDefault="00F34A04" w:rsidP="00F34A04">
      <w:pPr>
        <w:spacing w:line="360" w:lineRule="auto"/>
      </w:pPr>
      <w:r>
        <w:t xml:space="preserve">В таблице приведен средний процент выполнения заданий тестирования учителями из данной группы: </w:t>
      </w:r>
    </w:p>
    <w:p w:rsidR="00F34A04" w:rsidRDefault="00F34A04" w:rsidP="004B4CF9">
      <w:pPr>
        <w:pStyle w:val="a"/>
        <w:numPr>
          <w:ilvl w:val="0"/>
          <w:numId w:val="117"/>
        </w:numPr>
        <w:ind w:left="8865"/>
        <w:rPr>
          <w:szCs w:val="24"/>
        </w:rPr>
      </w:pPr>
    </w:p>
    <w:tbl>
      <w:tblPr>
        <w:tblW w:w="5402"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4062"/>
      </w:tblGrid>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both"/>
              <w:rPr>
                <w:b/>
                <w:bCs/>
              </w:rPr>
            </w:pPr>
            <w:r>
              <w:rPr>
                <w:b/>
                <w:bCs/>
              </w:rPr>
              <w:t>N в тесте</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rPr>
                <w:b/>
                <w:bCs/>
              </w:rPr>
            </w:pPr>
            <w:r>
              <w:rPr>
                <w:b/>
                <w:bCs/>
              </w:rPr>
              <w:t>Ср. % выполнения учителями 3 группы</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98,1</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2</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96</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3</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99,4</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4</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99,8</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5</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97,4</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6</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92,1</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7</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88,6</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8</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97,4</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76,9</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67,5</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11</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36,9</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12</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47,1</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13</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78</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14</w:t>
            </w:r>
          </w:p>
        </w:tc>
        <w:tc>
          <w:tcPr>
            <w:tcW w:w="406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59,6</w:t>
            </w:r>
          </w:p>
        </w:tc>
      </w:tr>
    </w:tbl>
    <w:p w:rsidR="00F34A04" w:rsidRDefault="00F34A04" w:rsidP="00F34A04">
      <w:pPr>
        <w:spacing w:line="360" w:lineRule="auto"/>
        <w:rPr>
          <w:lang w:val="en-US"/>
        </w:rPr>
      </w:pPr>
    </w:p>
    <w:p w:rsidR="00F34A04" w:rsidRDefault="00F34A04" w:rsidP="00F34A04">
      <w:pPr>
        <w:spacing w:line="360" w:lineRule="auto"/>
      </w:pPr>
      <w:r>
        <w:lastRenderedPageBreak/>
        <w:t xml:space="preserve">Как видно из таблицы, все задания, где требовалось просто решить задачу по математике (1-9) не вызвали существенных сложностей у учителей этой группы. Чуть хуже результаты в методическом блоке. Если отбросить задание 11 (напрямую не относящееся ни к математике, ни к методике ее преподавания), то наибольшие затруднения вызвали задания 12 (составление плана занятий, решение методической проблемы) и 14 (поиск ошибок в решении. </w:t>
      </w:r>
    </w:p>
    <w:p w:rsidR="00F34A04" w:rsidRDefault="00F34A04" w:rsidP="00F34A04">
      <w:pPr>
        <w:spacing w:line="360" w:lineRule="auto"/>
      </w:pPr>
    </w:p>
    <w:p w:rsidR="00F34A04" w:rsidRDefault="00F34A04" w:rsidP="00F34A04">
      <w:pPr>
        <w:spacing w:line="360" w:lineRule="auto"/>
      </w:pPr>
      <w:r>
        <w:t>Исходя из этого можно сделать следующие выводы об этой группе учителей.</w:t>
      </w:r>
    </w:p>
    <w:p w:rsidR="00F34A04" w:rsidRDefault="00F34A04" w:rsidP="00F34A04">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Группа компетенций</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Что сформировано (какие классы заданий успешно выполнены)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Какие проблемы выявлены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Каковы наиболее значимые дефициты в подготовке. Каков характер рекомендуемых программ повышения квалификации</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Предметные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Чтение графиков, нахождение площадей фигур на клетчатой бумаге, простейшие стереометрические задания, решение уравнений с модулем, нестандартные задачи, тригонометрические уравнения, графики, связанные с производной, задачи с параметром;</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t>Курс по поиску ошибок в работах учащихся;</w:t>
            </w:r>
          </w:p>
          <w:p w:rsidR="00F34A04" w:rsidRDefault="00F34A04">
            <w:pPr>
              <w:spacing w:line="360" w:lineRule="auto"/>
            </w:pPr>
          </w:p>
          <w:p w:rsidR="00F34A04" w:rsidRDefault="00F34A04">
            <w:pPr>
              <w:spacing w:line="360" w:lineRule="auto"/>
              <w:jc w:val="both"/>
            </w:pPr>
            <w:r>
              <w:t xml:space="preserve">Курс решения задач повышенной трудности (задачи с параметром, на теорию чисел и т.д.) также был бы полезен учителям данной группы. </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t>Методические</w:t>
            </w:r>
          </w:p>
          <w:p w:rsidR="00F34A04" w:rsidRDefault="00F34A04">
            <w:pPr>
              <w:spacing w:line="360" w:lineRule="auto"/>
              <w:jc w:val="both"/>
            </w:pPr>
            <w:r>
              <w:lastRenderedPageBreak/>
              <w:t>а) организация урока</w:t>
            </w:r>
          </w:p>
        </w:tc>
        <w:tc>
          <w:tcPr>
            <w:tcW w:w="239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lastRenderedPageBreak/>
              <w:t xml:space="preserve">Хорошо </w:t>
            </w:r>
            <w:r>
              <w:lastRenderedPageBreak/>
              <w:t>структурированный план урока</w:t>
            </w:r>
          </w:p>
          <w:p w:rsidR="00F34A04" w:rsidRDefault="00F34A04">
            <w:pPr>
              <w:spacing w:line="360" w:lineRule="auto"/>
              <w:ind w:firstLine="720"/>
              <w:jc w:val="both"/>
            </w:pP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lastRenderedPageBreak/>
              <w:t xml:space="preserve">Проблемы при </w:t>
            </w:r>
            <w:r>
              <w:lastRenderedPageBreak/>
              <w:t>решении непростых педагогических ситуаций</w:t>
            </w:r>
            <w:r>
              <w:br/>
            </w:r>
            <w:r>
              <w:br/>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lastRenderedPageBreak/>
              <w:t>б) оценивание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Умение объяснять ошибки детей</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Слабое умение искать ошибки в работах детей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bl>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r>
        <w:t xml:space="preserve">4 группа: 69 человек, 23-26 баллов из 26. </w:t>
      </w:r>
    </w:p>
    <w:p w:rsidR="00F34A04" w:rsidRDefault="00F34A04" w:rsidP="00F34A04">
      <w:pPr>
        <w:spacing w:line="360" w:lineRule="auto"/>
      </w:pPr>
    </w:p>
    <w:p w:rsidR="00F34A04" w:rsidRDefault="00F34A04" w:rsidP="00F34A04">
      <w:pPr>
        <w:spacing w:line="360" w:lineRule="auto"/>
      </w:pPr>
      <w:r>
        <w:t>В четвертую группу вошли 0,91% писавших тестирование. Данный результат можно оценить как очень высокий.</w:t>
      </w:r>
    </w:p>
    <w:p w:rsidR="00F34A04" w:rsidRDefault="00F34A04" w:rsidP="00F34A04">
      <w:pPr>
        <w:spacing w:line="360" w:lineRule="auto"/>
      </w:pPr>
    </w:p>
    <w:p w:rsidR="00F34A04" w:rsidRDefault="00F34A04" w:rsidP="00F34A04">
      <w:pPr>
        <w:spacing w:line="360" w:lineRule="auto"/>
      </w:pPr>
      <w:r>
        <w:t xml:space="preserve">В таблице приведен средний процент выполнения заданий тестирования учителями из данной группы: </w:t>
      </w:r>
    </w:p>
    <w:p w:rsidR="00F34A04" w:rsidRDefault="00F34A04" w:rsidP="004B4CF9">
      <w:pPr>
        <w:pStyle w:val="a"/>
        <w:numPr>
          <w:ilvl w:val="0"/>
          <w:numId w:val="117"/>
        </w:numPr>
        <w:ind w:left="8865"/>
        <w:rPr>
          <w:szCs w:val="24"/>
        </w:rPr>
      </w:pPr>
    </w:p>
    <w:tbl>
      <w:tblPr>
        <w:tblW w:w="554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4204"/>
      </w:tblGrid>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jc w:val="both"/>
              <w:rPr>
                <w:b/>
                <w:bCs/>
              </w:rPr>
            </w:pPr>
            <w:r>
              <w:rPr>
                <w:b/>
                <w:bCs/>
              </w:rPr>
              <w:t>N в тесте</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rPr>
                <w:b/>
                <w:bCs/>
              </w:rPr>
            </w:pPr>
            <w:r>
              <w:rPr>
                <w:b/>
                <w:bCs/>
              </w:rPr>
              <w:t>Ср. % выполнения учителями 4 группы</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100</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2</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94,2</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3</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100</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4</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100</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5</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98,6</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6</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98,5</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7</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97,1</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8</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100</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96,4</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10</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93,7</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11</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61,4</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12</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73,2</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13</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93,2</w:t>
            </w:r>
          </w:p>
        </w:tc>
      </w:tr>
      <w:tr w:rsidR="00F34A04" w:rsidTr="00F34A04">
        <w:trPr>
          <w:trHeight w:val="260"/>
          <w:jc w:val="center"/>
        </w:trPr>
        <w:tc>
          <w:tcPr>
            <w:tcW w:w="134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lastRenderedPageBreak/>
              <w:t>14</w:t>
            </w:r>
          </w:p>
        </w:tc>
        <w:tc>
          <w:tcPr>
            <w:tcW w:w="4204"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89,9</w:t>
            </w:r>
          </w:p>
        </w:tc>
      </w:tr>
    </w:tbl>
    <w:p w:rsidR="00F34A04" w:rsidRDefault="00F34A04" w:rsidP="00F34A04">
      <w:pPr>
        <w:spacing w:line="360" w:lineRule="auto"/>
        <w:rPr>
          <w:lang w:val="en-US"/>
        </w:rPr>
      </w:pPr>
    </w:p>
    <w:p w:rsidR="00F34A04" w:rsidRDefault="00F34A04" w:rsidP="00F34A04">
      <w:pPr>
        <w:spacing w:line="360" w:lineRule="auto"/>
      </w:pPr>
      <w:r>
        <w:t xml:space="preserve">Как видно из таблицы, учителя из этой группы успешно справились абсолютно со всеми заданиями тестирования, кроме 11-го (не относящегося напрямую ни к математике, ни к ее преподаванию). Чуть хуже остальных выполнено 12 задание, но и здесь показан очень высокий уровень выполнения, а кроме того, оценивание этого задания не было (да и не могло быть) достаточно объективным. </w:t>
      </w:r>
    </w:p>
    <w:p w:rsidR="00F34A04" w:rsidRDefault="00F34A04" w:rsidP="00F34A04">
      <w:pPr>
        <w:spacing w:line="360" w:lineRule="auto"/>
      </w:pPr>
    </w:p>
    <w:p w:rsidR="00F34A04" w:rsidRDefault="00F34A04" w:rsidP="00F34A04">
      <w:pPr>
        <w:spacing w:line="360" w:lineRule="auto"/>
      </w:pPr>
      <w:r>
        <w:t>Исходя из этого можно сделать следующие выводы об этой группе учителей.</w:t>
      </w:r>
    </w:p>
    <w:p w:rsidR="00F34A04" w:rsidRDefault="00F34A04" w:rsidP="00F34A04">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Группа компетенций</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Что сформировано (какие классы заданий успешно выполнены)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Какие проблемы выявлены</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b/>
              </w:rPr>
            </w:pPr>
            <w:r>
              <w:rPr>
                <w:b/>
              </w:rPr>
              <w:t>Каковы наиболее значимые дефициты в подготовке. Каков характер рекомендуемых программ повышения квалификации</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Предметные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Чтение графиков, нахождение площадей фигур на клетчатой бумаге, простейшие стереометрические задания, решение уравнений с модулем, нестандартные задачи, тригонометрические уравнения, графики, связанные с производной, задачи с параметром;</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2393" w:type="dxa"/>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t>Учителя данной группы менее всех нуждаются в обязательном повышении квалификации, но и им было бы полезно прослушать</w:t>
            </w:r>
          </w:p>
          <w:p w:rsidR="00F34A04" w:rsidRDefault="00F34A04">
            <w:pPr>
              <w:spacing w:line="360" w:lineRule="auto"/>
            </w:pPr>
          </w:p>
          <w:p w:rsidR="00F34A04" w:rsidRDefault="00F34A04">
            <w:pPr>
              <w:spacing w:line="360" w:lineRule="auto"/>
            </w:pPr>
            <w:r>
              <w:t xml:space="preserve">Курс решения задач повышенной трудности (задачи с параметром, на теорию чисел и т.д.) </w:t>
            </w:r>
          </w:p>
          <w:p w:rsidR="00F34A04" w:rsidRDefault="00F34A04">
            <w:pPr>
              <w:spacing w:line="360" w:lineRule="auto"/>
            </w:pPr>
          </w:p>
          <w:p w:rsidR="00F34A04" w:rsidRDefault="00F34A04">
            <w:pPr>
              <w:spacing w:line="360" w:lineRule="auto"/>
              <w:jc w:val="both"/>
            </w:pPr>
            <w:r>
              <w:t xml:space="preserve">Впрочем, это </w:t>
            </w:r>
            <w:r>
              <w:lastRenderedPageBreak/>
              <w:t>должен быть действительно содержательный курс, чтобы увлечь столь продвинутую аудиторию.</w:t>
            </w:r>
          </w:p>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pPr>
            <w:r>
              <w:lastRenderedPageBreak/>
              <w:t>Методические</w:t>
            </w:r>
          </w:p>
          <w:p w:rsidR="00F34A04" w:rsidRDefault="00F34A04">
            <w:pPr>
              <w:spacing w:line="360" w:lineRule="auto"/>
              <w:jc w:val="both"/>
            </w:pPr>
            <w:r>
              <w:t>а) организация урока</w:t>
            </w:r>
          </w:p>
        </w:tc>
        <w:tc>
          <w:tcPr>
            <w:tcW w:w="2393"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pPr>
            <w:r>
              <w:t>Хорошо структурированный план урока, решение непростых педагогических ситуаций</w:t>
            </w:r>
          </w:p>
          <w:p w:rsidR="00F34A04" w:rsidRDefault="00F34A04">
            <w:pPr>
              <w:spacing w:line="360" w:lineRule="auto"/>
              <w:ind w:firstLine="720"/>
              <w:jc w:val="both"/>
            </w:pP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r w:rsidR="00F34A04" w:rsidTr="00F34A04">
        <w:tc>
          <w:tcPr>
            <w:tcW w:w="2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lastRenderedPageBreak/>
              <w:t>б) оценивание</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Умение объяснять ошибки детей и искать ошибки в их решениях</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r>
    </w:tbl>
    <w:p w:rsidR="00F34A04" w:rsidRDefault="00F34A04" w:rsidP="00F34A04">
      <w:pPr>
        <w:spacing w:line="360" w:lineRule="auto"/>
      </w:pPr>
    </w:p>
    <w:p w:rsidR="00F34A04" w:rsidRDefault="00F34A04" w:rsidP="00F34A04">
      <w:pPr>
        <w:spacing w:line="360" w:lineRule="auto"/>
      </w:pPr>
    </w:p>
    <w:p w:rsidR="00F34A04" w:rsidRDefault="00F34A04" w:rsidP="00F34A04">
      <w:pPr>
        <w:pStyle w:val="1"/>
        <w:spacing w:line="360" w:lineRule="auto"/>
        <w:rPr>
          <w:sz w:val="24"/>
          <w:szCs w:val="24"/>
        </w:rPr>
      </w:pPr>
      <w:bookmarkStart w:id="172" w:name="_Toc467675411"/>
      <w:r>
        <w:rPr>
          <w:sz w:val="24"/>
          <w:szCs w:val="24"/>
        </w:rPr>
        <w:t>Анализ результатов выполнения работы учителями литературы с разными итоговыми результатами</w:t>
      </w:r>
      <w:bookmarkEnd w:id="172"/>
    </w:p>
    <w:p w:rsidR="00F34A04" w:rsidRDefault="00F34A04" w:rsidP="00F34A04">
      <w:pPr>
        <w:spacing w:line="360" w:lineRule="auto"/>
      </w:pPr>
      <w:r>
        <w:t>По итогам анализа результативности исследования в целом выявлены 4 группы участников, набравших за выполнение всей работы следующее количество баллов:</w:t>
      </w:r>
    </w:p>
    <w:p w:rsidR="00F34A04" w:rsidRDefault="00F34A04" w:rsidP="004B4CF9">
      <w:pPr>
        <w:pStyle w:val="a"/>
        <w:numPr>
          <w:ilvl w:val="0"/>
          <w:numId w:val="117"/>
        </w:numPr>
        <w:ind w:left="8865"/>
        <w:rPr>
          <w:szCs w:val="24"/>
        </w:rPr>
      </w:pPr>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3294"/>
      </w:tblGrid>
      <w:tr w:rsidR="00F34A04" w:rsidTr="00F34A04">
        <w:trPr>
          <w:trHeight w:val="240"/>
          <w:jc w:val="center"/>
        </w:trPr>
        <w:tc>
          <w:tcPr>
            <w:tcW w:w="124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 группы</w:t>
            </w:r>
          </w:p>
        </w:tc>
        <w:tc>
          <w:tcPr>
            <w:tcW w:w="329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center"/>
            </w:pPr>
            <w:r>
              <w:t>Результаты</w:t>
            </w:r>
          </w:p>
        </w:tc>
      </w:tr>
      <w:tr w:rsidR="00F34A04" w:rsidTr="00F34A04">
        <w:trPr>
          <w:trHeight w:val="240"/>
          <w:jc w:val="center"/>
        </w:trPr>
        <w:tc>
          <w:tcPr>
            <w:tcW w:w="124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1</w:t>
            </w:r>
          </w:p>
        </w:tc>
        <w:tc>
          <w:tcPr>
            <w:tcW w:w="329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 xml:space="preserve"> от 0 - до 13 баллов</w:t>
            </w:r>
          </w:p>
        </w:tc>
      </w:tr>
      <w:tr w:rsidR="00F34A04" w:rsidTr="00F34A04">
        <w:trPr>
          <w:trHeight w:val="240"/>
          <w:jc w:val="center"/>
        </w:trPr>
        <w:tc>
          <w:tcPr>
            <w:tcW w:w="124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2</w:t>
            </w:r>
          </w:p>
        </w:tc>
        <w:tc>
          <w:tcPr>
            <w:tcW w:w="329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 xml:space="preserve"> от 14 - до 24 баллов</w:t>
            </w:r>
          </w:p>
        </w:tc>
      </w:tr>
      <w:tr w:rsidR="00F34A04" w:rsidTr="00F34A04">
        <w:trPr>
          <w:trHeight w:val="240"/>
          <w:jc w:val="center"/>
        </w:trPr>
        <w:tc>
          <w:tcPr>
            <w:tcW w:w="124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3</w:t>
            </w:r>
          </w:p>
        </w:tc>
        <w:tc>
          <w:tcPr>
            <w:tcW w:w="329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 xml:space="preserve"> от 25 - до 32 баллов</w:t>
            </w:r>
          </w:p>
        </w:tc>
      </w:tr>
      <w:tr w:rsidR="00F34A04" w:rsidTr="00F34A04">
        <w:trPr>
          <w:trHeight w:val="240"/>
          <w:jc w:val="center"/>
        </w:trPr>
        <w:tc>
          <w:tcPr>
            <w:tcW w:w="1242"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line="360" w:lineRule="auto"/>
              <w:ind w:firstLine="709"/>
              <w:jc w:val="center"/>
            </w:pPr>
            <w:r>
              <w:t>4</w:t>
            </w:r>
          </w:p>
        </w:tc>
        <w:tc>
          <w:tcPr>
            <w:tcW w:w="3294"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ind w:firstLine="709"/>
              <w:jc w:val="both"/>
            </w:pPr>
            <w:r>
              <w:t xml:space="preserve"> от 33 - до 37 баллов</w:t>
            </w:r>
          </w:p>
        </w:tc>
      </w:tr>
    </w:tbl>
    <w:p w:rsidR="00F34A04" w:rsidRDefault="00F34A04" w:rsidP="00F34A04">
      <w:pPr>
        <w:spacing w:line="360" w:lineRule="auto"/>
        <w:rPr>
          <w:color w:val="000000"/>
        </w:rPr>
      </w:pPr>
    </w:p>
    <w:p w:rsidR="00F34A04" w:rsidRDefault="00F34A04" w:rsidP="00F34A04">
      <w:pPr>
        <w:spacing w:line="360" w:lineRule="auto"/>
        <w:rPr>
          <w:color w:val="000000"/>
        </w:rPr>
      </w:pPr>
    </w:p>
    <w:p w:rsidR="00F34A04" w:rsidRDefault="00F34A04" w:rsidP="00F34A04">
      <w:pPr>
        <w:spacing w:line="360" w:lineRule="auto"/>
        <w:rPr>
          <w:color w:val="000000"/>
        </w:rPr>
      </w:pPr>
      <w:r>
        <w:rPr>
          <w:color w:val="000000"/>
        </w:rPr>
        <w:t>При  этом  самой  многочисленной оказалась  группа №2 (5608  человек), самой малочисленной  группа № 4 (8 человек).</w:t>
      </w:r>
    </w:p>
    <w:p w:rsidR="00F34A04" w:rsidRDefault="00F34A04" w:rsidP="00F34A04">
      <w:pPr>
        <w:spacing w:line="360" w:lineRule="auto"/>
      </w:pPr>
      <w:r>
        <w:rPr>
          <w:noProof/>
        </w:rPr>
        <w:lastRenderedPageBreak/>
        <w:drawing>
          <wp:inline distT="0" distB="0" distL="0" distR="0" wp14:anchorId="1FD41E1C" wp14:editId="2793E0B4">
            <wp:extent cx="4817110" cy="2464435"/>
            <wp:effectExtent l="0" t="0" r="2540" b="0"/>
            <wp:docPr id="285" name="Рисунок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817110" cy="2464435"/>
                    </a:xfrm>
                    <a:prstGeom prst="rect">
                      <a:avLst/>
                    </a:prstGeom>
                    <a:noFill/>
                    <a:ln>
                      <a:noFill/>
                    </a:ln>
                  </pic:spPr>
                </pic:pic>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spacing w:line="360" w:lineRule="auto"/>
      </w:pPr>
      <w:r>
        <w:rPr>
          <w:noProof/>
          <w:color w:val="000000"/>
        </w:rPr>
        <w:drawing>
          <wp:inline distT="0" distB="0" distL="0" distR="0" wp14:anchorId="6F202CA2" wp14:editId="405D3B7D">
            <wp:extent cx="6043930" cy="3601720"/>
            <wp:effectExtent l="0" t="0" r="13970" b="17780"/>
            <wp:docPr id="284" name="Диаграмма 2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color w:val="000000"/>
        </w:rPr>
        <w:t>Результаты выполнения заданий этими группами отражены в следующем графике, где видно, что наибольшие затруднения вызвали задания методического блока по критериям К2 (объяснение логики построения урока) и К3 (аргументированные предполагаемые ответы на самостоятельно сформулированные вопросы).  С</w:t>
      </w:r>
      <w:r>
        <w:t xml:space="preserve">татистические данные свидетельствуют также о том, что более успешно учителя справляются с блоком предметных заданий 1-4,  и с заданиями части 3 (оценочный компонент деятельности). А задания № 5.2 (атрибутация </w:t>
      </w:r>
      <w:r>
        <w:lastRenderedPageBreak/>
        <w:t>текста: отрывка из романа А.С.Пушкина «Евгений Онегин») и №7 по критерию К1 (формулирование вопросов и заданий к предложенному тексту для организации беседы в классе определенного возраста) вызвало существенные затруднения только у членов группы №1.</w:t>
      </w: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1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75,9 % ‒ в блоке заданий, характеризующих </w:t>
      </w:r>
      <w:r>
        <w:rPr>
          <w:i/>
        </w:rPr>
        <w:t>предметные литературоведческие</w:t>
      </w:r>
      <w:r>
        <w:t xml:space="preserve"> </w:t>
      </w:r>
      <w:r>
        <w:rPr>
          <w:i/>
        </w:rPr>
        <w:t xml:space="preserve">компетенции </w:t>
      </w:r>
      <w:r>
        <w:t>на уровне умения устанавливать</w:t>
      </w:r>
      <w:r>
        <w:rPr>
          <w:i/>
        </w:rPr>
        <w:t xml:space="preserve"> </w:t>
      </w:r>
      <w:r>
        <w:t xml:space="preserve">авторство и название произведения школьной программы (а именно романа "Евгений Онегин"); </w:t>
      </w:r>
    </w:p>
    <w:p w:rsidR="00F34A04" w:rsidRDefault="00F34A04" w:rsidP="004B4CF9">
      <w:pPr>
        <w:pStyle w:val="aff5"/>
        <w:numPr>
          <w:ilvl w:val="0"/>
          <w:numId w:val="119"/>
        </w:numPr>
        <w:spacing w:after="0" w:line="360" w:lineRule="auto"/>
        <w:ind w:left="0" w:firstLine="709"/>
        <w:jc w:val="both"/>
      </w:pPr>
      <w:r>
        <w:rPr>
          <w:b/>
        </w:rPr>
        <w:t>результативность от 40% до 60%</w:t>
      </w:r>
      <w:r>
        <w:t xml:space="preserve"> в блоке заданий, характеризующих</w:t>
      </w:r>
    </w:p>
    <w:p w:rsidR="00F34A04" w:rsidRDefault="00F34A04" w:rsidP="00F34A04">
      <w:pPr>
        <w:spacing w:line="360" w:lineRule="auto"/>
        <w:ind w:firstLine="708"/>
      </w:pPr>
      <w:r>
        <w:rPr>
          <w:i/>
        </w:rPr>
        <w:t xml:space="preserve">предметные литературоведческие </w:t>
      </w:r>
      <w:r>
        <w:t xml:space="preserve"> компетенции в знании основ стиховедения, умении определять стихотворный размер(54,3%); идейного содержания программных произведений русской классики (42,6%);</w:t>
      </w:r>
    </w:p>
    <w:p w:rsidR="00F34A04" w:rsidRDefault="00F34A04" w:rsidP="00F34A04">
      <w:pPr>
        <w:spacing w:line="360" w:lineRule="auto"/>
        <w:ind w:firstLine="708"/>
      </w:pPr>
      <w:r>
        <w:rPr>
          <w:i/>
        </w:rPr>
        <w:t>методические компетенции</w:t>
      </w:r>
      <w:r>
        <w:t xml:space="preserve">  по составлению набора вопросов к художественному тексту (59, 3%);</w:t>
      </w:r>
    </w:p>
    <w:p w:rsidR="00F34A04" w:rsidRDefault="00F34A04" w:rsidP="004B4CF9">
      <w:pPr>
        <w:pStyle w:val="aff5"/>
        <w:numPr>
          <w:ilvl w:val="0"/>
          <w:numId w:val="119"/>
        </w:numPr>
        <w:spacing w:after="0" w:line="360" w:lineRule="auto"/>
        <w:ind w:left="0" w:firstLine="709"/>
        <w:jc w:val="both"/>
      </w:pPr>
      <w:r>
        <w:rPr>
          <w:b/>
        </w:rPr>
        <w:t xml:space="preserve"> низкую результативность</w:t>
      </w:r>
      <w:r>
        <w:t xml:space="preserve"> ‒</w:t>
      </w:r>
      <w:r>
        <w:rPr>
          <w:b/>
        </w:rPr>
        <w:t xml:space="preserve"> ниже 40%</w:t>
      </w:r>
      <w:r>
        <w:t xml:space="preserve"> ‒ выполнения остальных заданий (приведены в порядке убывания признака результативности) в блоках, характеризующих </w:t>
      </w:r>
    </w:p>
    <w:p w:rsidR="00F34A04" w:rsidRDefault="00F34A04" w:rsidP="004B4CF9">
      <w:pPr>
        <w:pStyle w:val="aff5"/>
        <w:numPr>
          <w:ilvl w:val="0"/>
          <w:numId w:val="120"/>
        </w:numPr>
        <w:spacing w:after="0" w:line="360" w:lineRule="auto"/>
        <w:ind w:left="0" w:firstLine="709"/>
        <w:jc w:val="both"/>
      </w:pPr>
      <w:r>
        <w:rPr>
          <w:i/>
        </w:rPr>
        <w:t>предметные  литературоведческие  компетенции:</w:t>
      </w:r>
      <w:r>
        <w:t xml:space="preserve"> учителя этой группы не вполне владеют умением дифференцировать средства языковой и художественной выразительности в приведённом  тексте и слабо  владеют терминологией в области тропов и фигур (34,5 %); не умеют выявлять проблемные места художественного текста при аналитическом  чтении т на основе этого строить историко-культурный и лингвистический комментарий, способность анализировать языковые явления в историческом аспекте (13,7%);</w:t>
      </w:r>
    </w:p>
    <w:p w:rsidR="00F34A04" w:rsidRDefault="00F34A04" w:rsidP="004B4CF9">
      <w:pPr>
        <w:pStyle w:val="aff5"/>
        <w:numPr>
          <w:ilvl w:val="0"/>
          <w:numId w:val="120"/>
        </w:numPr>
        <w:spacing w:after="0" w:line="360" w:lineRule="auto"/>
        <w:ind w:left="0" w:firstLine="709"/>
        <w:jc w:val="both"/>
      </w:pPr>
      <w:r>
        <w:rPr>
          <w:i/>
        </w:rPr>
        <w:t xml:space="preserve">компетенции в области оценочной деятельности: </w:t>
      </w:r>
      <w:r>
        <w:t>средним показателем (по всем критериям) 30,9 % характеризуется умение учителей проверить сочинение;</w:t>
      </w:r>
    </w:p>
    <w:p w:rsidR="00F34A04" w:rsidRDefault="00F34A04" w:rsidP="004B4CF9">
      <w:pPr>
        <w:pStyle w:val="aff5"/>
        <w:numPr>
          <w:ilvl w:val="0"/>
          <w:numId w:val="120"/>
        </w:numPr>
        <w:spacing w:after="0" w:line="360" w:lineRule="auto"/>
        <w:ind w:left="0" w:firstLine="709"/>
        <w:jc w:val="both"/>
      </w:pPr>
      <w:r>
        <w:rPr>
          <w:i/>
        </w:rPr>
        <w:t>психолого-педагогическую компетентность</w:t>
      </w:r>
      <w:r>
        <w:t xml:space="preserve"> в области инклюзивного образования: 20,8 % учителей могут учитывать особенности детей с ОВЗ в практической деятельности;</w:t>
      </w:r>
    </w:p>
    <w:p w:rsidR="00F34A04" w:rsidRDefault="00F34A04" w:rsidP="00F34A04">
      <w:pPr>
        <w:pStyle w:val="aff5"/>
        <w:spacing w:line="360" w:lineRule="auto"/>
        <w:ind w:left="709"/>
      </w:pPr>
      <w:r>
        <w:rPr>
          <w:b/>
        </w:rPr>
        <w:t>самые низкие результаты</w:t>
      </w:r>
      <w:r>
        <w:t xml:space="preserve"> – 6,6% и 7,1% ‒ проявились в блоке заданий, характеризующих </w:t>
      </w:r>
      <w:r>
        <w:rPr>
          <w:i/>
        </w:rPr>
        <w:t>предметные методические компетенции:</w:t>
      </w:r>
      <w:r>
        <w:t xml:space="preserve"> умение составления  методически обоснованных  заданий для организации беседы в классе по поводу прочитанного,  умение дать предположительные ответы на них.</w:t>
      </w:r>
    </w:p>
    <w:p w:rsidR="00F34A04" w:rsidRDefault="00F34A04" w:rsidP="00F34A04">
      <w:pPr>
        <w:spacing w:line="360" w:lineRule="auto"/>
      </w:pPr>
      <w:r>
        <w:rPr>
          <w:b/>
        </w:rPr>
        <w:t>Вывод:</w:t>
      </w:r>
      <w:r>
        <w:t xml:space="preserve"> низкий уровень сформированности профессиональных компетенций данной группы учителей проявился в неумении выявлять проблемные места художественного текста при аналитическом  чтении; низком уровне общей методической грамотности, </w:t>
      </w:r>
      <w:r>
        <w:lastRenderedPageBreak/>
        <w:t>несформированности психолого-педагогической компетентности в области инклюзивного образования.</w:t>
      </w: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2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97 % ‒ в блоке заданий, характеризующих </w:t>
      </w:r>
      <w:r>
        <w:rPr>
          <w:i/>
        </w:rPr>
        <w:t>предметные литературоведческие</w:t>
      </w:r>
      <w:r>
        <w:t xml:space="preserve"> </w:t>
      </w:r>
      <w:r>
        <w:rPr>
          <w:i/>
        </w:rPr>
        <w:t xml:space="preserve">компетенции </w:t>
      </w:r>
      <w:r>
        <w:t>на уровне умения устанавливать</w:t>
      </w:r>
      <w:r>
        <w:rPr>
          <w:i/>
        </w:rPr>
        <w:t xml:space="preserve"> </w:t>
      </w:r>
      <w:r>
        <w:t xml:space="preserve">авторство и название произведения школьной программы (а именно романа "Евгений Онегин"); </w:t>
      </w:r>
    </w:p>
    <w:p w:rsidR="00F34A04" w:rsidRDefault="00F34A04" w:rsidP="00F34A04">
      <w:pPr>
        <w:spacing w:line="360" w:lineRule="auto"/>
        <w:ind w:firstLine="708"/>
      </w:pPr>
      <w:r>
        <w:t xml:space="preserve">очень высокий уровень (95 %) характеризует </w:t>
      </w:r>
      <w:r>
        <w:rPr>
          <w:i/>
        </w:rPr>
        <w:t xml:space="preserve">методические компетенции </w:t>
      </w:r>
      <w:r>
        <w:t>в проектировании заданий вопросов к художественному тексту;</w:t>
      </w:r>
    </w:p>
    <w:p w:rsidR="00F34A04" w:rsidRDefault="00F34A04" w:rsidP="004B4CF9">
      <w:pPr>
        <w:pStyle w:val="aff5"/>
        <w:numPr>
          <w:ilvl w:val="0"/>
          <w:numId w:val="119"/>
        </w:numPr>
        <w:spacing w:after="0" w:line="360" w:lineRule="auto"/>
        <w:ind w:left="0" w:firstLine="709"/>
        <w:jc w:val="both"/>
      </w:pPr>
      <w:r>
        <w:rPr>
          <w:b/>
        </w:rPr>
        <w:t>результативность от 90% до 60%</w:t>
      </w:r>
      <w:r>
        <w:t xml:space="preserve"> в блоке заданий, характеризующих</w:t>
      </w:r>
    </w:p>
    <w:p w:rsidR="00F34A04" w:rsidRDefault="00F34A04" w:rsidP="00F34A04">
      <w:pPr>
        <w:pStyle w:val="aff5"/>
        <w:spacing w:line="360" w:lineRule="auto"/>
      </w:pPr>
      <w:r>
        <w:rPr>
          <w:i/>
        </w:rPr>
        <w:t xml:space="preserve">предметные </w:t>
      </w:r>
      <w:r>
        <w:t>компетенции:</w:t>
      </w:r>
    </w:p>
    <w:p w:rsidR="00F34A04" w:rsidRDefault="00F34A04" w:rsidP="004B4CF9">
      <w:pPr>
        <w:pStyle w:val="aff5"/>
        <w:numPr>
          <w:ilvl w:val="0"/>
          <w:numId w:val="121"/>
        </w:numPr>
        <w:spacing w:after="0" w:line="360" w:lineRule="auto"/>
        <w:jc w:val="both"/>
      </w:pPr>
      <w:r>
        <w:t xml:space="preserve"> умение определять стихотворный размер по его характеристике и/или по цитате из стихотворения (75,2%);</w:t>
      </w:r>
    </w:p>
    <w:p w:rsidR="00F34A04" w:rsidRDefault="00F34A04" w:rsidP="004B4CF9">
      <w:pPr>
        <w:pStyle w:val="aff5"/>
        <w:numPr>
          <w:ilvl w:val="0"/>
          <w:numId w:val="121"/>
        </w:numPr>
        <w:spacing w:after="0" w:line="360" w:lineRule="auto"/>
        <w:jc w:val="both"/>
      </w:pPr>
      <w:r>
        <w:t xml:space="preserve"> историко-культурная и литературоведческая компетенция: знание идейного содержания программных произведений русской классики, критических статей, эпистолярного наследия писателей,  владение приёмами </w:t>
      </w:r>
      <w:r>
        <w:rPr>
          <w:bCs/>
        </w:rPr>
        <w:t>смыслового анализа</w:t>
      </w:r>
      <w:r>
        <w:t xml:space="preserve"> эпистолярного текста (66,8%);</w:t>
      </w:r>
    </w:p>
    <w:p w:rsidR="00F34A04" w:rsidRDefault="00F34A04" w:rsidP="004B4CF9">
      <w:pPr>
        <w:pStyle w:val="aff5"/>
        <w:numPr>
          <w:ilvl w:val="0"/>
          <w:numId w:val="121"/>
        </w:numPr>
        <w:spacing w:after="0" w:line="360" w:lineRule="auto"/>
        <w:jc w:val="both"/>
      </w:pPr>
      <w:r>
        <w:t xml:space="preserve"> знание основ теории литературы  и  научной терминологии, понимание специфики рода и жанра, умение исторически подходить к природе жанра (63,5%);</w:t>
      </w:r>
    </w:p>
    <w:p w:rsidR="00F34A04" w:rsidRDefault="00F34A04" w:rsidP="004B4CF9">
      <w:pPr>
        <w:pStyle w:val="aff5"/>
        <w:numPr>
          <w:ilvl w:val="0"/>
          <w:numId w:val="119"/>
        </w:numPr>
        <w:spacing w:after="0" w:line="360" w:lineRule="auto"/>
        <w:ind w:left="0" w:firstLine="709"/>
        <w:jc w:val="both"/>
      </w:pPr>
      <w:r>
        <w:rPr>
          <w:b/>
        </w:rPr>
        <w:t>результативность от 60% до 40%</w:t>
      </w:r>
      <w:r>
        <w:t xml:space="preserve"> в блоке заданий, характеризующих</w:t>
      </w:r>
    </w:p>
    <w:p w:rsidR="00F34A04" w:rsidRDefault="00F34A04" w:rsidP="004B4CF9">
      <w:pPr>
        <w:pStyle w:val="aff5"/>
        <w:numPr>
          <w:ilvl w:val="0"/>
          <w:numId w:val="122"/>
        </w:numPr>
        <w:spacing w:after="0" w:line="360" w:lineRule="auto"/>
        <w:jc w:val="both"/>
      </w:pPr>
      <w:r>
        <w:rPr>
          <w:i/>
        </w:rPr>
        <w:t xml:space="preserve">предметные компетенции в области оценочной деятельности: </w:t>
      </w:r>
      <w:r>
        <w:t>средним показателем (по всем критериям) 58,8 % характеризуется умение учителей проверить сочинение;</w:t>
      </w:r>
    </w:p>
    <w:p w:rsidR="00F34A04" w:rsidRDefault="00F34A04" w:rsidP="004B4CF9">
      <w:pPr>
        <w:pStyle w:val="aff5"/>
        <w:numPr>
          <w:ilvl w:val="0"/>
          <w:numId w:val="122"/>
        </w:numPr>
        <w:spacing w:after="0" w:line="360" w:lineRule="auto"/>
        <w:jc w:val="both"/>
      </w:pPr>
      <w:r>
        <w:rPr>
          <w:i/>
        </w:rPr>
        <w:t>предметные методические компетенции:</w:t>
      </w:r>
      <w:r>
        <w:t xml:space="preserve"> к</w:t>
      </w:r>
      <w:r>
        <w:rPr>
          <w:color w:val="000000"/>
        </w:rPr>
        <w:t>ачество ответов на поставленные к тексту вопросы или задания</w:t>
      </w:r>
      <w:r>
        <w:t xml:space="preserve"> (39, 9%).</w:t>
      </w:r>
    </w:p>
    <w:p w:rsidR="00F34A04" w:rsidRDefault="00F34A04" w:rsidP="004B4CF9">
      <w:pPr>
        <w:pStyle w:val="aff5"/>
        <w:numPr>
          <w:ilvl w:val="0"/>
          <w:numId w:val="119"/>
        </w:numPr>
        <w:spacing w:after="0" w:line="360" w:lineRule="auto"/>
        <w:jc w:val="both"/>
      </w:pPr>
      <w:r>
        <w:rPr>
          <w:b/>
        </w:rPr>
        <w:t>самую  низкую результативность</w:t>
      </w:r>
      <w:r>
        <w:t xml:space="preserve"> ‒ </w:t>
      </w:r>
      <w:r>
        <w:rPr>
          <w:b/>
        </w:rPr>
        <w:t>23,5%</w:t>
      </w:r>
      <w:r>
        <w:t xml:space="preserve"> ‒ дали в этой группе методические задания по выстраиванию логики вопросов к тексту.  </w:t>
      </w:r>
    </w:p>
    <w:p w:rsidR="00F34A04" w:rsidRDefault="00F34A04" w:rsidP="00F34A04">
      <w:pPr>
        <w:spacing w:line="360" w:lineRule="auto"/>
      </w:pPr>
      <w:r>
        <w:rPr>
          <w:b/>
        </w:rPr>
        <w:t>Вывод:</w:t>
      </w:r>
      <w:r>
        <w:t xml:space="preserve"> учителя данной группы демонстрируют высокий уровень сформированности профессиональных компетенций в области предметных знаний и умений на базовом уровне, но на уровне аналитической деятельности предметная компетентность ниже; учителя средне владеют умениями в оценочной деятельности; и  слабо  владеют методикой обоснованного построения урока.  </w:t>
      </w: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3 группой</w:t>
      </w:r>
      <w:r>
        <w:t xml:space="preserve"> участников исследования выявил </w:t>
      </w:r>
    </w:p>
    <w:p w:rsidR="00F34A04" w:rsidRDefault="00F34A04" w:rsidP="004B4CF9">
      <w:pPr>
        <w:pStyle w:val="aff5"/>
        <w:numPr>
          <w:ilvl w:val="0"/>
          <w:numId w:val="119"/>
        </w:numPr>
        <w:spacing w:after="0" w:line="360" w:lineRule="auto"/>
        <w:jc w:val="both"/>
      </w:pPr>
      <w:r>
        <w:rPr>
          <w:b/>
        </w:rPr>
        <w:lastRenderedPageBreak/>
        <w:t>максимально высокий результат</w:t>
      </w:r>
      <w:r>
        <w:t xml:space="preserve"> выполнения – 99,8 % ‒ в блоке заданий, характеризующих </w:t>
      </w:r>
      <w:r>
        <w:rPr>
          <w:i/>
        </w:rPr>
        <w:t>предметные литературоведческие</w:t>
      </w:r>
      <w:r>
        <w:t xml:space="preserve"> </w:t>
      </w:r>
      <w:r>
        <w:rPr>
          <w:i/>
        </w:rPr>
        <w:t xml:space="preserve">компетенции </w:t>
      </w:r>
      <w:r>
        <w:t>: умения устанавливать</w:t>
      </w:r>
      <w:r>
        <w:rPr>
          <w:i/>
        </w:rPr>
        <w:t xml:space="preserve"> </w:t>
      </w:r>
      <w:r>
        <w:t xml:space="preserve">авторство и название произведения школьной программы (романа "Евгений Онегин"); </w:t>
      </w:r>
    </w:p>
    <w:p w:rsidR="00F34A04" w:rsidRDefault="00F34A04" w:rsidP="00F34A04">
      <w:pPr>
        <w:pStyle w:val="aff5"/>
        <w:spacing w:line="360" w:lineRule="auto"/>
        <w:ind w:left="708"/>
      </w:pPr>
      <w:r>
        <w:t xml:space="preserve">такой же высокий уровень характеризует </w:t>
      </w:r>
      <w:r>
        <w:rPr>
          <w:i/>
        </w:rPr>
        <w:t xml:space="preserve">методические компетенции </w:t>
      </w:r>
      <w:r>
        <w:t>в проектировании вопросов к тексту  (99,1%);</w:t>
      </w:r>
    </w:p>
    <w:p w:rsidR="00F34A04" w:rsidRDefault="00F34A04" w:rsidP="004B4CF9">
      <w:pPr>
        <w:pStyle w:val="aff5"/>
        <w:numPr>
          <w:ilvl w:val="0"/>
          <w:numId w:val="119"/>
        </w:numPr>
        <w:spacing w:after="0" w:line="360" w:lineRule="auto"/>
        <w:jc w:val="both"/>
      </w:pPr>
      <w:r>
        <w:rPr>
          <w:b/>
        </w:rPr>
        <w:t xml:space="preserve">высокую результативность от 80% до 70% </w:t>
      </w:r>
    </w:p>
    <w:p w:rsidR="00F34A04" w:rsidRDefault="00F34A04" w:rsidP="00F34A04">
      <w:pPr>
        <w:pStyle w:val="aff5"/>
        <w:spacing w:line="360" w:lineRule="auto"/>
        <w:ind w:left="709"/>
      </w:pPr>
      <w:r>
        <w:t xml:space="preserve">-  в блоке заданий, характеризующих </w:t>
      </w:r>
      <w:r>
        <w:rPr>
          <w:i/>
        </w:rPr>
        <w:t>предметные литературоведческие</w:t>
      </w:r>
      <w:r>
        <w:t xml:space="preserve"> </w:t>
      </w:r>
      <w:r>
        <w:rPr>
          <w:i/>
        </w:rPr>
        <w:t xml:space="preserve">компетенции : </w:t>
      </w:r>
      <w:r>
        <w:t xml:space="preserve">умения определять стихотворный размер по его характеристике и/или по цитате из стихотворения (86,2%);  знания основ теории литературы, понимание специфики рода и жанра, умение ответить на вопрос ученика о природе жанра (84,9%);  владения приёмами </w:t>
      </w:r>
      <w:r>
        <w:rPr>
          <w:bCs/>
        </w:rPr>
        <w:t>смыслового анализа</w:t>
      </w:r>
      <w:r>
        <w:t xml:space="preserve"> эпистолярного текста (81,7%); умение определять литературное направление по его характеристике (76%);</w:t>
      </w:r>
    </w:p>
    <w:p w:rsidR="00F34A04" w:rsidRDefault="00F34A04" w:rsidP="00F34A04">
      <w:pPr>
        <w:pStyle w:val="aff5"/>
        <w:spacing w:line="360" w:lineRule="auto"/>
        <w:ind w:left="708"/>
      </w:pPr>
      <w:r>
        <w:t>методические задания по выстраиванию логики вопросов к тексту (75,9%);</w:t>
      </w:r>
    </w:p>
    <w:p w:rsidR="00F34A04" w:rsidRDefault="00F34A04" w:rsidP="00F34A04">
      <w:pPr>
        <w:pStyle w:val="aff5"/>
        <w:spacing w:line="360" w:lineRule="auto"/>
      </w:pPr>
      <w:r>
        <w:t xml:space="preserve">  - в заданиях, определяющих уровень сформированности </w:t>
      </w:r>
      <w:r>
        <w:rPr>
          <w:i/>
        </w:rPr>
        <w:t>оценочной деятельности</w:t>
      </w:r>
      <w:r>
        <w:t xml:space="preserve"> учителя (средний результат 73,3%); </w:t>
      </w:r>
    </w:p>
    <w:p w:rsidR="00F34A04" w:rsidRDefault="00F34A04" w:rsidP="004B4CF9">
      <w:pPr>
        <w:pStyle w:val="aff5"/>
        <w:numPr>
          <w:ilvl w:val="0"/>
          <w:numId w:val="119"/>
        </w:numPr>
        <w:spacing w:after="0" w:line="360" w:lineRule="auto"/>
        <w:jc w:val="both"/>
        <w:rPr>
          <w:b/>
        </w:rPr>
      </w:pPr>
      <w:r>
        <w:rPr>
          <w:b/>
        </w:rPr>
        <w:t>низкую</w:t>
      </w:r>
      <w:r>
        <w:t xml:space="preserve">  </w:t>
      </w:r>
      <w:r>
        <w:rPr>
          <w:b/>
        </w:rPr>
        <w:t xml:space="preserve">результативность - 42,6%  - </w:t>
      </w:r>
      <w:r>
        <w:t xml:space="preserve">в блоке </w:t>
      </w:r>
      <w:r>
        <w:rPr>
          <w:i/>
        </w:rPr>
        <w:t>методических</w:t>
      </w:r>
      <w:r>
        <w:t xml:space="preserve"> заданий, связанных с осмыслением  и построением логики анализа художественного текста.</w:t>
      </w:r>
      <w:r>
        <w:rPr>
          <w:b/>
        </w:rPr>
        <w:t xml:space="preserve"> </w:t>
      </w:r>
    </w:p>
    <w:p w:rsidR="00F34A04" w:rsidRDefault="00F34A04" w:rsidP="00F34A04">
      <w:pPr>
        <w:spacing w:line="360" w:lineRule="auto"/>
      </w:pPr>
      <w:r>
        <w:rPr>
          <w:b/>
        </w:rPr>
        <w:t>Вывод:</w:t>
      </w:r>
      <w:r>
        <w:t xml:space="preserve"> учителей этой группы характеризует высокий уровень сформированности профессиональных компетенций в области предметных знаний и умений на базовом уровне и высокий процент выполнения аналитических заданий, связанных с анализом языковых явлений и единиц разных уровней системы языка; достаточно высокий уровень владения умениями и навыками оценочной деятельности; сформирована на уровне общих знаний психолого-педагогическая компетентность в области инклюзивного образования.  </w:t>
      </w:r>
    </w:p>
    <w:p w:rsidR="00F34A04" w:rsidRDefault="00F34A04" w:rsidP="00F34A04">
      <w:pPr>
        <w:spacing w:line="360" w:lineRule="auto"/>
        <w:rPr>
          <w:highlight w:val="yellow"/>
        </w:rPr>
      </w:pPr>
    </w:p>
    <w:p w:rsidR="00F34A04" w:rsidRDefault="00F34A04" w:rsidP="00F34A04">
      <w:pPr>
        <w:spacing w:line="360" w:lineRule="auto"/>
      </w:pPr>
      <w:r>
        <w:t xml:space="preserve">Анализ выполнения работы </w:t>
      </w:r>
      <w:r>
        <w:rPr>
          <w:b/>
        </w:rPr>
        <w:t>4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w:t>
      </w:r>
      <w:r>
        <w:rPr>
          <w:b/>
        </w:rPr>
        <w:t>100%</w:t>
      </w:r>
      <w:r>
        <w:t xml:space="preserve"> ‒ четырёх  заданий (1-го, 5-го и 6-го заданий), характеризующих большинство </w:t>
      </w:r>
      <w:r>
        <w:rPr>
          <w:i/>
        </w:rPr>
        <w:t xml:space="preserve">предметных литературоведческих </w:t>
      </w:r>
      <w:r>
        <w:t xml:space="preserve">компетенций, а также </w:t>
      </w:r>
      <w:r>
        <w:rPr>
          <w:i/>
        </w:rPr>
        <w:t>методических компетенций</w:t>
      </w:r>
      <w:r>
        <w:t xml:space="preserve"> в выстраивании логики анализа текста, логики построения урока и  навыков оценочной деятельности; </w:t>
      </w:r>
    </w:p>
    <w:p w:rsidR="00F34A04" w:rsidRDefault="00F34A04" w:rsidP="004B4CF9">
      <w:pPr>
        <w:pStyle w:val="aff5"/>
        <w:numPr>
          <w:ilvl w:val="0"/>
          <w:numId w:val="119"/>
        </w:numPr>
        <w:spacing w:after="0" w:line="360" w:lineRule="auto"/>
        <w:ind w:left="0" w:firstLine="709"/>
        <w:jc w:val="both"/>
      </w:pPr>
      <w:r>
        <w:rPr>
          <w:b/>
        </w:rPr>
        <w:t>самый низкий результат</w:t>
      </w:r>
      <w:r>
        <w:t xml:space="preserve"> – </w:t>
      </w:r>
      <w:r>
        <w:rPr>
          <w:b/>
        </w:rPr>
        <w:t>83,3%</w:t>
      </w:r>
      <w:r>
        <w:t xml:space="preserve"> ‒ проявился в блоке заданий, характеризующих </w:t>
      </w:r>
      <w:r>
        <w:rPr>
          <w:i/>
        </w:rPr>
        <w:t>психолого-педагогические компетенции</w:t>
      </w:r>
      <w:r>
        <w:t xml:space="preserve"> в решении сложных задач по дифференцированному подходу к обучению школьников при инклюзивном обучении . </w:t>
      </w:r>
    </w:p>
    <w:p w:rsidR="00F34A04" w:rsidRDefault="00F34A04" w:rsidP="00F34A04">
      <w:pPr>
        <w:pStyle w:val="aff5"/>
        <w:spacing w:line="360" w:lineRule="auto"/>
        <w:ind w:left="142" w:firstLine="284"/>
      </w:pPr>
      <w:r>
        <w:rPr>
          <w:b/>
        </w:rPr>
        <w:t>Вывод:</w:t>
      </w:r>
      <w:r>
        <w:t xml:space="preserve"> высокий уровень сформированности профессиональных компетенций в области предметной, методической и психолого-педагогической (в области инклюзивного образования) компетенций.  </w:t>
      </w:r>
    </w:p>
    <w:p w:rsidR="00F34A04" w:rsidRDefault="00F34A04" w:rsidP="00F34A04">
      <w:pPr>
        <w:pStyle w:val="aff5"/>
        <w:spacing w:line="360" w:lineRule="auto"/>
        <w:ind w:left="142" w:firstLine="284"/>
      </w:pPr>
    </w:p>
    <w:p w:rsidR="00F34A04" w:rsidRDefault="00F34A04" w:rsidP="00F34A04">
      <w:pPr>
        <w:spacing w:line="360" w:lineRule="auto"/>
      </w:pPr>
      <w:r>
        <w:lastRenderedPageBreak/>
        <w:t xml:space="preserve">Анализ результатов исследования в целом и по группам подтверждает разноуровневый характер профессиональной подготовки учителей как в аспекте направлений профессиональной деятельности, так и в аспекте выявления проблемных зон в содержании одного направления. Более высокая степень подготовленности в целом характерна для предметной области конкретных литературоведческих знаний и умений, ниже результативность – в области методики преподавания и специальной методики коррекционного обучения. </w:t>
      </w:r>
    </w:p>
    <w:p w:rsidR="00F34A04" w:rsidRDefault="00F34A04" w:rsidP="00F34A04">
      <w:pPr>
        <w:spacing w:line="360" w:lineRule="auto"/>
        <w:ind w:firstLine="284"/>
      </w:pPr>
      <w:r>
        <w:t>Наибольший значимый и показательный «разрыв» в результатах работ, выполненных участниками разных групп, в сугубо предметной области проявился при выполнении  задания 4-го, проверяющего  умение распознавать и идентифицировать тропы и фигуры, а также  проявился при выполнении заданий 5.1 и 6, характеризующих уровень историко-литературных знаний, гибкость литературоведческого мышления. При комментировании строф из романа "Евгений Онегин" разница между результатами в 1 и 4 группах существенна (соответственно 13,7% и 96,4% в 5.1 задании). Более половины участников "слабой" группы не справились с заданием по комментированию художественного текста  совсем, подавляющее большинство второй группы  - самой многочисленной - остановились на 1-4 фактах, большинство третьей группы дошло до количества пяти-шести фактов, а восемь участников самой сильной группы прокомментировали 7 и более фактов.</w:t>
      </w:r>
    </w:p>
    <w:p w:rsidR="00F34A04" w:rsidRDefault="00F34A04" w:rsidP="00F34A04">
      <w:pPr>
        <w:spacing w:line="360" w:lineRule="auto"/>
        <w:ind w:firstLine="284"/>
      </w:pPr>
      <w:r>
        <w:t xml:space="preserve"> Разрыв в результатах выполнения 6-го задания ( 27,4 % и  100%) также  показателен: слабая группа учителей, склонная к репродуктивной, а не к аналитической  деятельности,  мало готова к решению творческих задач и проблемных вопросов в сфере литературоведения.. </w:t>
      </w:r>
    </w:p>
    <w:p w:rsidR="00F34A04" w:rsidRDefault="00F34A04" w:rsidP="00F34A04">
      <w:pPr>
        <w:spacing w:line="360" w:lineRule="auto"/>
      </w:pPr>
      <w:r>
        <w:t xml:space="preserve">Статистические данные и аналитическая обработка полученных результатов выявляют проблемные зоны в профессиональной подготовке учителей литературы. </w:t>
      </w:r>
    </w:p>
    <w:p w:rsidR="00F34A04" w:rsidRDefault="00F34A04" w:rsidP="00F34A04">
      <w:pPr>
        <w:spacing w:line="360" w:lineRule="auto"/>
      </w:pPr>
      <w:r>
        <w:t xml:space="preserve"> Учёт разного уровня подготовленности и, в соответствии с этим, реальных потребностей учителей, даёт возможность определить стратегические направления профессиональной подготовки на курсах повышения квалификации.  Как в предметном, так и в методическом содержании следует учитывать разный уровень подготовки учителей: результаты исследования убедительно свидетельствуют, что если одним учителям требуется серьёзная подготовка на уровне базовых литературоведческих и историко-литературных знаний и умений, позволяющая ликвидировать пробелы и не позволяющая делать ошибки в типичных примерах школьной программы, то учителя с более высоким уровнем подготовки готовы действительно повышать квалификацию, выходя на другие уровни компетентностей.   </w:t>
      </w:r>
    </w:p>
    <w:p w:rsidR="00F34A04" w:rsidRDefault="00F34A04" w:rsidP="00F34A04">
      <w:pPr>
        <w:pStyle w:val="1"/>
        <w:spacing w:line="360" w:lineRule="auto"/>
        <w:rPr>
          <w:sz w:val="24"/>
          <w:szCs w:val="24"/>
        </w:rPr>
      </w:pPr>
      <w:bookmarkStart w:id="173" w:name="_Toc467675412"/>
      <w:r>
        <w:rPr>
          <w:sz w:val="24"/>
          <w:szCs w:val="24"/>
        </w:rPr>
        <w:lastRenderedPageBreak/>
        <w:t>Анализ результатов выполнения работы учителями русского языка с разными итоговыми результатами</w:t>
      </w:r>
      <w:bookmarkEnd w:id="173"/>
    </w:p>
    <w:p w:rsidR="00F34A04" w:rsidRDefault="00F34A04" w:rsidP="00F34A04">
      <w:pPr>
        <w:spacing w:line="360" w:lineRule="auto"/>
      </w:pPr>
      <w:r>
        <w:t>По итогам анализа результативности исследования в целом выявлены 4 группы участников, набравших за выполнение всей работы</w:t>
      </w:r>
    </w:p>
    <w:p w:rsidR="00F34A04" w:rsidRDefault="00F34A04" w:rsidP="004B4CF9">
      <w:pPr>
        <w:pStyle w:val="aff5"/>
        <w:numPr>
          <w:ilvl w:val="0"/>
          <w:numId w:val="123"/>
        </w:numPr>
        <w:spacing w:after="0" w:line="360" w:lineRule="auto"/>
        <w:ind w:left="0" w:firstLine="709"/>
        <w:jc w:val="both"/>
      </w:pPr>
      <w:r>
        <w:t>от 0 до 12 баллов – 1 группа, 832 участника;</w:t>
      </w:r>
    </w:p>
    <w:p w:rsidR="00F34A04" w:rsidRDefault="00F34A04" w:rsidP="004B4CF9">
      <w:pPr>
        <w:pStyle w:val="aff5"/>
        <w:numPr>
          <w:ilvl w:val="0"/>
          <w:numId w:val="123"/>
        </w:numPr>
        <w:spacing w:after="0" w:line="360" w:lineRule="auto"/>
        <w:ind w:left="0" w:firstLine="709"/>
        <w:jc w:val="both"/>
      </w:pPr>
      <w:r>
        <w:t>от 13 до 22 баллов – 2 группа, 4866 участников;</w:t>
      </w:r>
    </w:p>
    <w:p w:rsidR="00F34A04" w:rsidRDefault="00F34A04" w:rsidP="004B4CF9">
      <w:pPr>
        <w:pStyle w:val="aff5"/>
        <w:numPr>
          <w:ilvl w:val="0"/>
          <w:numId w:val="123"/>
        </w:numPr>
        <w:spacing w:after="0" w:line="360" w:lineRule="auto"/>
        <w:ind w:left="0" w:firstLine="709"/>
        <w:jc w:val="both"/>
      </w:pPr>
      <w:r>
        <w:t>от 23 до 29 баллов – 3 группа, 1285 участников;</w:t>
      </w:r>
    </w:p>
    <w:p w:rsidR="00F34A04" w:rsidRDefault="00F34A04" w:rsidP="004B4CF9">
      <w:pPr>
        <w:pStyle w:val="aff5"/>
        <w:numPr>
          <w:ilvl w:val="0"/>
          <w:numId w:val="123"/>
        </w:numPr>
        <w:spacing w:after="0" w:line="360" w:lineRule="auto"/>
        <w:ind w:left="0" w:firstLine="709"/>
        <w:jc w:val="both"/>
      </w:pPr>
      <w:r>
        <w:t>от 30 до 34 баллов – 4 группа, 7 участников.</w:t>
      </w:r>
    </w:p>
    <w:p w:rsidR="00F34A04" w:rsidRDefault="00F34A04" w:rsidP="00F34A04">
      <w:pPr>
        <w:spacing w:line="360" w:lineRule="auto"/>
      </w:pPr>
    </w:p>
    <w:p w:rsidR="00F34A04" w:rsidRDefault="00F34A04" w:rsidP="00F34A04">
      <w:pPr>
        <w:spacing w:line="360" w:lineRule="auto"/>
        <w:jc w:val="center"/>
      </w:pPr>
      <w:r>
        <w:t>Результативность выполнения заданий по группам</w:t>
      </w:r>
    </w:p>
    <w:p w:rsidR="00F34A04" w:rsidRDefault="00F34A04" w:rsidP="00F34A04">
      <w:pPr>
        <w:spacing w:line="360" w:lineRule="auto"/>
        <w:jc w:val="center"/>
      </w:pPr>
      <w:r>
        <w:rPr>
          <w:noProof/>
        </w:rPr>
        <w:drawing>
          <wp:inline distT="0" distB="0" distL="0" distR="0" wp14:anchorId="53BFEEF8" wp14:editId="053F81A8">
            <wp:extent cx="5955030" cy="2865755"/>
            <wp:effectExtent l="0" t="0" r="26670" b="10795"/>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6"/>
              </a:graphicData>
            </a:graphic>
          </wp:inline>
        </w:drawing>
      </w:r>
    </w:p>
    <w:p w:rsidR="00F34A04" w:rsidRDefault="00F34A04" w:rsidP="004B4CF9">
      <w:pPr>
        <w:pStyle w:val="a0"/>
        <w:numPr>
          <w:ilvl w:val="0"/>
          <w:numId w:val="116"/>
        </w:numPr>
        <w:spacing w:before="120" w:after="240"/>
        <w:ind w:left="0" w:firstLine="0"/>
        <w:rPr>
          <w:szCs w:val="24"/>
        </w:rPr>
      </w:pP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1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60,5% ‒ в блоке заданий, характеризующих </w:t>
      </w:r>
      <w:r>
        <w:rPr>
          <w:i/>
        </w:rPr>
        <w:t>предметные лингвистические</w:t>
      </w:r>
      <w:r>
        <w:t xml:space="preserve"> (грамматические) </w:t>
      </w:r>
      <w:r>
        <w:rPr>
          <w:i/>
        </w:rPr>
        <w:t xml:space="preserve">компетенции </w:t>
      </w:r>
      <w:r>
        <w:t>на уровне умения устанавливать</w:t>
      </w:r>
      <w:r>
        <w:rPr>
          <w:i/>
        </w:rPr>
        <w:t xml:space="preserve"> </w:t>
      </w:r>
      <w:r>
        <w:t xml:space="preserve">частеречную принадлежность слов и определять их морфологические характеристики; </w:t>
      </w:r>
    </w:p>
    <w:p w:rsidR="00F34A04" w:rsidRDefault="00F34A04" w:rsidP="004B4CF9">
      <w:pPr>
        <w:pStyle w:val="aff5"/>
        <w:numPr>
          <w:ilvl w:val="0"/>
          <w:numId w:val="119"/>
        </w:numPr>
        <w:spacing w:after="0" w:line="360" w:lineRule="auto"/>
        <w:ind w:left="0" w:firstLine="709"/>
        <w:jc w:val="both"/>
      </w:pPr>
      <w:r>
        <w:rPr>
          <w:b/>
        </w:rPr>
        <w:t>результативность от 50% до 60%</w:t>
      </w:r>
      <w:r>
        <w:t xml:space="preserve"> в блоке заданий, характеризующих</w:t>
      </w:r>
    </w:p>
    <w:p w:rsidR="00F34A04" w:rsidRDefault="00F34A04" w:rsidP="004B4CF9">
      <w:pPr>
        <w:pStyle w:val="aff5"/>
        <w:numPr>
          <w:ilvl w:val="0"/>
          <w:numId w:val="124"/>
        </w:numPr>
        <w:spacing w:after="0" w:line="360" w:lineRule="auto"/>
        <w:jc w:val="both"/>
      </w:pPr>
      <w:r>
        <w:rPr>
          <w:i/>
        </w:rPr>
        <w:t>предметные лингвистические</w:t>
      </w:r>
      <w:r>
        <w:t xml:space="preserve"> компетенции в умении решать типичные орфографические задачи (53,1%); </w:t>
      </w:r>
    </w:p>
    <w:p w:rsidR="00F34A04" w:rsidRDefault="00F34A04" w:rsidP="004B4CF9">
      <w:pPr>
        <w:pStyle w:val="aff5"/>
        <w:numPr>
          <w:ilvl w:val="0"/>
          <w:numId w:val="124"/>
        </w:numPr>
        <w:spacing w:after="0" w:line="360" w:lineRule="auto"/>
        <w:jc w:val="both"/>
      </w:pPr>
      <w:r>
        <w:t xml:space="preserve">профессиональные </w:t>
      </w:r>
      <w:r>
        <w:rPr>
          <w:i/>
        </w:rPr>
        <w:t>методические компетенции</w:t>
      </w:r>
      <w:r>
        <w:t xml:space="preserve"> в проектировании этапа урока с учётом условия работы без учебника (57,2%) и соблюдения принципа соответствия фрагмента урока заданной теме (53,5%);</w:t>
      </w:r>
    </w:p>
    <w:p w:rsidR="00F34A04" w:rsidRDefault="00F34A04" w:rsidP="004B4CF9">
      <w:pPr>
        <w:pStyle w:val="aff5"/>
        <w:numPr>
          <w:ilvl w:val="0"/>
          <w:numId w:val="119"/>
        </w:numPr>
        <w:spacing w:after="0" w:line="360" w:lineRule="auto"/>
        <w:ind w:left="0" w:firstLine="709"/>
        <w:jc w:val="both"/>
      </w:pPr>
      <w:r>
        <w:rPr>
          <w:b/>
        </w:rPr>
        <w:lastRenderedPageBreak/>
        <w:t>низкую результативность</w:t>
      </w:r>
      <w:r>
        <w:t xml:space="preserve"> ‒ </w:t>
      </w:r>
      <w:r>
        <w:rPr>
          <w:b/>
        </w:rPr>
        <w:t>ниже 40%</w:t>
      </w:r>
      <w:r>
        <w:t xml:space="preserve"> ‒ выполнения остальных заданий (приведены в порядке убывания признака результативности) в блоках, характеризующих </w:t>
      </w:r>
    </w:p>
    <w:p w:rsidR="00F34A04" w:rsidRDefault="00F34A04" w:rsidP="004B4CF9">
      <w:pPr>
        <w:pStyle w:val="aff5"/>
        <w:numPr>
          <w:ilvl w:val="0"/>
          <w:numId w:val="120"/>
        </w:numPr>
        <w:spacing w:after="0" w:line="360" w:lineRule="auto"/>
        <w:ind w:left="0" w:firstLine="709"/>
        <w:jc w:val="both"/>
      </w:pPr>
      <w:r>
        <w:rPr>
          <w:i/>
        </w:rPr>
        <w:t>предметные лингвистические компетенции:</w:t>
      </w:r>
      <w:r>
        <w:t xml:space="preserve"> учителя этой группы не владеют в полной мере навыками морфемного и словообразовательного разбора; затрудняются в расстановке знаков препинания в сложном предложении; не владеют навыками анализа грамматических явлений и единиц с точки зрения исторической ретроспективы; допускают грубейшие ошибки в фонетическом анализе слов; не владеют умениями в установлении системных взаимосвязей языковых единиц разных уровней – орфографии и морфемного и словообразовательного анализа; не владеют навыками синтаксического анализа в сложных, вариативных случаях классификации синтаксических единиц; </w:t>
      </w:r>
    </w:p>
    <w:p w:rsidR="00F34A04" w:rsidRDefault="00F34A04" w:rsidP="004B4CF9">
      <w:pPr>
        <w:pStyle w:val="aff5"/>
        <w:numPr>
          <w:ilvl w:val="0"/>
          <w:numId w:val="120"/>
        </w:numPr>
        <w:spacing w:after="0" w:line="360" w:lineRule="auto"/>
        <w:ind w:left="0" w:firstLine="709"/>
        <w:jc w:val="both"/>
      </w:pPr>
      <w:r>
        <w:rPr>
          <w:i/>
        </w:rPr>
        <w:t>предметные методические компетенции:</w:t>
      </w:r>
      <w:r>
        <w:t xml:space="preserve"> умение проектировать урок в соответствии с заданным этапом, логикой построения и актуализацией активной познавательной деятельности учащихся, на основе приведённого лингвистического материала; </w:t>
      </w:r>
    </w:p>
    <w:p w:rsidR="00F34A04" w:rsidRDefault="00F34A04" w:rsidP="004B4CF9">
      <w:pPr>
        <w:pStyle w:val="aff5"/>
        <w:numPr>
          <w:ilvl w:val="0"/>
          <w:numId w:val="120"/>
        </w:numPr>
        <w:spacing w:after="0" w:line="360" w:lineRule="auto"/>
        <w:ind w:left="0" w:firstLine="709"/>
        <w:jc w:val="both"/>
      </w:pPr>
      <w:r>
        <w:rPr>
          <w:i/>
        </w:rPr>
        <w:t>предметные</w:t>
      </w:r>
      <w:r>
        <w:t xml:space="preserve"> </w:t>
      </w:r>
      <w:r>
        <w:rPr>
          <w:i/>
        </w:rPr>
        <w:t xml:space="preserve">компетенции в области оценочной деятельности: </w:t>
      </w:r>
      <w:r>
        <w:t>средним показателем (по всем критериям) 19,5% характеризуется умение учителей проверить сочинение;</w:t>
      </w:r>
    </w:p>
    <w:p w:rsidR="00F34A04" w:rsidRDefault="00F34A04" w:rsidP="004B4CF9">
      <w:pPr>
        <w:pStyle w:val="aff5"/>
        <w:numPr>
          <w:ilvl w:val="0"/>
          <w:numId w:val="120"/>
        </w:numPr>
        <w:spacing w:after="0" w:line="360" w:lineRule="auto"/>
        <w:ind w:left="0" w:firstLine="709"/>
        <w:jc w:val="both"/>
      </w:pPr>
      <w:r>
        <w:rPr>
          <w:i/>
        </w:rPr>
        <w:t>психолого-педагогическую компетентность</w:t>
      </w:r>
      <w:r>
        <w:t xml:space="preserve"> в области инклюзивного образования: 18,2% учителей могут учитывать особенности детей с ОВЗ в практической деятельности; </w:t>
      </w:r>
    </w:p>
    <w:p w:rsidR="00F34A04" w:rsidRDefault="00F34A04" w:rsidP="004B4CF9">
      <w:pPr>
        <w:pStyle w:val="aff5"/>
        <w:numPr>
          <w:ilvl w:val="0"/>
          <w:numId w:val="119"/>
        </w:numPr>
        <w:spacing w:after="0" w:line="360" w:lineRule="auto"/>
        <w:ind w:left="0" w:firstLine="709"/>
        <w:jc w:val="both"/>
      </w:pPr>
      <w:r>
        <w:rPr>
          <w:b/>
        </w:rPr>
        <w:t>самый низкий результат</w:t>
      </w:r>
      <w:r>
        <w:t xml:space="preserve"> – 2,6% ‒ проявился в блоке заданий, характеризующих </w:t>
      </w:r>
      <w:r>
        <w:rPr>
          <w:i/>
        </w:rPr>
        <w:t>методические компетенции</w:t>
      </w:r>
      <w:r>
        <w:t xml:space="preserve"> в проектировании заданного этапа урока с учётом уровня обученности класса. </w:t>
      </w:r>
    </w:p>
    <w:p w:rsidR="00F34A04" w:rsidRDefault="00F34A04" w:rsidP="00F34A04">
      <w:pPr>
        <w:spacing w:line="360" w:lineRule="auto"/>
      </w:pPr>
      <w:r>
        <w:rPr>
          <w:b/>
        </w:rPr>
        <w:t>Вывод:</w:t>
      </w:r>
      <w:r>
        <w:t xml:space="preserve"> низкий уровень сформированности профессиональных компетенций данной группы учителей проявился в незнании типичных и сложных случаев орфографии и пунктуации, формальном подходе к осмыслению языка и неумении анализировать языковые явления и единицы разных уровней системы языка; низком уровне общей методической грамотности, несформированности психолого-педагогической компетентности в области инклюзивного образования.</w:t>
      </w: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2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92,5% ‒ в блоке заданий, характеризующих </w:t>
      </w:r>
      <w:r>
        <w:rPr>
          <w:i/>
        </w:rPr>
        <w:t>методические компетенции</w:t>
      </w:r>
      <w:r>
        <w:t xml:space="preserve"> в проектировании заданного этапа урока с учётом условия работы без учебника; </w:t>
      </w:r>
    </w:p>
    <w:p w:rsidR="00F34A04" w:rsidRDefault="00F34A04" w:rsidP="00F34A04">
      <w:pPr>
        <w:spacing w:line="360" w:lineRule="auto"/>
        <w:ind w:firstLine="708"/>
      </w:pPr>
      <w:r>
        <w:t xml:space="preserve">такой же высокий уровень (92,2%) характеризует </w:t>
      </w:r>
      <w:r>
        <w:rPr>
          <w:i/>
        </w:rPr>
        <w:t xml:space="preserve">методические компетенции </w:t>
      </w:r>
      <w:r>
        <w:t xml:space="preserve">в проектировании заданного этапа урока с учётом соблюдения принципа соответствия фрагмента урока теме, </w:t>
      </w:r>
      <w:r>
        <w:rPr>
          <w:i/>
        </w:rPr>
        <w:t>предметные лингвистические</w:t>
      </w:r>
      <w:r>
        <w:t xml:space="preserve"> компетенции на уровне умения устанавливать</w:t>
      </w:r>
      <w:r>
        <w:rPr>
          <w:i/>
        </w:rPr>
        <w:t xml:space="preserve"> </w:t>
      </w:r>
      <w:r>
        <w:t>частеречную принадлежность слов и определять их морфологические характеристики (90,6%);</w:t>
      </w:r>
    </w:p>
    <w:p w:rsidR="00F34A04" w:rsidRDefault="00F34A04" w:rsidP="004B4CF9">
      <w:pPr>
        <w:pStyle w:val="aff5"/>
        <w:numPr>
          <w:ilvl w:val="0"/>
          <w:numId w:val="119"/>
        </w:numPr>
        <w:spacing w:after="0" w:line="360" w:lineRule="auto"/>
        <w:ind w:left="0" w:firstLine="709"/>
        <w:jc w:val="both"/>
      </w:pPr>
      <w:r>
        <w:rPr>
          <w:b/>
        </w:rPr>
        <w:lastRenderedPageBreak/>
        <w:t>результативность от 90% до 70%</w:t>
      </w:r>
      <w:r>
        <w:t xml:space="preserve"> в блоке заданий, характеризующих</w:t>
      </w:r>
    </w:p>
    <w:p w:rsidR="00F34A04" w:rsidRDefault="00F34A04" w:rsidP="004B4CF9">
      <w:pPr>
        <w:pStyle w:val="aff5"/>
        <w:numPr>
          <w:ilvl w:val="0"/>
          <w:numId w:val="121"/>
        </w:numPr>
        <w:spacing w:after="0" w:line="360" w:lineRule="auto"/>
        <w:jc w:val="both"/>
      </w:pPr>
      <w:r>
        <w:rPr>
          <w:i/>
        </w:rPr>
        <w:t>предметные лингвистические</w:t>
      </w:r>
      <w:r>
        <w:t xml:space="preserve"> компетенции: учителя этой группы в основном не испытывают затруднений в области решения типичных орфографических и пунктуационных задач, владеют навыками морфемного и словообразовательного разбора, </w:t>
      </w:r>
    </w:p>
    <w:p w:rsidR="00F34A04" w:rsidRDefault="00F34A04" w:rsidP="004B4CF9">
      <w:pPr>
        <w:pStyle w:val="aff5"/>
        <w:numPr>
          <w:ilvl w:val="0"/>
          <w:numId w:val="121"/>
        </w:numPr>
        <w:spacing w:after="0" w:line="360" w:lineRule="auto"/>
        <w:jc w:val="both"/>
      </w:pPr>
      <w:r>
        <w:t xml:space="preserve">профессиональные </w:t>
      </w:r>
      <w:r>
        <w:rPr>
          <w:i/>
        </w:rPr>
        <w:t>методические компетенции:</w:t>
      </w:r>
      <w:r>
        <w:t xml:space="preserve"> умение проектировать заданный этап урока в соответствии с логикой его построения; </w:t>
      </w:r>
    </w:p>
    <w:p w:rsidR="00F34A04" w:rsidRDefault="00F34A04" w:rsidP="004B4CF9">
      <w:pPr>
        <w:pStyle w:val="aff5"/>
        <w:numPr>
          <w:ilvl w:val="0"/>
          <w:numId w:val="119"/>
        </w:numPr>
        <w:spacing w:after="0" w:line="360" w:lineRule="auto"/>
        <w:ind w:left="0" w:firstLine="709"/>
        <w:jc w:val="both"/>
      </w:pPr>
      <w:r>
        <w:rPr>
          <w:b/>
        </w:rPr>
        <w:t>результативность от 70% до 50%</w:t>
      </w:r>
      <w:r>
        <w:t xml:space="preserve"> в блоке заданий, характеризующих</w:t>
      </w:r>
    </w:p>
    <w:p w:rsidR="00F34A04" w:rsidRDefault="00F34A04" w:rsidP="004B4CF9">
      <w:pPr>
        <w:pStyle w:val="aff5"/>
        <w:numPr>
          <w:ilvl w:val="0"/>
          <w:numId w:val="122"/>
        </w:numPr>
        <w:spacing w:after="0" w:line="360" w:lineRule="auto"/>
        <w:jc w:val="both"/>
      </w:pPr>
      <w:r>
        <w:rPr>
          <w:i/>
        </w:rPr>
        <w:t>предметные лингвистические</w:t>
      </w:r>
      <w:r>
        <w:t xml:space="preserve"> компетенции: более половины учителей владеют умением выделять в тексте лексические единицы, производить фонетический анализ слов, </w:t>
      </w:r>
    </w:p>
    <w:p w:rsidR="00F34A04" w:rsidRDefault="00F34A04" w:rsidP="004B4CF9">
      <w:pPr>
        <w:pStyle w:val="aff5"/>
        <w:numPr>
          <w:ilvl w:val="0"/>
          <w:numId w:val="122"/>
        </w:numPr>
        <w:spacing w:after="0" w:line="360" w:lineRule="auto"/>
        <w:jc w:val="both"/>
      </w:pPr>
      <w:r>
        <w:t xml:space="preserve">уровень сформированности </w:t>
      </w:r>
      <w:r>
        <w:rPr>
          <w:i/>
        </w:rPr>
        <w:t>оценочной деятельности</w:t>
      </w:r>
      <w:r>
        <w:t xml:space="preserve"> учителя (средний результат 60,8%); </w:t>
      </w:r>
    </w:p>
    <w:p w:rsidR="00F34A04" w:rsidRDefault="00F34A04" w:rsidP="004B4CF9">
      <w:pPr>
        <w:pStyle w:val="aff5"/>
        <w:numPr>
          <w:ilvl w:val="0"/>
          <w:numId w:val="122"/>
        </w:numPr>
        <w:spacing w:after="0" w:line="360" w:lineRule="auto"/>
        <w:jc w:val="both"/>
      </w:pPr>
      <w:r>
        <w:t xml:space="preserve">профессиональные </w:t>
      </w:r>
      <w:r>
        <w:rPr>
          <w:i/>
        </w:rPr>
        <w:t>методические компетенции</w:t>
      </w:r>
      <w:r>
        <w:t xml:space="preserve"> в проектировании заданного этапа урока на основе активной познавательной деятельности учащихся; </w:t>
      </w:r>
    </w:p>
    <w:p w:rsidR="00F34A04" w:rsidRDefault="00F34A04" w:rsidP="00F34A04">
      <w:pPr>
        <w:spacing w:line="360" w:lineRule="auto"/>
        <w:ind w:firstLine="708"/>
      </w:pPr>
      <w:r>
        <w:t>несколько хуже (45,3%) учителя этой группы справляются с решением нетипичных задач по орфографии, в том числе на основе знания истории языка;</w:t>
      </w:r>
    </w:p>
    <w:p w:rsidR="00F34A04" w:rsidRDefault="00F34A04" w:rsidP="004B4CF9">
      <w:pPr>
        <w:pStyle w:val="aff5"/>
        <w:numPr>
          <w:ilvl w:val="0"/>
          <w:numId w:val="119"/>
        </w:numPr>
        <w:spacing w:after="0" w:line="360" w:lineRule="auto"/>
        <w:ind w:left="0" w:firstLine="709"/>
        <w:jc w:val="both"/>
      </w:pPr>
      <w:r>
        <w:rPr>
          <w:b/>
        </w:rPr>
        <w:t>низкую результативность</w:t>
      </w:r>
      <w:r>
        <w:t xml:space="preserve"> ‒ </w:t>
      </w:r>
      <w:r>
        <w:rPr>
          <w:b/>
        </w:rPr>
        <w:t>ниже 40%</w:t>
      </w:r>
      <w:r>
        <w:t xml:space="preserve"> ‒ выполнения остальных заданий (приведены в порядке убывания признака результативности), характеризующих</w:t>
      </w:r>
    </w:p>
    <w:p w:rsidR="00F34A04" w:rsidRDefault="00F34A04" w:rsidP="004B4CF9">
      <w:pPr>
        <w:pStyle w:val="aff5"/>
        <w:numPr>
          <w:ilvl w:val="0"/>
          <w:numId w:val="125"/>
        </w:numPr>
        <w:spacing w:after="0" w:line="360" w:lineRule="auto"/>
        <w:jc w:val="both"/>
      </w:pPr>
      <w:r>
        <w:rPr>
          <w:i/>
        </w:rPr>
        <w:t>предметные лингвистические</w:t>
      </w:r>
      <w:r>
        <w:t xml:space="preserve"> компетенции: учителя этой группы обнаруживают недостаточный объём знаний и слабо выраженные умения аналитической деятельности в области грамматики русского языка с точки зрения исторической ретроспективы (хотя 38% для данного типа заданий является показателем удовлетворительным), сложных, вариативных случаев классификации синтаксических единиц (35,4%), установления системных взаимосвязей орфографии и морфемного и словообразовательного анализа, решения нетипичных задач по орфографии, в том числе на основе знания истории языка;</w:t>
      </w:r>
    </w:p>
    <w:p w:rsidR="00F34A04" w:rsidRDefault="00F34A04" w:rsidP="004B4CF9">
      <w:pPr>
        <w:pStyle w:val="aff5"/>
        <w:numPr>
          <w:ilvl w:val="0"/>
          <w:numId w:val="125"/>
        </w:numPr>
        <w:spacing w:after="0" w:line="360" w:lineRule="auto"/>
        <w:jc w:val="both"/>
      </w:pPr>
      <w:r>
        <w:rPr>
          <w:i/>
        </w:rPr>
        <w:t>психолого-педагогическую компетентность</w:t>
      </w:r>
      <w:r>
        <w:t xml:space="preserve"> в области инклюзивного образования: 33,7% учителей могут учитывать особенности детей с ОВЗ в практической деятельности; </w:t>
      </w:r>
    </w:p>
    <w:p w:rsidR="00F34A04" w:rsidRDefault="00F34A04" w:rsidP="004B4CF9">
      <w:pPr>
        <w:pStyle w:val="aff5"/>
        <w:numPr>
          <w:ilvl w:val="0"/>
          <w:numId w:val="125"/>
        </w:numPr>
        <w:spacing w:after="0" w:line="360" w:lineRule="auto"/>
        <w:jc w:val="both"/>
      </w:pPr>
      <w:r>
        <w:rPr>
          <w:i/>
        </w:rPr>
        <w:t xml:space="preserve">методические компетенции </w:t>
      </w:r>
      <w:r>
        <w:t>в использовании на</w:t>
      </w:r>
      <w:r>
        <w:rPr>
          <w:i/>
        </w:rPr>
        <w:t xml:space="preserve"> </w:t>
      </w:r>
      <w:r>
        <w:t xml:space="preserve">проектируемом этапе урока лингвистического материала (31,9%); </w:t>
      </w:r>
    </w:p>
    <w:p w:rsidR="00F34A04" w:rsidRDefault="00F34A04" w:rsidP="004B4CF9">
      <w:pPr>
        <w:pStyle w:val="aff5"/>
        <w:numPr>
          <w:ilvl w:val="0"/>
          <w:numId w:val="119"/>
        </w:numPr>
        <w:spacing w:after="0" w:line="360" w:lineRule="auto"/>
        <w:ind w:left="0" w:firstLine="709"/>
        <w:jc w:val="both"/>
      </w:pPr>
      <w:r>
        <w:rPr>
          <w:b/>
        </w:rPr>
        <w:t>самый низкий результат</w:t>
      </w:r>
      <w:r>
        <w:t xml:space="preserve"> – 9,2% ‒ проявился в блоке заданий, характеризующих </w:t>
      </w:r>
      <w:r>
        <w:rPr>
          <w:i/>
        </w:rPr>
        <w:t>методические компетенции</w:t>
      </w:r>
      <w:r>
        <w:t xml:space="preserve"> в проектировании заданного этапа урока с учётом уровня обученности класса. </w:t>
      </w:r>
    </w:p>
    <w:p w:rsidR="00F34A04" w:rsidRDefault="00F34A04" w:rsidP="00F34A04">
      <w:pPr>
        <w:spacing w:line="360" w:lineRule="auto"/>
      </w:pPr>
      <w:r>
        <w:rPr>
          <w:b/>
        </w:rPr>
        <w:t>Вывод:</w:t>
      </w:r>
      <w:r>
        <w:t xml:space="preserve"> учителя данной группы демонстрируют высокий уровень сформированности профессиональных компетенций в области предметных знаний и умений на базовом уровне, но на уровне аналитической деятельности, проявляющейся в анализе языковых явлений и единиц разных уровней системы языка, предметная компетентность ниже; учителя владеют (в том формате, как заложено в задании) методикой построения урока и умениями в </w:t>
      </w:r>
      <w:r>
        <w:lastRenderedPageBreak/>
        <w:t xml:space="preserve">оценочной деятельности; психолого-педагогическая компетентность в области инклюзивного образования сформирована на уровне общих знаний.  </w:t>
      </w:r>
    </w:p>
    <w:p w:rsidR="00F34A04" w:rsidRDefault="00F34A04" w:rsidP="00F34A04">
      <w:pPr>
        <w:spacing w:line="360" w:lineRule="auto"/>
      </w:pPr>
    </w:p>
    <w:p w:rsidR="00F34A04" w:rsidRDefault="00F34A04" w:rsidP="00F34A04">
      <w:pPr>
        <w:spacing w:line="360" w:lineRule="auto"/>
      </w:pPr>
      <w:r>
        <w:t xml:space="preserve">Анализ выполнения работы </w:t>
      </w:r>
      <w:r>
        <w:rPr>
          <w:b/>
        </w:rPr>
        <w:t>3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99,8% ‒ в блоке заданий, характеризующих </w:t>
      </w:r>
      <w:r>
        <w:rPr>
          <w:i/>
        </w:rPr>
        <w:t>методические компетенции</w:t>
      </w:r>
      <w:r>
        <w:t xml:space="preserve"> в проектировании заданного этапа урока с учётом соблюдения принципа соответствия фрагмента урока заданной теме; </w:t>
      </w:r>
    </w:p>
    <w:p w:rsidR="00F34A04" w:rsidRDefault="00F34A04" w:rsidP="00F34A04">
      <w:pPr>
        <w:spacing w:line="360" w:lineRule="auto"/>
        <w:ind w:firstLine="708"/>
      </w:pPr>
      <w:r>
        <w:t xml:space="preserve">такой же высокий уровень характеризует </w:t>
      </w:r>
      <w:r>
        <w:rPr>
          <w:i/>
        </w:rPr>
        <w:t xml:space="preserve">методические компетенции </w:t>
      </w:r>
      <w:r>
        <w:t xml:space="preserve">в проектировании заданного этапа урока с учётом условия работы без учебника (99%), в соответствии с логикой урока (93,35); </w:t>
      </w:r>
      <w:r>
        <w:rPr>
          <w:i/>
        </w:rPr>
        <w:t>предметные лингвистические</w:t>
      </w:r>
      <w:r>
        <w:t xml:space="preserve"> компетенции в области морфологии (установление частеречной принадлежности слов и их морфологических характеристик (98,4%), морфемики и словообразования (96,1%), в области решения типичных орфографических (95,8%) и пунктуационных (90,3%) задач;</w:t>
      </w:r>
    </w:p>
    <w:p w:rsidR="00F34A04" w:rsidRDefault="00F34A04" w:rsidP="00F34A04">
      <w:pPr>
        <w:spacing w:line="360" w:lineRule="auto"/>
        <w:ind w:firstLine="708"/>
      </w:pPr>
      <w:r>
        <w:t>умение производить анализ звуко-буквенного состава слов в этой группе учителей сформировано также на достаточно высоком уровне (82,1%);</w:t>
      </w:r>
    </w:p>
    <w:p w:rsidR="00F34A04" w:rsidRDefault="00F34A04" w:rsidP="004B4CF9">
      <w:pPr>
        <w:pStyle w:val="aff5"/>
        <w:numPr>
          <w:ilvl w:val="0"/>
          <w:numId w:val="119"/>
        </w:numPr>
        <w:spacing w:after="0" w:line="360" w:lineRule="auto"/>
        <w:ind w:left="0" w:firstLine="709"/>
        <w:jc w:val="both"/>
      </w:pPr>
      <w:r>
        <w:rPr>
          <w:b/>
        </w:rPr>
        <w:t>результативность от 80% до 70%</w:t>
      </w:r>
      <w:r>
        <w:t xml:space="preserve"> в блоке заданий, характеризующих</w:t>
      </w:r>
    </w:p>
    <w:p w:rsidR="00F34A04" w:rsidRDefault="00F34A04" w:rsidP="004B4CF9">
      <w:pPr>
        <w:pStyle w:val="aff5"/>
        <w:numPr>
          <w:ilvl w:val="0"/>
          <w:numId w:val="126"/>
        </w:numPr>
        <w:spacing w:after="0" w:line="360" w:lineRule="auto"/>
        <w:jc w:val="both"/>
      </w:pPr>
      <w:r>
        <w:t xml:space="preserve">уровень сформированности </w:t>
      </w:r>
      <w:r>
        <w:rPr>
          <w:i/>
        </w:rPr>
        <w:t>оценочной деятельности</w:t>
      </w:r>
      <w:r>
        <w:t xml:space="preserve"> учителя (средний результат 78,5%); </w:t>
      </w:r>
    </w:p>
    <w:p w:rsidR="00F34A04" w:rsidRDefault="00F34A04" w:rsidP="004B4CF9">
      <w:pPr>
        <w:pStyle w:val="aff5"/>
        <w:numPr>
          <w:ilvl w:val="0"/>
          <w:numId w:val="126"/>
        </w:numPr>
        <w:spacing w:after="0" w:line="360" w:lineRule="auto"/>
        <w:jc w:val="both"/>
      </w:pPr>
      <w:r>
        <w:rPr>
          <w:i/>
        </w:rPr>
        <w:t>предметные лингвистические</w:t>
      </w:r>
      <w:r>
        <w:t xml:space="preserve"> компетенции в области решения нетипичных задач по орфографии, в том числе на основе знания истории языка;</w:t>
      </w:r>
    </w:p>
    <w:p w:rsidR="00F34A04" w:rsidRDefault="00F34A04" w:rsidP="004B4CF9">
      <w:pPr>
        <w:pStyle w:val="aff5"/>
        <w:numPr>
          <w:ilvl w:val="0"/>
          <w:numId w:val="126"/>
        </w:numPr>
        <w:spacing w:after="0" w:line="360" w:lineRule="auto"/>
        <w:jc w:val="both"/>
      </w:pPr>
      <w:r>
        <w:t xml:space="preserve"> профессиональные </w:t>
      </w:r>
      <w:r>
        <w:rPr>
          <w:i/>
        </w:rPr>
        <w:t>методические компетенции</w:t>
      </w:r>
      <w:r>
        <w:t xml:space="preserve"> в проектировании заданного этапа урока на основе организации познавательной деятельности учащихся;</w:t>
      </w:r>
    </w:p>
    <w:p w:rsidR="00F34A04" w:rsidRDefault="00F34A04" w:rsidP="004B4CF9">
      <w:pPr>
        <w:pStyle w:val="aff5"/>
        <w:numPr>
          <w:ilvl w:val="0"/>
          <w:numId w:val="119"/>
        </w:numPr>
        <w:spacing w:after="0" w:line="360" w:lineRule="auto"/>
        <w:ind w:left="0" w:firstLine="709"/>
        <w:jc w:val="both"/>
      </w:pPr>
      <w:r>
        <w:rPr>
          <w:b/>
        </w:rPr>
        <w:t>результативность от 50% до 60%</w:t>
      </w:r>
      <w:r>
        <w:t xml:space="preserve"> в блоке заданий, характеризующих </w:t>
      </w:r>
      <w:r>
        <w:rPr>
          <w:i/>
        </w:rPr>
        <w:t>предметные лингвистические</w:t>
      </w:r>
      <w:r>
        <w:t xml:space="preserve"> компетенции, связанные с анализом грамматики русского языка с точки зрения исторической ретроспективы; сложных и вариативных случаев классификации синтаксических единиц; в области установления системных взаимосвязей орфографии и морфемного и словообразовательного анализа;</w:t>
      </w:r>
    </w:p>
    <w:p w:rsidR="00F34A04" w:rsidRDefault="00F34A04" w:rsidP="00F34A04">
      <w:pPr>
        <w:spacing w:line="360" w:lineRule="auto"/>
      </w:pPr>
      <w:r>
        <w:rPr>
          <w:i/>
        </w:rPr>
        <w:t xml:space="preserve">методические компетенции </w:t>
      </w:r>
      <w:r>
        <w:t>в использовании на</w:t>
      </w:r>
      <w:r>
        <w:rPr>
          <w:i/>
        </w:rPr>
        <w:t xml:space="preserve"> </w:t>
      </w:r>
      <w:r>
        <w:t>проектируемом этапе урока лингвистического материала</w:t>
      </w:r>
    </w:p>
    <w:p w:rsidR="00F34A04" w:rsidRDefault="00F34A04" w:rsidP="004B4CF9">
      <w:pPr>
        <w:pStyle w:val="aff5"/>
        <w:numPr>
          <w:ilvl w:val="0"/>
          <w:numId w:val="119"/>
        </w:numPr>
        <w:spacing w:after="0" w:line="360" w:lineRule="auto"/>
        <w:ind w:left="0" w:firstLine="709"/>
        <w:jc w:val="both"/>
      </w:pPr>
      <w:r>
        <w:rPr>
          <w:b/>
        </w:rPr>
        <w:t>низкую результативность</w:t>
      </w:r>
      <w:r>
        <w:t xml:space="preserve"> ‒ </w:t>
      </w:r>
      <w:r>
        <w:rPr>
          <w:b/>
        </w:rPr>
        <w:t>ниже 40%</w:t>
      </w:r>
      <w:r>
        <w:t xml:space="preserve"> ‒ выполнения заданий, характеризующих профессиональные </w:t>
      </w:r>
      <w:r>
        <w:rPr>
          <w:i/>
        </w:rPr>
        <w:t>методические компетенции</w:t>
      </w:r>
      <w:r>
        <w:t xml:space="preserve"> в проектировании заданного этапа урока с привлечением лингвистического материала; </w:t>
      </w:r>
      <w:r>
        <w:rPr>
          <w:i/>
        </w:rPr>
        <w:t>психолого-педагогическую компетентность</w:t>
      </w:r>
      <w:r>
        <w:t xml:space="preserve"> в области инклюзивного образования: 47,2% учителей могут учитывать особенности детей с ОВЗ в практической деятельности; </w:t>
      </w:r>
    </w:p>
    <w:p w:rsidR="00F34A04" w:rsidRDefault="00F34A04" w:rsidP="004B4CF9">
      <w:pPr>
        <w:pStyle w:val="aff5"/>
        <w:numPr>
          <w:ilvl w:val="0"/>
          <w:numId w:val="119"/>
        </w:numPr>
        <w:spacing w:after="0" w:line="360" w:lineRule="auto"/>
        <w:ind w:left="0" w:firstLine="709"/>
        <w:jc w:val="both"/>
      </w:pPr>
      <w:r>
        <w:rPr>
          <w:b/>
        </w:rPr>
        <w:lastRenderedPageBreak/>
        <w:t>самый низкий результат</w:t>
      </w:r>
      <w:r>
        <w:t xml:space="preserve"> – 20,5% ‒ проявился в блоке заданий, характеризующих </w:t>
      </w:r>
      <w:r>
        <w:rPr>
          <w:i/>
        </w:rPr>
        <w:t>методические компетенции</w:t>
      </w:r>
      <w:r>
        <w:t xml:space="preserve"> в проектировании заданного этапа урока с учётом уровня обученности класса. </w:t>
      </w:r>
    </w:p>
    <w:p w:rsidR="00F34A04" w:rsidRDefault="00F34A04" w:rsidP="00F34A04">
      <w:pPr>
        <w:spacing w:line="360" w:lineRule="auto"/>
      </w:pPr>
      <w:r>
        <w:rPr>
          <w:b/>
        </w:rPr>
        <w:t>Вывод:</w:t>
      </w:r>
      <w:r>
        <w:t xml:space="preserve"> учителей этой группы характеризует высокий уровень сформированности профессиональных компетенций в области предметных знаний и умений на базовом уровне и высокий процент выполнения аналитических заданий, связанных с анализом языковых явлений и единиц разных уровней системы языка; достаточно высокий уровень владения умениями и навыками оценочной деятельности; сформированная на уровне общих знаний психолого-педагогическая компетентность в области инклюзивного образования.  </w:t>
      </w:r>
    </w:p>
    <w:p w:rsidR="00F34A04" w:rsidRDefault="00F34A04" w:rsidP="00F34A04">
      <w:pPr>
        <w:spacing w:line="360" w:lineRule="auto"/>
        <w:rPr>
          <w:highlight w:val="yellow"/>
        </w:rPr>
      </w:pPr>
    </w:p>
    <w:p w:rsidR="00F34A04" w:rsidRDefault="00F34A04" w:rsidP="00F34A04">
      <w:pPr>
        <w:spacing w:line="360" w:lineRule="auto"/>
      </w:pPr>
      <w:r>
        <w:t xml:space="preserve">Анализ выполнения работы </w:t>
      </w:r>
      <w:r>
        <w:rPr>
          <w:b/>
        </w:rPr>
        <w:t>4 группой</w:t>
      </w:r>
      <w:r>
        <w:t xml:space="preserve"> участников исследования выявил </w:t>
      </w:r>
    </w:p>
    <w:p w:rsidR="00F34A04" w:rsidRDefault="00F34A04" w:rsidP="004B4CF9">
      <w:pPr>
        <w:pStyle w:val="aff5"/>
        <w:numPr>
          <w:ilvl w:val="0"/>
          <w:numId w:val="119"/>
        </w:numPr>
        <w:spacing w:after="0" w:line="360" w:lineRule="auto"/>
        <w:ind w:left="0" w:firstLine="709"/>
        <w:jc w:val="both"/>
      </w:pPr>
      <w:r>
        <w:rPr>
          <w:b/>
        </w:rPr>
        <w:t>максимально высокий результат</w:t>
      </w:r>
      <w:r>
        <w:t xml:space="preserve"> выполнения – </w:t>
      </w:r>
      <w:r>
        <w:rPr>
          <w:b/>
        </w:rPr>
        <w:t>100%</w:t>
      </w:r>
      <w:r>
        <w:t xml:space="preserve"> ‒ 11 заданий (с учётом критериев оценивания политомических заданий), характеризующих подавляющее большинство </w:t>
      </w:r>
      <w:r>
        <w:rPr>
          <w:i/>
        </w:rPr>
        <w:t>предметных лингвистических</w:t>
      </w:r>
      <w:r>
        <w:t xml:space="preserve"> компетенций, а также </w:t>
      </w:r>
      <w:r>
        <w:rPr>
          <w:i/>
        </w:rPr>
        <w:t>методических компетенций</w:t>
      </w:r>
      <w:r>
        <w:t xml:space="preserve"> в проектировании заданного этапа урока с учётом соответствия теме и этапу урока, условию работы без учебника, логике построения урока и организации активной познавательной деятельности учащихся; </w:t>
      </w:r>
    </w:p>
    <w:p w:rsidR="00F34A04" w:rsidRDefault="00F34A04" w:rsidP="004B4CF9">
      <w:pPr>
        <w:pStyle w:val="aff5"/>
        <w:numPr>
          <w:ilvl w:val="0"/>
          <w:numId w:val="119"/>
        </w:numPr>
        <w:spacing w:after="0" w:line="360" w:lineRule="auto"/>
        <w:ind w:left="0" w:firstLine="709"/>
        <w:jc w:val="both"/>
      </w:pPr>
      <w:r>
        <w:rPr>
          <w:b/>
        </w:rPr>
        <w:t>результативность от 80% до 92,9%</w:t>
      </w:r>
      <w:r>
        <w:t xml:space="preserve"> в блоке заданий, характеризующих</w:t>
      </w:r>
    </w:p>
    <w:p w:rsidR="00F34A04" w:rsidRDefault="00F34A04" w:rsidP="004B4CF9">
      <w:pPr>
        <w:pStyle w:val="aff5"/>
        <w:numPr>
          <w:ilvl w:val="0"/>
          <w:numId w:val="127"/>
        </w:numPr>
        <w:spacing w:after="0" w:line="360" w:lineRule="auto"/>
        <w:jc w:val="both"/>
      </w:pPr>
      <w:r>
        <w:rPr>
          <w:i/>
        </w:rPr>
        <w:t>лингвистические компетенции</w:t>
      </w:r>
      <w:r>
        <w:t xml:space="preserve"> в анализе сложных, вариативных случаев классификации синтаксических единиц, в области лексики, решения нетипичных задач по орфографии, в том числе на основе знания истории языка;</w:t>
      </w:r>
    </w:p>
    <w:p w:rsidR="00F34A04" w:rsidRDefault="00F34A04" w:rsidP="00F34A04">
      <w:pPr>
        <w:spacing w:line="360" w:lineRule="auto"/>
        <w:ind w:left="360" w:firstLine="348"/>
      </w:pPr>
      <w:r>
        <w:t>лингвистические компетенции, проявляющиеся в анализе грамматики русского языка с точки зрения исторической ретроспективы, сформированы также на высоком уровне (71,4%);</w:t>
      </w:r>
    </w:p>
    <w:p w:rsidR="00F34A04" w:rsidRDefault="00F34A04" w:rsidP="004B4CF9">
      <w:pPr>
        <w:pStyle w:val="aff5"/>
        <w:numPr>
          <w:ilvl w:val="0"/>
          <w:numId w:val="127"/>
        </w:numPr>
        <w:spacing w:after="0" w:line="360" w:lineRule="auto"/>
        <w:jc w:val="both"/>
      </w:pPr>
      <w:r>
        <w:t xml:space="preserve">уровень сформированности </w:t>
      </w:r>
      <w:r>
        <w:rPr>
          <w:i/>
        </w:rPr>
        <w:t>оценочной деятельности</w:t>
      </w:r>
      <w:r>
        <w:t xml:space="preserve"> учителя (средний результат 92,1%);</w:t>
      </w:r>
    </w:p>
    <w:p w:rsidR="00F34A04" w:rsidRDefault="00F34A04" w:rsidP="004B4CF9">
      <w:pPr>
        <w:pStyle w:val="aff5"/>
        <w:numPr>
          <w:ilvl w:val="0"/>
          <w:numId w:val="127"/>
        </w:numPr>
        <w:spacing w:after="0" w:line="360" w:lineRule="auto"/>
        <w:jc w:val="both"/>
      </w:pPr>
      <w:r>
        <w:rPr>
          <w:i/>
        </w:rPr>
        <w:t>методические компетенции</w:t>
      </w:r>
      <w:r>
        <w:t xml:space="preserve"> при построении заданного фрагмента урока с использованием корректного лингвистического материала; </w:t>
      </w:r>
    </w:p>
    <w:p w:rsidR="00F34A04" w:rsidRDefault="00F34A04" w:rsidP="004B4CF9">
      <w:pPr>
        <w:pStyle w:val="aff5"/>
        <w:numPr>
          <w:ilvl w:val="0"/>
          <w:numId w:val="127"/>
        </w:numPr>
        <w:spacing w:after="0" w:line="360" w:lineRule="auto"/>
        <w:jc w:val="both"/>
      </w:pPr>
      <w:r>
        <w:rPr>
          <w:i/>
        </w:rPr>
        <w:t xml:space="preserve">психолого-педагогическую компетентность: </w:t>
      </w:r>
      <w:r>
        <w:t xml:space="preserve">81% учителей этой могут учитывать особенности детей с ОВЗ в практической деятельности;  </w:t>
      </w:r>
    </w:p>
    <w:p w:rsidR="00F34A04" w:rsidRDefault="00F34A04" w:rsidP="004B4CF9">
      <w:pPr>
        <w:pStyle w:val="aff5"/>
        <w:numPr>
          <w:ilvl w:val="0"/>
          <w:numId w:val="119"/>
        </w:numPr>
        <w:spacing w:after="0" w:line="360" w:lineRule="auto"/>
        <w:ind w:left="0" w:firstLine="709"/>
        <w:jc w:val="both"/>
      </w:pPr>
      <w:r>
        <w:rPr>
          <w:b/>
        </w:rPr>
        <w:t>самый низкий результат</w:t>
      </w:r>
      <w:r>
        <w:t xml:space="preserve"> – </w:t>
      </w:r>
      <w:r>
        <w:rPr>
          <w:b/>
        </w:rPr>
        <w:t>42,9%</w:t>
      </w:r>
      <w:r>
        <w:t xml:space="preserve"> ‒ проявился в блоке заданий, характеризующих </w:t>
      </w:r>
      <w:r>
        <w:rPr>
          <w:i/>
        </w:rPr>
        <w:t>методические компетенции</w:t>
      </w:r>
      <w:r>
        <w:t xml:space="preserve"> в проектировании заданного этапа урока с учётом уровня обученности класса. </w:t>
      </w:r>
    </w:p>
    <w:p w:rsidR="00F34A04" w:rsidRDefault="00F34A04" w:rsidP="00F34A04">
      <w:pPr>
        <w:spacing w:line="360" w:lineRule="auto"/>
      </w:pPr>
      <w:r>
        <w:rPr>
          <w:b/>
        </w:rPr>
        <w:t>Вывод:</w:t>
      </w:r>
      <w:r>
        <w:t xml:space="preserve"> высокий уровень сформированности профессиональных компетенций в области предметной, методической и психолого-педагогической (в области инклюзивного образования) компетенций.  </w:t>
      </w:r>
    </w:p>
    <w:p w:rsidR="00F34A04" w:rsidRDefault="00F34A04" w:rsidP="00F34A04">
      <w:pPr>
        <w:spacing w:line="360" w:lineRule="auto"/>
      </w:pPr>
    </w:p>
    <w:p w:rsidR="00F34A04" w:rsidRDefault="00F34A04" w:rsidP="00F34A04">
      <w:pPr>
        <w:spacing w:line="360" w:lineRule="auto"/>
      </w:pPr>
      <w:r>
        <w:lastRenderedPageBreak/>
        <w:t xml:space="preserve">Анализ результатов исследования в целом и по группам подтверждает разноуровневый характер профессиональной подготовки учителей как в аспекте направлений профессиональной деятельности, так и в аспекте выявления проблемных зон в содержании одного направления. Более высокая степень подготовленности в целом характерна для предметной области конкретных лингвистических знаний и умений, ниже результативность – в области методики преподавания русского языка и специальной методики коррекционного обучения. </w:t>
      </w:r>
    </w:p>
    <w:p w:rsidR="00F34A04" w:rsidRDefault="00F34A04" w:rsidP="00F34A04">
      <w:pPr>
        <w:spacing w:line="360" w:lineRule="auto"/>
        <w:rPr>
          <w:rFonts w:eastAsiaTheme="majorEastAsia"/>
          <w:b/>
          <w:bCs/>
        </w:rPr>
      </w:pPr>
      <w:r>
        <w:t>Наибольший значимый и показательный «разрыв» в результатах работ, выполненных участниками разных групп, в сугубо предметной области проявился при выполнения заданий 8 и 9, характеризующих уровень теоретических знаний в лингвистике и аналитические умения и навыки учителя: умение производить словообразовательный анализ слов, интерпретировать семантику морфем в зависимости от словообразовательного типа и словообразовательной модели, умение понимать и интерпретировать значение синтаксических единиц, учитывая коммуникативную природу синтаксиса. Разница между результатами в 1 и 4 группах существенна (соответственно 83,2% и 78,6%) и показательна: она свидетельствует о формальности подхода к осмыслению языковых явлений и единиц, с одной стороны, и сформированности предметных компетенций на уровне глубокого, всестороннего знания предметного содержания и аналитических умений в подходе к его изучению, языковом чутье и филологической грамотности, с другой стороны.</w:t>
      </w:r>
      <w:r>
        <w:br w:type="page"/>
      </w:r>
    </w:p>
    <w:p w:rsidR="00F34A04" w:rsidRDefault="00F34A04" w:rsidP="00F34A04">
      <w:pPr>
        <w:pStyle w:val="1"/>
        <w:spacing w:line="360" w:lineRule="auto"/>
        <w:rPr>
          <w:rFonts w:eastAsiaTheme="majorEastAsia"/>
          <w:sz w:val="24"/>
          <w:szCs w:val="24"/>
        </w:rPr>
      </w:pPr>
      <w:bookmarkStart w:id="174" w:name="_Toc467675413"/>
      <w:r>
        <w:rPr>
          <w:sz w:val="24"/>
          <w:szCs w:val="24"/>
        </w:rPr>
        <w:lastRenderedPageBreak/>
        <w:t>Анализ результатов выполнения заданий диагностической работы в сопоставлении с ответами участников исследования на вопросы анкеты</w:t>
      </w:r>
      <w:bookmarkEnd w:id="174"/>
    </w:p>
    <w:p w:rsidR="00F34A04" w:rsidRDefault="00F34A04" w:rsidP="00F34A04">
      <w:pPr>
        <w:pStyle w:val="2"/>
        <w:spacing w:line="360" w:lineRule="auto"/>
        <w:rPr>
          <w:sz w:val="24"/>
          <w:szCs w:val="24"/>
        </w:rPr>
      </w:pPr>
      <w:bookmarkStart w:id="175" w:name="_Toc467675414"/>
      <w:r>
        <w:rPr>
          <w:sz w:val="24"/>
          <w:szCs w:val="24"/>
        </w:rPr>
        <w:t>Связь результатов выполнения работы с используемыми формами совершенствования профессиональных компетенций</w:t>
      </w:r>
      <w:bookmarkEnd w:id="175"/>
    </w:p>
    <w:p w:rsidR="00F34A04" w:rsidRDefault="00F34A04" w:rsidP="00F34A04">
      <w:pPr>
        <w:spacing w:line="360" w:lineRule="auto"/>
      </w:pPr>
      <w:r>
        <w:t>Для совершенствования своих профессиональных компетенций учителя используют различные пути.</w:t>
      </w:r>
    </w:p>
    <w:p w:rsidR="00F34A04" w:rsidRDefault="00F34A04" w:rsidP="00F34A04">
      <w:pPr>
        <w:pStyle w:val="affb"/>
        <w:jc w:val="both"/>
      </w:pPr>
      <w:r>
        <w:rPr>
          <w:noProof/>
        </w:rPr>
        <w:drawing>
          <wp:inline distT="0" distB="0" distL="0" distR="0" wp14:anchorId="705DAA2C" wp14:editId="54565743">
            <wp:extent cx="5352415" cy="2687320"/>
            <wp:effectExtent l="0" t="0" r="19685" b="17780"/>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Участие в профессиональных конкурсах дифференцирует результаты учителей. В большей степени эта дифференциация выражена для учителей математики.</w:t>
      </w:r>
    </w:p>
    <w:p w:rsidR="00F34A04" w:rsidRDefault="00F34A04" w:rsidP="00F34A04">
      <w:pPr>
        <w:spacing w:line="360" w:lineRule="auto"/>
      </w:pPr>
      <w:r>
        <w:rPr>
          <w:noProof/>
        </w:rPr>
        <w:drawing>
          <wp:inline distT="0" distB="0" distL="0" distR="0" wp14:anchorId="0F5E9A28" wp14:editId="3B4CAAD3">
            <wp:extent cx="4705985" cy="3033395"/>
            <wp:effectExtent l="0" t="0" r="0" b="0"/>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074246A2" wp14:editId="149C707F">
            <wp:extent cx="4705985" cy="3044190"/>
            <wp:effectExtent l="0" t="0" r="0" b="3810"/>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50948217" wp14:editId="6C4F90E8">
            <wp:extent cx="4705985" cy="3044190"/>
            <wp:effectExtent l="0" t="0" r="0" b="381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3"/>
        <w:spacing w:line="360" w:lineRule="auto"/>
        <w:jc w:val="both"/>
        <w:rPr>
          <w:sz w:val="24"/>
          <w:szCs w:val="24"/>
        </w:rPr>
      </w:pPr>
    </w:p>
    <w:p w:rsidR="00F34A04" w:rsidRDefault="00F34A04" w:rsidP="00F34A04">
      <w:pPr>
        <w:spacing w:line="360" w:lineRule="auto"/>
      </w:pPr>
      <w:r>
        <w:t>В большей степени заметна разница между результатами учителей русского языка и литературы. Более высокие результаты показали учителя, выступающие на заседаниях методических объединений, педагогических советах по сравнению с не выступающими на этих мероприятиях.</w:t>
      </w:r>
    </w:p>
    <w:p w:rsidR="00F34A04" w:rsidRDefault="00F34A04" w:rsidP="00F34A04">
      <w:pPr>
        <w:spacing w:line="360" w:lineRule="auto"/>
      </w:pPr>
      <w:r>
        <w:lastRenderedPageBreak/>
        <w:t>Для учителей русского языка разница в уровне профессиональных компетенций между этими группами более выражена, чем между группами учителей по отношению к участию в профессиональных конкурсах. Вероятно на профессиональных конкурсах у учителей есть возможность проявить такие свои компетенции, на оценку которых задания диагностических работ были ориентированы в меньшей степени.</w:t>
      </w:r>
    </w:p>
    <w:p w:rsidR="00F34A04" w:rsidRDefault="00F34A04" w:rsidP="00F34A04">
      <w:pPr>
        <w:spacing w:line="360" w:lineRule="auto"/>
      </w:pPr>
      <w:r>
        <w:rPr>
          <w:noProof/>
        </w:rPr>
        <w:drawing>
          <wp:inline distT="0" distB="0" distL="0" distR="0" wp14:anchorId="43770B58" wp14:editId="48FAFA92">
            <wp:extent cx="4705985" cy="3033395"/>
            <wp:effectExtent l="0" t="0" r="0" b="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spacing w:line="360" w:lineRule="auto"/>
      </w:pPr>
      <w:r>
        <w:rPr>
          <w:noProof/>
        </w:rPr>
        <w:drawing>
          <wp:inline distT="0" distB="0" distL="0" distR="0" wp14:anchorId="5F6B9771" wp14:editId="3D9DB32D">
            <wp:extent cx="4705985" cy="3044190"/>
            <wp:effectExtent l="0" t="0" r="0" b="381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lastRenderedPageBreak/>
        <w:drawing>
          <wp:inline distT="0" distB="0" distL="0" distR="0" wp14:anchorId="65EF991E" wp14:editId="33D1F096">
            <wp:extent cx="4705985" cy="3055620"/>
            <wp:effectExtent l="0" t="0" r="0" b="0"/>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Очень показательным является различие тенденций в результатах учителей посещающих и не посещающих уроки; результатах учителей дающих и не дающих открытые уроки.</w:t>
      </w:r>
    </w:p>
    <w:p w:rsidR="00F34A04" w:rsidRDefault="00F34A04" w:rsidP="00F34A04">
      <w:pPr>
        <w:spacing w:line="360" w:lineRule="auto"/>
      </w:pPr>
      <w:r>
        <w:t>Не наблюдается значимой разницы между баллами за работу тех, кто посещает открытые уроки и не посещает их. Однако результаты учителей всех предметов дифференцирует факт проведения ими открытых уроков.</w:t>
      </w:r>
    </w:p>
    <w:p w:rsidR="00F34A04" w:rsidRDefault="00F34A04" w:rsidP="00F34A04">
      <w:pPr>
        <w:spacing w:line="360" w:lineRule="auto"/>
      </w:pPr>
      <w:r>
        <w:rPr>
          <w:noProof/>
        </w:rPr>
        <w:drawing>
          <wp:inline distT="0" distB="0" distL="0" distR="0" wp14:anchorId="1807786C" wp14:editId="71A3771C">
            <wp:extent cx="4705985" cy="3033395"/>
            <wp:effectExtent l="0" t="0" r="0" b="0"/>
            <wp:docPr id="275" name="Диаграмма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lastRenderedPageBreak/>
        <w:drawing>
          <wp:inline distT="0" distB="0" distL="0" distR="0" wp14:anchorId="271D7000" wp14:editId="2F5E692C">
            <wp:extent cx="4705985" cy="3044190"/>
            <wp:effectExtent l="0" t="0" r="0" b="3810"/>
            <wp:docPr id="274" name="Диаграмма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r>
        <w:rPr>
          <w:noProof/>
        </w:rPr>
        <w:drawing>
          <wp:inline distT="0" distB="0" distL="0" distR="0" wp14:anchorId="53F5872A" wp14:editId="0D4F295B">
            <wp:extent cx="4705985" cy="3055620"/>
            <wp:effectExtent l="0" t="0" r="0" b="0"/>
            <wp:docPr id="273" name="Диаграмма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Учителя, использующие активные формы обмена опытом, набрали за выполнение работы несколько более высокие баллы.</w:t>
      </w:r>
    </w:p>
    <w:p w:rsidR="00F34A04" w:rsidRDefault="00F34A04" w:rsidP="00F34A04">
      <w:pPr>
        <w:spacing w:line="360" w:lineRule="auto"/>
      </w:pPr>
    </w:p>
    <w:p w:rsidR="00F34A04" w:rsidRDefault="00F34A04" w:rsidP="00F34A04">
      <w:pPr>
        <w:spacing w:line="360" w:lineRule="auto"/>
      </w:pPr>
      <w:r>
        <w:lastRenderedPageBreak/>
        <w:t>Представительство учителей городских и сельских школ в каждой из групп по использованию различных путей для совершенствования профессиональных навыков различное.</w:t>
      </w:r>
    </w:p>
    <w:p w:rsidR="00F34A04" w:rsidRDefault="00F34A04" w:rsidP="00F34A04">
      <w:pPr>
        <w:spacing w:line="360" w:lineRule="auto"/>
      </w:pPr>
      <w:r>
        <w:t>Учителя русского языка из городских школ чаще посещают открытые уроки и участвуют в их обсуждении, чем учителя из сельских школ. В городах выше процент учителей, которые дают открытые уроки, они чаще выступают на заседаниях методических объединений и педагогических советах.</w:t>
      </w:r>
    </w:p>
    <w:p w:rsidR="00F34A04" w:rsidRDefault="00F34A04" w:rsidP="00F34A04">
      <w:pPr>
        <w:pStyle w:val="affb"/>
        <w:jc w:val="both"/>
      </w:pPr>
      <w:r>
        <w:rPr>
          <w:noProof/>
        </w:rPr>
        <w:drawing>
          <wp:inline distT="0" distB="0" distL="0" distR="0" wp14:anchorId="30F24C65" wp14:editId="5A698B57">
            <wp:extent cx="5687060" cy="3077845"/>
            <wp:effectExtent l="0" t="0" r="27940" b="8255"/>
            <wp:docPr id="272" name="Диаграмма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Для учителей математики и литературы такой тенденции не наблюдается. Три обсуждаемых варианта совершенствования своих профессиональных навыков учителя этих предметов из сельских и городских школ используют одинаково часто.</w:t>
      </w:r>
    </w:p>
    <w:p w:rsidR="00F34A04" w:rsidRDefault="00F34A04" w:rsidP="00F34A04">
      <w:pPr>
        <w:pStyle w:val="affb"/>
        <w:jc w:val="both"/>
      </w:pPr>
      <w:r>
        <w:rPr>
          <w:noProof/>
        </w:rPr>
        <w:lastRenderedPageBreak/>
        <w:drawing>
          <wp:inline distT="0" distB="0" distL="0" distR="0" wp14:anchorId="1E1381D8" wp14:editId="6D68EAE5">
            <wp:extent cx="5363845" cy="3077845"/>
            <wp:effectExtent l="0" t="0" r="27305" b="8255"/>
            <wp:docPr id="271" name="Диаграмма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6D085291" wp14:editId="73547CC8">
            <wp:extent cx="5430520" cy="3077845"/>
            <wp:effectExtent l="0" t="0" r="17780" b="8255"/>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На сравнении средних баллов видны несколько различные тенденции результатов учителей городских и сельских образовательных организаций.</w:t>
      </w:r>
    </w:p>
    <w:p w:rsidR="00F34A04" w:rsidRDefault="00F34A04" w:rsidP="00F34A04">
      <w:pPr>
        <w:spacing w:line="360" w:lineRule="auto"/>
      </w:pPr>
      <w:r>
        <w:t>При отсутствии влияния на результаты учителей русского языка из городских школ посещения открытых уроков, для учителей сельских школ эта форма тоже имеет значение. Вероятно, посещение открытых уроков дает этим учителями возможность расширения собственного кругозора, выход из своей утвердившейся системы работы.</w:t>
      </w:r>
    </w:p>
    <w:p w:rsidR="00F34A04" w:rsidRDefault="00F34A04" w:rsidP="00F34A04">
      <w:pPr>
        <w:spacing w:line="360" w:lineRule="auto"/>
      </w:pPr>
      <w:r>
        <w:rPr>
          <w:noProof/>
        </w:rPr>
        <w:lastRenderedPageBreak/>
        <w:drawing>
          <wp:inline distT="0" distB="0" distL="0" distR="0" wp14:anchorId="0B440B75" wp14:editId="4C78324A">
            <wp:extent cx="5341620" cy="2955290"/>
            <wp:effectExtent l="0" t="0" r="11430" b="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3A2E0FDC" wp14:editId="14232FA2">
            <wp:extent cx="5352415" cy="2955290"/>
            <wp:effectExtent l="0" t="0" r="19685" b="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lastRenderedPageBreak/>
        <w:drawing>
          <wp:inline distT="0" distB="0" distL="0" distR="0" wp14:anchorId="24E722FC" wp14:editId="5235DBD0">
            <wp:extent cx="5352415" cy="2955290"/>
            <wp:effectExtent l="0" t="0" r="19685" b="0"/>
            <wp:docPr id="267" name="Диаграмма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Активные формы повышения квалификации используют более компетентные учителя, с другой стороны, активные формы повышения квалификации способствуют росту уровня профессиональных компетенций учителей и сельских, и городских школ.</w:t>
      </w:r>
    </w:p>
    <w:p w:rsidR="00F34A04" w:rsidRDefault="00F34A04" w:rsidP="00F34A04">
      <w:pPr>
        <w:spacing w:line="360" w:lineRule="auto"/>
      </w:pPr>
    </w:p>
    <w:p w:rsidR="00F34A04" w:rsidRDefault="00F34A04" w:rsidP="00F34A04">
      <w:pPr>
        <w:pStyle w:val="2"/>
        <w:spacing w:line="360" w:lineRule="auto"/>
        <w:rPr>
          <w:sz w:val="24"/>
          <w:szCs w:val="24"/>
        </w:rPr>
      </w:pPr>
      <w:bookmarkStart w:id="176" w:name="_Toc467675415"/>
      <w:r>
        <w:rPr>
          <w:sz w:val="24"/>
          <w:szCs w:val="24"/>
        </w:rPr>
        <w:t>Связь результатов выполнения работы с использованием материалов, полученных на курсах повышения квалификации</w:t>
      </w:r>
      <w:bookmarkEnd w:id="176"/>
    </w:p>
    <w:p w:rsidR="00F34A04" w:rsidRDefault="00F34A04" w:rsidP="00F34A04">
      <w:pPr>
        <w:spacing w:line="360" w:lineRule="auto"/>
      </w:pPr>
      <w:r>
        <w:t>В ходе анкетирования учителям предлагалось ответить, в том числе, на вопрос об использовании ими в учебном процессе материалов, полученных на курсах повышения квалификации.</w:t>
      </w:r>
    </w:p>
    <w:p w:rsidR="00F34A04" w:rsidRDefault="00F34A04" w:rsidP="00F34A04">
      <w:pPr>
        <w:spacing w:line="360" w:lineRule="auto"/>
      </w:pPr>
      <w:r>
        <w:t>18%, 22%, 17% учителей русского языка, математики и литературы соответственно не используют таких материалов ни при подготовке к уроку, ни на уроке.</w:t>
      </w:r>
    </w:p>
    <w:p w:rsidR="00F34A04" w:rsidRDefault="00F34A04" w:rsidP="00F34A04">
      <w:pPr>
        <w:spacing w:line="360" w:lineRule="auto"/>
      </w:pPr>
      <w:r>
        <w:t>Учителя могут не использовать материалы курсов повышения квалификации на уроках и при подготовке к ним по нескольким причинам. Например, учитель давно не проходил предметные курсы повышения квалификации; содержание предметных курсов оторвано от реальной работы учителя и т.д.</w:t>
      </w:r>
    </w:p>
    <w:p w:rsidR="00F34A04" w:rsidRDefault="00F34A04" w:rsidP="00F34A04">
      <w:pPr>
        <w:spacing w:line="360" w:lineRule="auto"/>
      </w:pPr>
      <w:r>
        <w:t>Представительство в каждой из групп учителей городских и сельских школ очень близкое.</w:t>
      </w:r>
    </w:p>
    <w:p w:rsidR="00F34A04" w:rsidRDefault="00F34A04" w:rsidP="00F34A04">
      <w:pPr>
        <w:pStyle w:val="affb"/>
        <w:jc w:val="both"/>
      </w:pPr>
      <w:r>
        <w:rPr>
          <w:noProof/>
        </w:rPr>
        <w:lastRenderedPageBreak/>
        <w:drawing>
          <wp:inline distT="0" distB="0" distL="0" distR="0" wp14:anchorId="773E923A" wp14:editId="367CA8D7">
            <wp:extent cx="4572000" cy="2743200"/>
            <wp:effectExtent l="0" t="0" r="0" b="0"/>
            <wp:docPr id="266" name="Диаграмма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Значимая разница в баллах, полученных за выполнение работы, фиксируется для учителей русского языка и математики, использующих и не использующих при подготовке к уроку или на уроке материалы курсов повышения квалификации. Причем несколько лучше справились с работой учителя русского языка, не использующие эти материалы в своей учебной деятельности.</w:t>
      </w:r>
    </w:p>
    <w:p w:rsidR="00F34A04" w:rsidRDefault="00F34A04" w:rsidP="00F34A04">
      <w:pPr>
        <w:pStyle w:val="affb"/>
        <w:jc w:val="both"/>
      </w:pPr>
      <w:r>
        <w:rPr>
          <w:noProof/>
        </w:rPr>
        <w:drawing>
          <wp:inline distT="0" distB="0" distL="0" distR="0" wp14:anchorId="67661DFD" wp14:editId="5399639A">
            <wp:extent cx="4705985" cy="3044190"/>
            <wp:effectExtent l="0" t="0" r="0" b="3810"/>
            <wp:docPr id="265" name="Диаграмма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Учителя математики, не использующие материалы курсов повышения квалификации на уроках и при подготовке к ним, получили более низкие баллы по сравнению с учителями математики, такие материалы использующими.</w:t>
      </w:r>
    </w:p>
    <w:p w:rsidR="00F34A04" w:rsidRDefault="00F34A04" w:rsidP="00F34A04">
      <w:pPr>
        <w:pStyle w:val="affb"/>
        <w:jc w:val="both"/>
      </w:pPr>
      <w:r>
        <w:rPr>
          <w:noProof/>
        </w:rPr>
        <w:lastRenderedPageBreak/>
        <w:drawing>
          <wp:inline distT="0" distB="0" distL="0" distR="0" wp14:anchorId="3E8EEBFA" wp14:editId="0BFFB848">
            <wp:extent cx="4705985" cy="3044190"/>
            <wp:effectExtent l="0" t="0" r="0" b="3810"/>
            <wp:docPr id="264" name="Диаграмма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Аналогичные зависимости получены за выполнение заданий предметного блока.</w:t>
      </w:r>
    </w:p>
    <w:p w:rsidR="00F34A04" w:rsidRDefault="00F34A04" w:rsidP="00F34A04">
      <w:pPr>
        <w:spacing w:line="360" w:lineRule="auto"/>
      </w:pPr>
      <w:r>
        <w:t>Связи между использованием/не использованием полученных на курсах материалов и результатами выполнения заданий методического блока не наблюдается ни по одному из трех предметов.</w:t>
      </w:r>
    </w:p>
    <w:p w:rsidR="00F34A04" w:rsidRDefault="00F34A04" w:rsidP="00F34A04">
      <w:pPr>
        <w:pStyle w:val="affff5"/>
        <w:spacing w:line="360" w:lineRule="auto"/>
      </w:pPr>
      <w:r>
        <w:t>Результаты исследования компетенций учителей свидетельствует о слабом влиянии на уровень предметных и методических компетенций учителей содержания обучения по дополнительным образовательным программам. Необходимо развитие адресного повышения квалификации, ориентированного на проблемы конкретного учителя, на развитие компетенций, необходимых учителю в повседневной практической деятельности.</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77" w:name="_Toc467675416"/>
      <w:r>
        <w:rPr>
          <w:sz w:val="24"/>
          <w:szCs w:val="24"/>
        </w:rPr>
        <w:t>Связь результатов выполнения работы с видами внеурочной деятельности, в которой участвуют учителя</w:t>
      </w:r>
      <w:bookmarkEnd w:id="177"/>
    </w:p>
    <w:p w:rsidR="00F34A04" w:rsidRDefault="00F34A04" w:rsidP="00F34A04">
      <w:pPr>
        <w:spacing w:line="360" w:lineRule="auto"/>
      </w:pPr>
      <w:r>
        <w:t>Учителя русского языка, математики и литературы участвуют в различных видах внеурочной деятельности.</w:t>
      </w:r>
    </w:p>
    <w:p w:rsidR="00F34A04" w:rsidRDefault="00F34A04" w:rsidP="00F34A04">
      <w:pPr>
        <w:spacing w:line="360" w:lineRule="auto"/>
      </w:pPr>
      <w:r>
        <w:t xml:space="preserve">Проводят факультативные занятия по своему предмету 48%, 64% и 56% учителей русского языка, математики и литературы, соответственно; 49%, 47%, 49% </w:t>
      </w:r>
      <w:r>
        <w:noBreakHyphen/>
        <w:t xml:space="preserve"> организуют в школе интеллектуальные игры, познавательные марафоны и т.п.; выезжают с классом в походы, на экскурсии, спортивные мероприятия 58%, 49%, 57% учителей.</w:t>
      </w:r>
    </w:p>
    <w:p w:rsidR="00F34A04" w:rsidRDefault="00F34A04" w:rsidP="00F34A04">
      <w:pPr>
        <w:spacing w:line="360" w:lineRule="auto"/>
      </w:pPr>
      <w:r>
        <w:lastRenderedPageBreak/>
        <w:t>Проценты учителей городских и сельских образовательных организаций, участвующих в этих видах внеурочной деятельности различаются.</w:t>
      </w:r>
    </w:p>
    <w:p w:rsidR="00F34A04" w:rsidRDefault="00F34A04" w:rsidP="00F34A04">
      <w:pPr>
        <w:spacing w:line="360" w:lineRule="auto"/>
      </w:pPr>
      <w:r>
        <w:t>Учителя городских школ каждого из предметов несколько чаще проводят по своему предмету факультатив, несколько реже устраивают интеллектуальные игры и значительно чаще выезжают с классом в походы, на экскурсии, спортивные мероприятия.</w:t>
      </w:r>
    </w:p>
    <w:p w:rsidR="00F34A04" w:rsidRDefault="00F34A04" w:rsidP="00F34A04">
      <w:pPr>
        <w:spacing w:line="360" w:lineRule="auto"/>
      </w:pPr>
      <w:r>
        <w:rPr>
          <w:noProof/>
        </w:rPr>
        <w:drawing>
          <wp:inline distT="0" distB="0" distL="0" distR="0" wp14:anchorId="6C4D4931" wp14:editId="6BFDCEFD">
            <wp:extent cx="5140960" cy="2787650"/>
            <wp:effectExtent l="0" t="0" r="21590" b="0"/>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02FAB939" wp14:editId="67A0762E">
            <wp:extent cx="5140960" cy="2754630"/>
            <wp:effectExtent l="0" t="0" r="21590" b="7620"/>
            <wp:docPr id="262" name="Диаграмма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11E29E94" wp14:editId="3DEA5268">
            <wp:extent cx="5073650" cy="2854960"/>
            <wp:effectExtent l="0" t="0" r="12700" b="2540"/>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Учителя и их ученики из сельских школ реже ходят в походы, выезжают на экскурсии. В этом направлении расширения кругозора сельские школьники и их учителя оказываются более изолированными, чем городские.</w:t>
      </w:r>
    </w:p>
    <w:p w:rsidR="00F34A04" w:rsidRDefault="00F34A04" w:rsidP="00F34A04">
      <w:pPr>
        <w:pStyle w:val="3"/>
        <w:spacing w:line="360" w:lineRule="auto"/>
      </w:pPr>
      <w:bookmarkStart w:id="178" w:name="_Toc467675417"/>
      <w:r>
        <w:t>Связь результатов выполнения работы учителями и проведением ими факультатива по предмету</w:t>
      </w:r>
      <w:bookmarkEnd w:id="178"/>
    </w:p>
    <w:p w:rsidR="00F34A04" w:rsidRDefault="00F34A04" w:rsidP="00F34A04">
      <w:pPr>
        <w:spacing w:line="360" w:lineRule="auto"/>
      </w:pPr>
      <w:r>
        <w:t>Учителя русского языка, математики и литературы, отметившие, что они проводят факультатив по своему предмету, получили несколько более высокие баллы за выполнение заданий работы, чем не отметившие.</w:t>
      </w:r>
    </w:p>
    <w:p w:rsidR="00F34A04" w:rsidRDefault="00F34A04" w:rsidP="00F34A04">
      <w:pPr>
        <w:pStyle w:val="affb"/>
        <w:jc w:val="both"/>
      </w:pPr>
      <w:r>
        <w:rPr>
          <w:noProof/>
        </w:rPr>
        <w:lastRenderedPageBreak/>
        <w:drawing>
          <wp:inline distT="0" distB="0" distL="0" distR="0" wp14:anchorId="616833ED" wp14:editId="759CE442">
            <wp:extent cx="4705985" cy="3033395"/>
            <wp:effectExtent l="0" t="0" r="0" b="0"/>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1EEDBE07" wp14:editId="219FC45F">
            <wp:extent cx="4705985" cy="3044190"/>
            <wp:effectExtent l="0" t="0" r="0" b="3810"/>
            <wp:docPr id="259"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093D4256" wp14:editId="0E269E35">
            <wp:extent cx="4705985" cy="3055620"/>
            <wp:effectExtent l="0" t="0" r="0" b="0"/>
            <wp:docPr id="258" name="Диаграмма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Можно ожидать, что результаты учителей за задания предметного блока выше у проводящих факультативные занятия.</w:t>
      </w:r>
    </w:p>
    <w:p w:rsidR="00F34A04" w:rsidRDefault="00F34A04" w:rsidP="00F34A04">
      <w:pPr>
        <w:spacing w:line="360" w:lineRule="auto"/>
      </w:pPr>
      <w:r>
        <w:t>Именно такая картина наблюдается по русскому языку и математике.</w:t>
      </w:r>
    </w:p>
    <w:p w:rsidR="00F34A04" w:rsidRDefault="00F34A04" w:rsidP="00F34A04">
      <w:pPr>
        <w:pStyle w:val="affb"/>
        <w:jc w:val="both"/>
      </w:pPr>
      <w:r>
        <w:rPr>
          <w:noProof/>
        </w:rPr>
        <w:drawing>
          <wp:inline distT="0" distB="0" distL="0" distR="0" wp14:anchorId="7A901D3C" wp14:editId="05BE79AA">
            <wp:extent cx="5319395" cy="2743200"/>
            <wp:effectExtent l="0" t="0" r="0" b="0"/>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774E33C4" wp14:editId="0E24CB36">
            <wp:extent cx="4828540" cy="2743200"/>
            <wp:effectExtent l="0" t="0" r="0" b="0"/>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По литературе нет статистически значимой разницы в баллах учителей ведущих и не ведущих факультатив по предметному блоку.</w:t>
      </w:r>
    </w:p>
    <w:p w:rsidR="00F34A04" w:rsidRDefault="00F34A04" w:rsidP="00F34A04">
      <w:pPr>
        <w:pStyle w:val="affb"/>
        <w:jc w:val="both"/>
      </w:pPr>
      <w:r>
        <w:rPr>
          <w:noProof/>
        </w:rPr>
        <w:drawing>
          <wp:inline distT="0" distB="0" distL="0" distR="0" wp14:anchorId="34948466" wp14:editId="40A81638">
            <wp:extent cx="5374640" cy="2754630"/>
            <wp:effectExtent l="0" t="0" r="0" b="7620"/>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Несмотря на то, что результаты учителей, ведущих факультатив по своему предмету выше, различия, в том числе по предметному блоку, не настолько велики, как можно было бы ожидать.</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3"/>
        <w:spacing w:line="360" w:lineRule="auto"/>
      </w:pPr>
      <w:bookmarkStart w:id="179" w:name="_Toc467675418"/>
      <w:r>
        <w:lastRenderedPageBreak/>
        <w:t>Связь результатов выполнения работы учителями с организацией учителями интеллектуальных игр, познавательных марафонов</w:t>
      </w:r>
      <w:bookmarkEnd w:id="179"/>
    </w:p>
    <w:p w:rsidR="00F34A04" w:rsidRDefault="00F34A04" w:rsidP="00F34A04">
      <w:pPr>
        <w:spacing w:line="360" w:lineRule="auto"/>
      </w:pPr>
      <w:r>
        <w:t>Учителя русского языка, которые организуют интеллектуальные игры, познавательные марафоны и т.п. имеют более высокие результаты по предметному блоку.</w:t>
      </w:r>
    </w:p>
    <w:p w:rsidR="00F34A04" w:rsidRDefault="00F34A04" w:rsidP="00F34A04">
      <w:pPr>
        <w:pStyle w:val="affb"/>
        <w:jc w:val="both"/>
      </w:pPr>
      <w:r>
        <w:rPr>
          <w:noProof/>
        </w:rPr>
        <w:drawing>
          <wp:inline distT="0" distB="0" distL="0" distR="0" wp14:anchorId="0B694208" wp14:editId="6016DEA8">
            <wp:extent cx="5319395" cy="2743200"/>
            <wp:effectExtent l="0" t="0" r="0" b="0"/>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pStyle w:val="3"/>
        <w:spacing w:line="360" w:lineRule="auto"/>
      </w:pPr>
      <w:bookmarkStart w:id="180" w:name="_Toc467675419"/>
      <w:r>
        <w:t>Связь результатов выполнения работы учителями с выездами с классом в походы, на экскурсии, спортивные мероприятия</w:t>
      </w:r>
      <w:bookmarkEnd w:id="180"/>
    </w:p>
    <w:p w:rsidR="00F34A04" w:rsidRDefault="00F34A04" w:rsidP="00F34A04">
      <w:pPr>
        <w:spacing w:line="360" w:lineRule="auto"/>
      </w:pPr>
      <w:r>
        <w:t>Результаты учителей, выезжающих с классом в походы, на экскурсии и т.п., выше результатов остальных учителей. Указанная тенденция наблюдается для учителей всех трех предметов.</w:t>
      </w:r>
    </w:p>
    <w:p w:rsidR="00F34A04" w:rsidRDefault="00F34A04" w:rsidP="004B4CF9">
      <w:pPr>
        <w:pStyle w:val="a"/>
        <w:numPr>
          <w:ilvl w:val="0"/>
          <w:numId w:val="117"/>
        </w:numPr>
        <w:ind w:left="8865"/>
        <w:rPr>
          <w:szCs w:val="24"/>
        </w:rPr>
      </w:pPr>
    </w:p>
    <w:p w:rsidR="00F34A04" w:rsidRDefault="00F34A04" w:rsidP="00F34A04">
      <w:pPr>
        <w:spacing w:line="36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850"/>
        <w:gridCol w:w="2126"/>
        <w:gridCol w:w="1843"/>
        <w:gridCol w:w="1843"/>
      </w:tblGrid>
      <w:tr w:rsidR="00F34A04" w:rsidTr="00F34A04">
        <w:trPr>
          <w:trHeight w:val="315"/>
          <w:jc w:val="center"/>
        </w:trPr>
        <w:tc>
          <w:tcPr>
            <w:tcW w:w="251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276" w:lineRule="auto"/>
              <w:rPr>
                <w:rFonts w:asciiTheme="minorHAnsi" w:eastAsiaTheme="minorHAnsi" w:hAnsiTheme="minorHAnsi"/>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русского языка</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математики</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литературы</w:t>
            </w:r>
          </w:p>
        </w:tc>
      </w:tr>
      <w:tr w:rsidR="00F34A04" w:rsidTr="00F34A04">
        <w:trPr>
          <w:trHeight w:val="840"/>
          <w:jc w:val="center"/>
        </w:trPr>
        <w:tc>
          <w:tcPr>
            <w:tcW w:w="1668"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 xml:space="preserve">Выезжаю с классом в походы, на экскурсии, спортивные </w:t>
            </w:r>
            <w:r>
              <w:lastRenderedPageBreak/>
              <w:t>мероприятия</w:t>
            </w: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lastRenderedPageBreak/>
              <w:t>нет</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17,34</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12,46</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20,06</w:t>
            </w:r>
          </w:p>
        </w:tc>
      </w:tr>
      <w:tr w:rsidR="00F34A04" w:rsidTr="00F34A04">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85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да</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18,21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13,50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20,95</w:t>
            </w:r>
          </w:p>
        </w:tc>
      </w:tr>
    </w:tbl>
    <w:p w:rsidR="00F34A04" w:rsidRDefault="00F34A04" w:rsidP="00F34A04">
      <w:pPr>
        <w:spacing w:line="360" w:lineRule="auto"/>
      </w:pPr>
    </w:p>
    <w:p w:rsidR="00F34A04" w:rsidRDefault="00F34A04" w:rsidP="00F34A04">
      <w:pPr>
        <w:spacing w:line="360" w:lineRule="auto"/>
      </w:pPr>
      <w:r>
        <w:t>У учителей, выезжающих с классом в походы, на экскурсии, соревнования выше не только баллы по работе в целом, но и результаты по предметному и методическому блоку.</w:t>
      </w:r>
    </w:p>
    <w:p w:rsidR="00F34A04" w:rsidRDefault="00F34A04" w:rsidP="00F34A04">
      <w:pPr>
        <w:spacing w:line="360" w:lineRule="auto"/>
      </w:pPr>
      <w:r>
        <w:t>Разница баллов за выполнение заданий предметного блока наиболее выражена у учителей русского языка.</w:t>
      </w:r>
    </w:p>
    <w:p w:rsidR="00F34A04" w:rsidRDefault="00F34A04" w:rsidP="00F34A04">
      <w:pPr>
        <w:pStyle w:val="affb"/>
        <w:jc w:val="both"/>
      </w:pPr>
      <w:r>
        <w:rPr>
          <w:noProof/>
        </w:rPr>
        <w:drawing>
          <wp:inline distT="0" distB="0" distL="0" distR="0" wp14:anchorId="6868C43F" wp14:editId="163D9056">
            <wp:extent cx="5319395" cy="2743200"/>
            <wp:effectExtent l="0" t="0" r="0" b="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Баллы, полученные за выполнение заданий методического блока, различаются у учителей этих групп по всем предметам, в том числе по литературе. Результаты учителей литературы за выполнение заданий методического блока нечувствительны ко многим другим факторам.</w:t>
      </w:r>
    </w:p>
    <w:p w:rsidR="00F34A04" w:rsidRDefault="00F34A04" w:rsidP="00F34A04">
      <w:pPr>
        <w:pStyle w:val="affb"/>
        <w:jc w:val="both"/>
      </w:pPr>
      <w:r>
        <w:rPr>
          <w:noProof/>
        </w:rPr>
        <w:drawing>
          <wp:inline distT="0" distB="0" distL="0" distR="0" wp14:anchorId="52D6F8DA" wp14:editId="1C159339">
            <wp:extent cx="5319395" cy="2743200"/>
            <wp:effectExtent l="0" t="0" r="0" b="0"/>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02BDA4E3" wp14:editId="406B4E43">
            <wp:extent cx="4828540" cy="2743200"/>
            <wp:effectExtent l="0" t="0" r="0" b="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6FA64A37" wp14:editId="597A03B5">
            <wp:extent cx="5374640" cy="2754630"/>
            <wp:effectExtent l="0" t="0" r="0" b="7620"/>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На уровень компетенций учителей, в том числе предметных, оказывают положительное влияние разнонаправленность внеурочной деятельности, в которой участвуют учителя и их активность во внеурочной деятельности в целом.</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81" w:name="_Toc467675420"/>
      <w:r>
        <w:rPr>
          <w:sz w:val="24"/>
          <w:szCs w:val="24"/>
        </w:rPr>
        <w:lastRenderedPageBreak/>
        <w:t>Связь результатов выполнения работы с использованием учителями информационных коммуникационных технологий</w:t>
      </w:r>
      <w:bookmarkEnd w:id="181"/>
    </w:p>
    <w:p w:rsidR="00F34A04" w:rsidRDefault="00F34A04" w:rsidP="00F34A04">
      <w:pPr>
        <w:pStyle w:val="3"/>
        <w:spacing w:line="360" w:lineRule="auto"/>
        <w:rPr>
          <w:szCs w:val="24"/>
        </w:rPr>
      </w:pPr>
      <w:bookmarkStart w:id="182" w:name="_Toc467675421"/>
      <w:r>
        <w:t>Связь результатов выполнения заданий с работой с электронным журналом</w:t>
      </w:r>
      <w:bookmarkEnd w:id="182"/>
    </w:p>
    <w:p w:rsidR="00F34A04" w:rsidRDefault="00F34A04" w:rsidP="00F34A04">
      <w:pPr>
        <w:spacing w:line="360" w:lineRule="auto"/>
        <w:rPr>
          <w:noProof/>
        </w:rPr>
      </w:pPr>
      <w:r>
        <w:t>Около трех четвертей учителей городских школ всех трех предметов работают с электронным журналом, среди учителей сельских школ этот процент ниже.</w:t>
      </w:r>
    </w:p>
    <w:p w:rsidR="00F34A04" w:rsidRDefault="00F34A04" w:rsidP="00F34A04">
      <w:pPr>
        <w:pStyle w:val="affb"/>
        <w:jc w:val="both"/>
        <w:rPr>
          <w:noProof/>
        </w:rPr>
      </w:pPr>
      <w:r>
        <w:rPr>
          <w:noProof/>
        </w:rPr>
        <w:drawing>
          <wp:inline distT="0" distB="0" distL="0" distR="0" wp14:anchorId="38ED2DF7" wp14:editId="7E093631">
            <wp:extent cx="4928870" cy="2865755"/>
            <wp:effectExtent l="0" t="0" r="5080" b="10795"/>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Практически полное совпадение процентов учителей по разным предметам при близости количества участников исследования из одного и того же региона, является, вероятно, отражением региональной политики использования электронного дневника.</w:t>
      </w:r>
    </w:p>
    <w:p w:rsidR="00F34A04" w:rsidRDefault="00F34A04" w:rsidP="00F34A04">
      <w:pPr>
        <w:spacing w:line="360" w:lineRule="auto"/>
      </w:pPr>
      <w:r>
        <w:t>Наибольший процент неработающих с электронным дневником учителей – это учителя математики из школ, где для подавляющего большинства обучающихся русский язык не является родным.</w:t>
      </w:r>
    </w:p>
    <w:p w:rsidR="00F34A04" w:rsidRDefault="00F34A04" w:rsidP="00F34A04">
      <w:pPr>
        <w:pStyle w:val="affb"/>
        <w:jc w:val="both"/>
      </w:pPr>
      <w:r>
        <w:rPr>
          <w:noProof/>
        </w:rPr>
        <w:lastRenderedPageBreak/>
        <w:drawing>
          <wp:inline distT="0" distB="0" distL="0" distR="0" wp14:anchorId="4270F15C" wp14:editId="01E81E22">
            <wp:extent cx="4572000" cy="2887980"/>
            <wp:effectExtent l="0" t="0" r="0" b="7620"/>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По полученным данным можно предположить, что в национальных республиках образовательная политика не предполагает повсеместного внедрения данной технологии, в том числе в сельских школах, возможно в связи с ее невысокой востребованностью.</w:t>
      </w:r>
    </w:p>
    <w:p w:rsidR="00F34A04" w:rsidRDefault="00F34A04" w:rsidP="00F34A04">
      <w:pPr>
        <w:spacing w:line="360" w:lineRule="auto"/>
      </w:pPr>
      <w:r>
        <w:t>Результаты работающих с электронным журналом учителей русского языка, учителей математики, учителей литературы значимо выше результатов выполнения работы учителями, которые не работают с электронным дневником.</w:t>
      </w:r>
    </w:p>
    <w:p w:rsidR="00F34A04" w:rsidRDefault="00F34A04" w:rsidP="00F34A04">
      <w:pPr>
        <w:pStyle w:val="affb"/>
        <w:jc w:val="both"/>
      </w:pPr>
      <w:r>
        <w:rPr>
          <w:noProof/>
        </w:rPr>
        <w:drawing>
          <wp:inline distT="0" distB="0" distL="0" distR="0" wp14:anchorId="40D8AB4F" wp14:editId="5330CEF1">
            <wp:extent cx="4705985" cy="3033395"/>
            <wp:effectExtent l="0" t="0" r="0" b="0"/>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127FCAD8" wp14:editId="4B958B66">
            <wp:extent cx="4705985" cy="3055620"/>
            <wp:effectExtent l="0" t="0" r="0" b="11430"/>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Разница учителей литературы, работающих и не работающих с электронным дневником, видна на распределениях.</w:t>
      </w:r>
    </w:p>
    <w:p w:rsidR="00F34A04" w:rsidRDefault="00F34A04" w:rsidP="00F34A04">
      <w:pPr>
        <w:pStyle w:val="affb"/>
        <w:jc w:val="both"/>
      </w:pPr>
      <w:r>
        <w:rPr>
          <w:noProof/>
        </w:rPr>
        <w:drawing>
          <wp:inline distT="0" distB="0" distL="0" distR="0" wp14:anchorId="4311941B" wp14:editId="146BB7AA">
            <wp:extent cx="4705985" cy="3055620"/>
            <wp:effectExtent l="0" t="0" r="0" b="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Кроме разницы в результатах выполнения работы в целом, значимые различия наблюдаются в баллах за задания предметного и методического блоков по всем предметам.</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3"/>
        <w:spacing w:line="360" w:lineRule="auto"/>
      </w:pPr>
      <w:bookmarkStart w:id="183" w:name="_Toc467675422"/>
      <w:r>
        <w:lastRenderedPageBreak/>
        <w:t>Связь результатов выполнения работы с общением учителей с учениками, родителями или коллегами по работе средствами ИКТ</w:t>
      </w:r>
      <w:bookmarkEnd w:id="183"/>
    </w:p>
    <w:p w:rsidR="00F34A04" w:rsidRDefault="00F34A04" w:rsidP="00F34A04">
      <w:pPr>
        <w:spacing w:line="360" w:lineRule="auto"/>
      </w:pPr>
      <w:r>
        <w:t>Информационные коммуникационные технологии для общения с учениками, родителями и коллегами чаще используют учителя городских школ, которые реже имеют возможность общаться с родителями без использования ИКТ.</w:t>
      </w:r>
    </w:p>
    <w:p w:rsidR="00F34A04" w:rsidRDefault="00F34A04" w:rsidP="00F34A04">
      <w:pPr>
        <w:pStyle w:val="affb"/>
        <w:jc w:val="both"/>
      </w:pPr>
      <w:r>
        <w:rPr>
          <w:noProof/>
        </w:rPr>
        <w:drawing>
          <wp:inline distT="0" distB="0" distL="0" distR="0" wp14:anchorId="03719ECC" wp14:editId="38E5A7C4">
            <wp:extent cx="4215130" cy="2620645"/>
            <wp:effectExtent l="0" t="0" r="0" b="2730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Близость соотношения учителей, использующих и не использующих ИКТ для общения, свидетельствует скорее не о специфике работы конкретного учителя, а о специфике расположения образовательной организации и достаточности очного общения между участниками образовательного процесса.</w:t>
      </w:r>
    </w:p>
    <w:p w:rsidR="00F34A04" w:rsidRDefault="00F34A04" w:rsidP="00F34A04">
      <w:pPr>
        <w:pStyle w:val="affb"/>
        <w:jc w:val="both"/>
      </w:pPr>
      <w:r>
        <w:rPr>
          <w:noProof/>
        </w:rPr>
        <w:lastRenderedPageBreak/>
        <w:drawing>
          <wp:inline distT="0" distB="0" distL="0" distR="0" wp14:anchorId="5D61D1C2" wp14:editId="0CB8EB3A">
            <wp:extent cx="4572000" cy="2887980"/>
            <wp:effectExtent l="0" t="0" r="0" b="26670"/>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Однако распределение баллов учителей всех предметов, использующих ИКТ для общения, смещено вправо.</w:t>
      </w:r>
    </w:p>
    <w:p w:rsidR="00F34A04" w:rsidRDefault="00F34A04" w:rsidP="00F34A04">
      <w:pPr>
        <w:pStyle w:val="affb"/>
        <w:jc w:val="both"/>
      </w:pPr>
      <w:r>
        <w:rPr>
          <w:noProof/>
        </w:rPr>
        <w:drawing>
          <wp:inline distT="0" distB="0" distL="0" distR="0" wp14:anchorId="2D24CB31" wp14:editId="7793D656">
            <wp:extent cx="5062855" cy="3033395"/>
            <wp:effectExtent l="0" t="0" r="4445" b="0"/>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7D92A2A4" wp14:editId="7D766217">
            <wp:extent cx="4705985" cy="3044190"/>
            <wp:effectExtent l="0" t="0" r="0" b="3810"/>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419DF794" wp14:editId="642FBFE8">
            <wp:extent cx="4705985" cy="3066415"/>
            <wp:effectExtent l="0" t="0" r="0" b="19685"/>
            <wp:docPr id="240" name="Диаграмма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Различие результатов наблюдается в предметном и методическом блоках по всем предметам.</w:t>
      </w:r>
    </w:p>
    <w:p w:rsidR="00F34A04" w:rsidRDefault="00F34A04" w:rsidP="00F34A04">
      <w:pPr>
        <w:spacing w:line="360" w:lineRule="auto"/>
      </w:pPr>
      <w:r>
        <w:t>Учителя, более активные в общении с участниками образовательного процесса средствами ИКТ, показали более высокие результаты выполнения работы и ее частей. Возможно на такой результат большее влияние оказывает не столько средство общения (ИКТ), сколько сам факт такого общения. Данная гипотеза требует дополнительной проверки.</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3"/>
        <w:spacing w:line="360" w:lineRule="auto"/>
      </w:pPr>
      <w:bookmarkStart w:id="184" w:name="_Toc467675423"/>
      <w:r>
        <w:lastRenderedPageBreak/>
        <w:t>Связь результатов с использованием учителями ИКТ для повышения квалификации</w:t>
      </w:r>
      <w:bookmarkEnd w:id="184"/>
    </w:p>
    <w:p w:rsidR="00F34A04" w:rsidRDefault="00F34A04" w:rsidP="00F34A04">
      <w:pPr>
        <w:spacing w:line="360" w:lineRule="auto"/>
      </w:pPr>
      <w:r>
        <w:t>Информационные коммуникационные технологии для повышения квалификации использует большинство учителей; в городских школах несколько реже, чем в сельских.</w:t>
      </w:r>
    </w:p>
    <w:p w:rsidR="00F34A04" w:rsidRDefault="00F34A04" w:rsidP="00F34A04">
      <w:pPr>
        <w:pStyle w:val="affb"/>
        <w:jc w:val="both"/>
      </w:pPr>
      <w:r>
        <w:rPr>
          <w:noProof/>
        </w:rPr>
        <w:drawing>
          <wp:inline distT="0" distB="0" distL="0" distR="0" wp14:anchorId="16E20AA4" wp14:editId="78BEE382">
            <wp:extent cx="4572000" cy="2865755"/>
            <wp:effectExtent l="0" t="0" r="0" b="10795"/>
            <wp:docPr id="239" name="Диаграмма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Учителя, работающие в школах, где для подавляющего большинства обучающихся русский язык – не родной, реже других учителей используют ИКТ для повышения квалификации.</w:t>
      </w:r>
    </w:p>
    <w:p w:rsidR="00F34A04" w:rsidRDefault="00F34A04" w:rsidP="00F34A04">
      <w:pPr>
        <w:pStyle w:val="affb"/>
        <w:jc w:val="both"/>
      </w:pPr>
      <w:r>
        <w:rPr>
          <w:noProof/>
        </w:rPr>
        <w:drawing>
          <wp:inline distT="0" distB="0" distL="0" distR="0" wp14:anchorId="4E2AD954" wp14:editId="5CE042F5">
            <wp:extent cx="4572000" cy="2887980"/>
            <wp:effectExtent l="0" t="0" r="0" b="7620"/>
            <wp:docPr id="238" name="Диаграмма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lastRenderedPageBreak/>
        <w:t>Использование ИКТ для повышения квалификации – зачастую оказывается практически единственным вариантом для профессионального развития, особенно в сельских школах. Субъекты Российской Федерации декларируют развитие использования дистанционных технологий для обучения учителей по дополнительным образовательным программам, но именно категории учителей, на которые в первую очередь должно быть ориентировано дистанционное обучение, указали, что используют ИКТ для повышения квалификации реже.</w:t>
      </w:r>
    </w:p>
    <w:p w:rsidR="00F34A04" w:rsidRDefault="00F34A04" w:rsidP="00F34A04">
      <w:pPr>
        <w:spacing w:line="360" w:lineRule="auto"/>
      </w:pPr>
    </w:p>
    <w:p w:rsidR="00F34A04" w:rsidRDefault="00F34A04" w:rsidP="00F34A04">
      <w:pPr>
        <w:spacing w:line="360" w:lineRule="auto"/>
      </w:pPr>
      <w:r>
        <w:t>Связь результатов выполнения работы в целом и заданий предметного и методического блоков с использованием ИКТ для повышения квалификации фиксируется по всем предметам.</w:t>
      </w:r>
    </w:p>
    <w:p w:rsidR="00F34A04" w:rsidRDefault="00F34A04" w:rsidP="00F34A04">
      <w:pPr>
        <w:pStyle w:val="affb"/>
        <w:jc w:val="both"/>
      </w:pPr>
      <w:r>
        <w:rPr>
          <w:noProof/>
        </w:rPr>
        <w:drawing>
          <wp:inline distT="0" distB="0" distL="0" distR="0" wp14:anchorId="227589DF" wp14:editId="1236F3D3">
            <wp:extent cx="5062855" cy="3033395"/>
            <wp:effectExtent l="0" t="0" r="4445" b="0"/>
            <wp:docPr id="237" name="Диаграмма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6134A7E3" wp14:editId="3C199F2F">
            <wp:extent cx="4705985" cy="3055620"/>
            <wp:effectExtent l="0" t="0" r="0" b="0"/>
            <wp:docPr id="236"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3DFCA13F" wp14:editId="1FC2B931">
            <wp:extent cx="4705985" cy="3055620"/>
            <wp:effectExtent l="0" t="0" r="0" b="0"/>
            <wp:docPr id="235" name="Диаграмма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Связь результатов учителей с использованием ИКТ для повышения квалификации есть, а связь между использованием и неиспользованием материалов, полученных на курсах повышения квалификации либо слабая положительная, либо слабая отрицательная, либо отсутствует.</w:t>
      </w:r>
    </w:p>
    <w:p w:rsidR="00F34A04" w:rsidRDefault="00F34A04" w:rsidP="00F34A04">
      <w:pPr>
        <w:pStyle w:val="affff5"/>
        <w:spacing w:line="360" w:lineRule="auto"/>
      </w:pPr>
      <w:r>
        <w:t>Можно предположить, что курсы повышения квалификации в меньшей степени способствуют развитию компетенций учителей, чем самообразование средствами ИКТ. Данная гипотеза требует дополнительной проверки.</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3"/>
        <w:spacing w:line="360" w:lineRule="auto"/>
      </w:pPr>
      <w:bookmarkStart w:id="185" w:name="_Toc467675424"/>
      <w:r>
        <w:t>Связь результатов выполнения работы с ведением учителями своего сайта</w:t>
      </w:r>
      <w:bookmarkEnd w:id="185"/>
    </w:p>
    <w:p w:rsidR="00F34A04" w:rsidRDefault="00F34A04" w:rsidP="00F34A04">
      <w:pPr>
        <w:spacing w:line="360" w:lineRule="auto"/>
      </w:pPr>
      <w:r>
        <w:t>Свой сайт ведут порядка 20% учителей как городских, так и сельских школ.</w:t>
      </w:r>
    </w:p>
    <w:p w:rsidR="00F34A04" w:rsidRDefault="00F34A04" w:rsidP="00F34A04">
      <w:pPr>
        <w:pStyle w:val="affb"/>
        <w:jc w:val="both"/>
      </w:pPr>
      <w:r>
        <w:rPr>
          <w:noProof/>
        </w:rPr>
        <w:drawing>
          <wp:inline distT="0" distB="0" distL="0" distR="0" wp14:anchorId="0C475556" wp14:editId="27A17120">
            <wp:extent cx="4895215" cy="3021965"/>
            <wp:effectExtent l="0" t="0" r="635" b="6985"/>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spacing w:line="360" w:lineRule="auto"/>
      </w:pPr>
      <w:r>
        <w:t>Проценты ведущих свои сайты учителей не зависят от процента обучающихся школы, для которых русский язык не является родным.</w:t>
      </w:r>
    </w:p>
    <w:p w:rsidR="00F34A04" w:rsidRDefault="00F34A04" w:rsidP="00F34A04">
      <w:pPr>
        <w:pStyle w:val="affb"/>
        <w:jc w:val="both"/>
      </w:pPr>
      <w:r>
        <w:rPr>
          <w:noProof/>
        </w:rPr>
        <w:lastRenderedPageBreak/>
        <w:drawing>
          <wp:inline distT="0" distB="0" distL="0" distR="0" wp14:anchorId="777DAAE5" wp14:editId="2B11FDF7">
            <wp:extent cx="4572000" cy="2921635"/>
            <wp:effectExtent l="0" t="0" r="0" b="0"/>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3"/>
        <w:spacing w:line="360" w:lineRule="auto"/>
        <w:jc w:val="both"/>
        <w:rPr>
          <w:sz w:val="24"/>
          <w:szCs w:val="24"/>
        </w:rPr>
      </w:pPr>
    </w:p>
    <w:p w:rsidR="00F34A04" w:rsidRDefault="00F34A04" w:rsidP="00F34A04">
      <w:pPr>
        <w:spacing w:line="360" w:lineRule="auto"/>
      </w:pPr>
      <w:r>
        <w:t>Для учителей русского языка ведущих и не ведущих свой сайт различие в баллах наблюдается только по предметному блоку заданий.</w:t>
      </w:r>
    </w:p>
    <w:p w:rsidR="00F34A04" w:rsidRDefault="00F34A04" w:rsidP="00F34A04">
      <w:pPr>
        <w:spacing w:line="360" w:lineRule="auto"/>
      </w:pPr>
      <w:r>
        <w:t>Учителя математики, ведущие свой сайт, показали значимо более высокие результаты по всей работе в целом и по все блокам работы.</w:t>
      </w:r>
    </w:p>
    <w:p w:rsidR="00F34A04" w:rsidRDefault="00F34A04" w:rsidP="00F34A04">
      <w:pPr>
        <w:pStyle w:val="affb"/>
        <w:jc w:val="both"/>
      </w:pPr>
      <w:r>
        <w:rPr>
          <w:noProof/>
        </w:rPr>
        <w:drawing>
          <wp:inline distT="0" distB="0" distL="0" distR="0" wp14:anchorId="6C48C06C" wp14:editId="3E0AEB51">
            <wp:extent cx="4705985" cy="3044190"/>
            <wp:effectExtent l="0" t="0" r="0" b="3810"/>
            <wp:docPr id="232"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Результаты учителей литературы, за исключением блока заданий по оцениванию, оказались чувствительны к тому ведет ли учитель свой сайт.</w:t>
      </w:r>
    </w:p>
    <w:p w:rsidR="00F34A04" w:rsidRDefault="00F34A04" w:rsidP="00F34A04">
      <w:pPr>
        <w:pStyle w:val="affb"/>
        <w:jc w:val="both"/>
      </w:pPr>
      <w:r>
        <w:rPr>
          <w:noProof/>
        </w:rPr>
        <w:lastRenderedPageBreak/>
        <w:drawing>
          <wp:inline distT="0" distB="0" distL="0" distR="0" wp14:anchorId="43F25479" wp14:editId="429F7BD3">
            <wp:extent cx="4705985" cy="3055620"/>
            <wp:effectExtent l="0" t="0" r="0" b="0"/>
            <wp:docPr id="231" name="Диаграмма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При рассмотрении связи результатов выполнения работы с различными вариантами использования ИКТ учителями видно, что на уровень компетенций учителей русского языка из сельских школ работа с электронным журналом, общение с использованием ИКТ, повышение квалификации с использованием ИКТ оказывают большее положительное влияние, чем на учителей городских школ.</w:t>
      </w:r>
    </w:p>
    <w:p w:rsidR="00F34A04" w:rsidRDefault="00F34A04" w:rsidP="00F34A04">
      <w:pPr>
        <w:pStyle w:val="affb"/>
        <w:jc w:val="both"/>
      </w:pPr>
      <w:r>
        <w:rPr>
          <w:noProof/>
        </w:rPr>
        <w:drawing>
          <wp:inline distT="0" distB="0" distL="0" distR="0" wp14:anchorId="7B5E2DA2" wp14:editId="670993D7">
            <wp:extent cx="5341620" cy="3122295"/>
            <wp:effectExtent l="0" t="0" r="0" b="1905"/>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lastRenderedPageBreak/>
        <w:t>Зависимости результатов учителей русского языка от наличия у них своего сайта не наблюдается ни в городских, ни в сельских школах.</w:t>
      </w:r>
    </w:p>
    <w:p w:rsidR="00F34A04" w:rsidRDefault="00F34A04" w:rsidP="00F34A04">
      <w:pPr>
        <w:spacing w:line="360" w:lineRule="auto"/>
      </w:pPr>
      <w:r>
        <w:t>Результаты учителей математики и городских, и сельских школ связаны с использованием ИКТ в указанных формах и дифференцированы в равной мере.</w:t>
      </w:r>
    </w:p>
    <w:p w:rsidR="00F34A04" w:rsidRDefault="00F34A04" w:rsidP="00F34A04">
      <w:pPr>
        <w:pStyle w:val="affb"/>
        <w:jc w:val="both"/>
      </w:pPr>
      <w:r>
        <w:rPr>
          <w:noProof/>
        </w:rPr>
        <w:drawing>
          <wp:inline distT="0" distB="0" distL="0" distR="0" wp14:anchorId="75797FD6" wp14:editId="512A21B0">
            <wp:extent cx="5341620" cy="3289300"/>
            <wp:effectExtent l="0" t="0" r="0" b="6350"/>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Результаты исследования компетенций учителей литературы городских и сельских школ отличаются слабо, что следует и из диаграммы, представленной ниже. Характер связи результатов в зависимости от использования или не использования ИКТ для тех или иных целей одинаков для учителей сельских и городских школ.</w:t>
      </w:r>
    </w:p>
    <w:p w:rsidR="00F34A04" w:rsidRDefault="00F34A04" w:rsidP="00F34A04">
      <w:pPr>
        <w:pStyle w:val="affb"/>
        <w:jc w:val="both"/>
      </w:pPr>
      <w:r>
        <w:rPr>
          <w:noProof/>
        </w:rPr>
        <w:lastRenderedPageBreak/>
        <w:drawing>
          <wp:inline distT="0" distB="0" distL="0" distR="0" wp14:anchorId="585B3AF9" wp14:editId="3EF23AB9">
            <wp:extent cx="5386070" cy="3401060"/>
            <wp:effectExtent l="0" t="0" r="5080" b="8890"/>
            <wp:docPr id="22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Различие в результатах групп учителей русского языка по использованию электронного журнала обусловлено, в том числе, результатами учителей образовательных организаций, где процент обучающихся с не родным русским языком составляет менее 5%. Для учителей из школ, где более чем для 80% обучающихся русский язык не является родным, между результатами работающих и неработающих с электронным журналом нет статистически значимой разницы.</w:t>
      </w:r>
    </w:p>
    <w:p w:rsidR="00F34A04" w:rsidRDefault="00F34A04" w:rsidP="00F34A04">
      <w:pPr>
        <w:pStyle w:val="affb"/>
        <w:jc w:val="both"/>
      </w:pPr>
      <w:r>
        <w:rPr>
          <w:noProof/>
        </w:rPr>
        <w:lastRenderedPageBreak/>
        <w:drawing>
          <wp:inline distT="0" distB="0" distL="0" distR="0" wp14:anchorId="6DC3A3FF" wp14:editId="057750D8">
            <wp:extent cx="5341620" cy="3100070"/>
            <wp:effectExtent l="0" t="0" r="0" b="5080"/>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Между результатами этих групп учителей русского языка, как и во всей выборке нет разницы между ведущими и не ведущими свой сайт.</w:t>
      </w:r>
    </w:p>
    <w:p w:rsidR="00F34A04" w:rsidRDefault="00F34A04" w:rsidP="00F34A04">
      <w:pPr>
        <w:spacing w:line="360" w:lineRule="auto"/>
      </w:pPr>
      <w:r>
        <w:t>В равной мере дифференцированы результаты учителей математики из школ с малым и большим процентами обучающихся, для которых русский язык не родной в зависимости от использования/неиспользования ИКТ в указанных формах.</w:t>
      </w:r>
    </w:p>
    <w:p w:rsidR="00F34A04" w:rsidRDefault="00F34A04" w:rsidP="00F34A04">
      <w:pPr>
        <w:pStyle w:val="affb"/>
        <w:jc w:val="both"/>
      </w:pPr>
      <w:r>
        <w:rPr>
          <w:noProof/>
        </w:rPr>
        <w:drawing>
          <wp:inline distT="0" distB="0" distL="0" distR="0" wp14:anchorId="4D6534D3" wp14:editId="3EA871FF">
            <wp:extent cx="5341620" cy="3289300"/>
            <wp:effectExtent l="0" t="0" r="0" b="2540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5F2A1A54" wp14:editId="6D40E86C">
            <wp:extent cx="5386070" cy="3412490"/>
            <wp:effectExtent l="0" t="0" r="5080" b="1651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Характер связи результатов учителей математики не зависит от расположения образовательной организации, в которой они работают.</w:t>
      </w:r>
    </w:p>
    <w:p w:rsidR="00F34A04" w:rsidRDefault="00F34A04" w:rsidP="00F34A04">
      <w:pPr>
        <w:spacing w:line="360" w:lineRule="auto"/>
      </w:pPr>
      <w:r>
        <w:t>В группах учителей русского языка, показавших более низкие результаты (учителя сельских школ; школ, где для подавляющего большинства обучающихся русский не является родным), использование ИКТ для профессионального общения и повышения квалификации сильнее дифференцирует результаты, чем для учителей более сильных групп. Аналогичная картина наблюдается при использовании/не использовании ИКТ для общения с родителями, учениками, коллегами.</w:t>
      </w:r>
    </w:p>
    <w:p w:rsidR="00F34A04" w:rsidRDefault="00F34A04" w:rsidP="00F34A04">
      <w:pPr>
        <w:spacing w:after="200" w:line="360" w:lineRule="auto"/>
      </w:pPr>
      <w:r>
        <w:br w:type="page"/>
      </w:r>
    </w:p>
    <w:p w:rsidR="00F34A04" w:rsidRDefault="00F34A04" w:rsidP="00F34A04">
      <w:pPr>
        <w:pStyle w:val="1"/>
        <w:spacing w:line="360" w:lineRule="auto"/>
        <w:rPr>
          <w:sz w:val="24"/>
          <w:szCs w:val="24"/>
        </w:rPr>
      </w:pPr>
      <w:bookmarkStart w:id="186" w:name="_Toc467675425"/>
      <w:r>
        <w:rPr>
          <w:sz w:val="24"/>
          <w:szCs w:val="24"/>
        </w:rPr>
        <w:lastRenderedPageBreak/>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bookmarkEnd w:id="186"/>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87" w:name="_Toc467675426"/>
      <w:r>
        <w:rPr>
          <w:sz w:val="24"/>
          <w:szCs w:val="24"/>
        </w:rPr>
        <w:t>Связь результатов выполнения работы с расположением образовательной организации</w:t>
      </w:r>
      <w:bookmarkEnd w:id="187"/>
    </w:p>
    <w:p w:rsidR="00F34A04" w:rsidRDefault="00F34A04" w:rsidP="00F34A04">
      <w:pPr>
        <w:spacing w:line="360" w:lineRule="auto"/>
      </w:pPr>
    </w:p>
    <w:p w:rsidR="00F34A04" w:rsidRDefault="00F34A04" w:rsidP="00F34A04">
      <w:pPr>
        <w:spacing w:line="360" w:lineRule="auto"/>
      </w:pPr>
      <w:r>
        <w:t xml:space="preserve">Среди учителей-участников исследования 29% работают в школах, расположенных в сельской местности, 71% </w:t>
      </w:r>
      <w:r>
        <w:noBreakHyphen/>
        <w:t xml:space="preserve"> в городских школах. Среди учителей по каждому из трех предметов представительство учителей городских и сельских школ аналогичное. Это соотношение очень близко к соотношению между учащимися городских и сельских школ в НИКО.</w:t>
      </w:r>
    </w:p>
    <w:p w:rsidR="00F34A04" w:rsidRDefault="00F34A04" w:rsidP="00F34A04">
      <w:pPr>
        <w:spacing w:line="360" w:lineRule="auto"/>
      </w:pPr>
      <w:r>
        <w:t>Результаты выполнения диагностической работы учителями городских школ значимо выше по всем предметам. Наибольшее различие наблюдается в результатах учителей математики, наиболее близки результаты этих групп – среди учителей литературы.</w:t>
      </w:r>
    </w:p>
    <w:p w:rsidR="00F34A04" w:rsidRDefault="00F34A04" w:rsidP="00F34A04">
      <w:pPr>
        <w:pStyle w:val="affb"/>
        <w:jc w:val="both"/>
      </w:pPr>
      <w:r>
        <w:rPr>
          <w:noProof/>
        </w:rPr>
        <w:drawing>
          <wp:inline distT="0" distB="0" distL="0" distR="0" wp14:anchorId="6E216441" wp14:editId="120FF68B">
            <wp:extent cx="4627880" cy="2542540"/>
            <wp:effectExtent l="0" t="0" r="1270" b="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lastRenderedPageBreak/>
        <w:drawing>
          <wp:inline distT="0" distB="0" distL="0" distR="0" wp14:anchorId="0971FFC0" wp14:editId="756D26A3">
            <wp:extent cx="5196205" cy="2743200"/>
            <wp:effectExtent l="0" t="0" r="4445" b="0"/>
            <wp:docPr id="223" name="Диаграмма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77703CC3" wp14:editId="27D8074B">
            <wp:extent cx="5196205" cy="2743200"/>
            <wp:effectExtent l="0" t="0" r="4445" b="0"/>
            <wp:docPr id="222" name="Диаграмма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Результаты учителей математики из городских и сельских школ сопоставимы с результатами по математике, показанными обучающимися 5, 6, 7 классов в ходе национального исследования качества математического образования.</w:t>
      </w:r>
    </w:p>
    <w:p w:rsidR="00F34A04" w:rsidRDefault="00F34A04" w:rsidP="00F34A04">
      <w:pPr>
        <w:pStyle w:val="affb"/>
        <w:jc w:val="both"/>
      </w:pPr>
      <w:r>
        <w:rPr>
          <w:noProof/>
        </w:rPr>
        <w:lastRenderedPageBreak/>
        <w:drawing>
          <wp:inline distT="0" distB="0" distL="0" distR="0" wp14:anchorId="259C84DD" wp14:editId="00A1EA1B">
            <wp:extent cx="5397500" cy="3234055"/>
            <wp:effectExtent l="0" t="0" r="0" b="4445"/>
            <wp:docPr id="221" name="Диаграмма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Можно предположить наличие связи между уровнем профессиональных компетенций учителей в зависимости от расположения образовательной организации и результатами НИКО по математике. Требуется разработка модулей дополнительных образовательных программ, ориентированных на учителей сельских школ, учитывающих их специфику.</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88" w:name="_Toc467675427"/>
      <w:r>
        <w:rPr>
          <w:sz w:val="24"/>
          <w:szCs w:val="24"/>
        </w:rPr>
        <w:t>Связь результатов выполнения работы с процентом обучающихся в ОО, для которых русский язык не является родным</w:t>
      </w:r>
      <w:bookmarkEnd w:id="188"/>
    </w:p>
    <w:p w:rsidR="00F34A04" w:rsidRDefault="00F34A04" w:rsidP="00F34A04">
      <w:pPr>
        <w:spacing w:line="360" w:lineRule="auto"/>
      </w:pPr>
      <w:r>
        <w:t xml:space="preserve">В исследовании компетенций учителей участвовали учителя, работающие в образовательных организациях с различными процентами обучающихся, для которых русский </w:t>
      </w:r>
      <w:r>
        <w:noBreakHyphen/>
        <w:t xml:space="preserve"> не родной язык.</w:t>
      </w:r>
    </w:p>
    <w:p w:rsidR="00F34A04" w:rsidRDefault="00F34A04" w:rsidP="00F34A04">
      <w:pPr>
        <w:pStyle w:val="affb"/>
        <w:jc w:val="both"/>
      </w:pPr>
      <w:r>
        <w:rPr>
          <w:noProof/>
        </w:rPr>
        <w:lastRenderedPageBreak/>
        <w:drawing>
          <wp:inline distT="0" distB="0" distL="0" distR="0" wp14:anchorId="5E9EBCC9" wp14:editId="0ABD66F5">
            <wp:extent cx="4572000" cy="2743200"/>
            <wp:effectExtent l="0" t="0" r="0" b="0"/>
            <wp:docPr id="220" name="Диаграмма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Не наблюдается значимой разницы между результатами учителей русского языка и литературы, работающих в школах, где менее чем для 5% процентов обучающихся русский не является родным языком и в школах с процентом таких обучающихся от 5% до 20%. Для учителей математики значимая разница в результатах есть и для этих групп.</w:t>
      </w:r>
    </w:p>
    <w:p w:rsidR="00F34A04" w:rsidRDefault="00F34A04" w:rsidP="00F34A04">
      <w:pPr>
        <w:spacing w:line="360" w:lineRule="auto"/>
      </w:pPr>
    </w:p>
    <w:p w:rsidR="00F34A04" w:rsidRDefault="00F34A04" w:rsidP="004B4CF9">
      <w:pPr>
        <w:pStyle w:val="a"/>
        <w:numPr>
          <w:ilvl w:val="0"/>
          <w:numId w:val="117"/>
        </w:numPr>
        <w:ind w:left="8865"/>
        <w:jc w:val="left"/>
        <w:rPr>
          <w:szCs w:val="24"/>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1189"/>
        <w:gridCol w:w="1134"/>
        <w:gridCol w:w="1134"/>
        <w:gridCol w:w="1134"/>
        <w:gridCol w:w="1134"/>
        <w:gridCol w:w="1134"/>
        <w:gridCol w:w="1276"/>
      </w:tblGrid>
      <w:tr w:rsidR="00F34A04" w:rsidTr="00F34A04">
        <w:trPr>
          <w:trHeight w:val="300"/>
          <w:tblHeader/>
          <w:jc w:val="center"/>
        </w:trPr>
        <w:tc>
          <w:tcPr>
            <w:tcW w:w="161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189" w:type="dxa"/>
            <w:tcBorders>
              <w:top w:val="single" w:sz="4" w:space="0" w:color="auto"/>
              <w:left w:val="single" w:sz="4" w:space="0" w:color="auto"/>
              <w:bottom w:val="single" w:sz="4" w:space="0" w:color="auto"/>
              <w:right w:val="single" w:sz="4" w:space="0" w:color="auto"/>
            </w:tcBorders>
            <w:noWrap/>
          </w:tcPr>
          <w:p w:rsidR="00F34A04" w:rsidRDefault="00F34A04">
            <w:pPr>
              <w:spacing w:line="360" w:lineRule="auto"/>
              <w:jc w:val="both"/>
            </w:pP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русского языка</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математики</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литературы</w:t>
            </w:r>
          </w:p>
        </w:tc>
      </w:tr>
      <w:tr w:rsidR="00F34A04" w:rsidTr="00F34A04">
        <w:trPr>
          <w:trHeight w:val="510"/>
          <w:jc w:val="center"/>
        </w:trPr>
        <w:tc>
          <w:tcPr>
            <w:tcW w:w="1616"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18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276" w:lineRule="auto"/>
              <w:rPr>
                <w:rFonts w:asciiTheme="minorHAnsi" w:eastAsiaTheme="minorHAnsi" w:hAnsiTheme="minorHAns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r>
      <w:tr w:rsidR="00F34A04" w:rsidTr="00F34A04">
        <w:trPr>
          <w:trHeight w:val="480"/>
          <w:jc w:val="center"/>
        </w:trPr>
        <w:tc>
          <w:tcPr>
            <w:tcW w:w="1616"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Процент обучающихся, для которых русский язык не родной</w:t>
            </w:r>
            <w:r>
              <w:rPr>
                <w:rStyle w:val="afff3"/>
                <w:b/>
              </w:rPr>
              <w:footnoteReference w:id="8"/>
            </w:r>
          </w:p>
        </w:tc>
        <w:tc>
          <w:tcPr>
            <w:tcW w:w="118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Менее 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17,9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20,7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21</w:t>
            </w:r>
          </w:p>
        </w:tc>
      </w:tr>
      <w:tr w:rsidR="00F34A04" w:rsidTr="00F34A04">
        <w:trPr>
          <w:trHeight w:val="480"/>
          <w:jc w:val="center"/>
        </w:trPr>
        <w:tc>
          <w:tcPr>
            <w:tcW w:w="1616"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18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От 5% до 20%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17,5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20,4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21</w:t>
            </w:r>
          </w:p>
        </w:tc>
      </w:tr>
      <w:tr w:rsidR="00F34A04" w:rsidTr="00F34A04">
        <w:trPr>
          <w:trHeight w:val="495"/>
          <w:jc w:val="center"/>
        </w:trPr>
        <w:tc>
          <w:tcPr>
            <w:tcW w:w="1616"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18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От 80% до 100%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15,4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16</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19,2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19</w:t>
            </w:r>
          </w:p>
        </w:tc>
      </w:tr>
    </w:tbl>
    <w:p w:rsidR="00F34A04" w:rsidRDefault="00F34A04" w:rsidP="00F34A04">
      <w:pPr>
        <w:spacing w:line="360" w:lineRule="auto"/>
      </w:pPr>
    </w:p>
    <w:p w:rsidR="00F34A04" w:rsidRDefault="00F34A04" w:rsidP="00F34A04">
      <w:pPr>
        <w:spacing w:line="360" w:lineRule="auto"/>
      </w:pPr>
      <w:r>
        <w:lastRenderedPageBreak/>
        <w:t>Наибольшие различия результатов выполнения работы с другими группами показали учителя русского языка, работающие в школах, в которых для подавляющего большинства обучающихся родным языком является не русский.</w:t>
      </w:r>
    </w:p>
    <w:p w:rsidR="00F34A04" w:rsidRDefault="00F34A04" w:rsidP="00F34A04">
      <w:pPr>
        <w:pStyle w:val="affb"/>
        <w:jc w:val="both"/>
      </w:pPr>
      <w:r>
        <w:rPr>
          <w:noProof/>
        </w:rPr>
        <w:drawing>
          <wp:inline distT="0" distB="0" distL="0" distR="0" wp14:anchorId="1F236E38" wp14:editId="2D480A13">
            <wp:extent cx="5196205" cy="2743200"/>
            <wp:effectExtent l="0" t="0" r="4445" b="0"/>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Различие результатов этих учителей обусловлено результатами и по предметному, и по методическому блокам диагностической работы.</w:t>
      </w:r>
    </w:p>
    <w:p w:rsidR="00F34A04" w:rsidRDefault="00F34A04" w:rsidP="00F34A04">
      <w:pPr>
        <w:pStyle w:val="affb"/>
        <w:jc w:val="both"/>
      </w:pPr>
      <w:r>
        <w:rPr>
          <w:noProof/>
        </w:rPr>
        <w:drawing>
          <wp:inline distT="0" distB="0" distL="0" distR="0" wp14:anchorId="3FB7496D" wp14:editId="7588C238">
            <wp:extent cx="5196205" cy="2743200"/>
            <wp:effectExtent l="0" t="0" r="4445" b="0"/>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1A8FE691" wp14:editId="1D8D04D8">
            <wp:extent cx="4538345" cy="2754630"/>
            <wp:effectExtent l="0" t="0" r="0" b="7620"/>
            <wp:docPr id="217" name="Диаграмма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Значимая разница фиксируется в результатах учителей математики в зависимости от процента обучающихся, для которых русский – не родной язык.</w:t>
      </w:r>
    </w:p>
    <w:p w:rsidR="00F34A04" w:rsidRDefault="00F34A04" w:rsidP="00F34A04">
      <w:pPr>
        <w:pStyle w:val="affb"/>
        <w:jc w:val="both"/>
      </w:pPr>
      <w:r>
        <w:rPr>
          <w:noProof/>
        </w:rPr>
        <w:drawing>
          <wp:inline distT="0" distB="0" distL="0" distR="0" wp14:anchorId="45FFA6D7" wp14:editId="7BB04DCF">
            <wp:extent cx="4962525" cy="2743200"/>
            <wp:effectExtent l="0" t="0" r="0" b="0"/>
            <wp:docPr id="216" name="Диаграмма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Разница результатов этих групп учителей математики наблюдается в предметном и методическом блоках.</w:t>
      </w:r>
    </w:p>
    <w:p w:rsidR="00F34A04" w:rsidRDefault="00F34A04" w:rsidP="00F34A04">
      <w:pPr>
        <w:pStyle w:val="affb"/>
        <w:jc w:val="both"/>
      </w:pPr>
      <w:r>
        <w:rPr>
          <w:noProof/>
        </w:rPr>
        <w:lastRenderedPageBreak/>
        <w:drawing>
          <wp:inline distT="0" distB="0" distL="0" distR="0" wp14:anchorId="35A5F7E2" wp14:editId="3B237257">
            <wp:extent cx="5196205" cy="2743200"/>
            <wp:effectExtent l="0" t="0" r="4445" b="0"/>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59E65A42" wp14:editId="752169F8">
            <wp:extent cx="4940300" cy="2754630"/>
            <wp:effectExtent l="0" t="0" r="0" b="7620"/>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Различие в результатах учителей литературы, работающих в школах с разным процентом обучающихся, для которых русский язык не является родным, наименее выражено, но является статистически значимым между «крайними» группами: в ОО где таких обучающихся менее 5% и более 80%.</w:t>
      </w:r>
    </w:p>
    <w:p w:rsidR="00F34A04" w:rsidRDefault="00F34A04" w:rsidP="00F34A04">
      <w:pPr>
        <w:spacing w:line="360" w:lineRule="auto"/>
      </w:pPr>
      <w:r>
        <w:rPr>
          <w:noProof/>
        </w:rPr>
        <w:lastRenderedPageBreak/>
        <w:drawing>
          <wp:inline distT="0" distB="0" distL="0" distR="0" wp14:anchorId="1DEB40B0" wp14:editId="651D617F">
            <wp:extent cx="5341620" cy="2743200"/>
            <wp:effectExtent l="0" t="0" r="0" b="0"/>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Разница результатов учителей этих групп связана с баллами, полученными за выполнение методического блока работы.</w:t>
      </w:r>
    </w:p>
    <w:p w:rsidR="00F34A04" w:rsidRDefault="00F34A04" w:rsidP="00F34A04">
      <w:pPr>
        <w:spacing w:line="360" w:lineRule="auto"/>
      </w:pPr>
      <w:r>
        <w:rPr>
          <w:noProof/>
        </w:rPr>
        <w:drawing>
          <wp:inline distT="0" distB="0" distL="0" distR="0" wp14:anchorId="333242DE" wp14:editId="2A3C108C">
            <wp:extent cx="4505325" cy="2754630"/>
            <wp:effectExtent l="0" t="0" r="0" b="7620"/>
            <wp:docPr id="212" name="Диаграмма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На всех этапах НИКО фиксируется значительно более низкий уровень подготовки в классах, где высок процент обучающихся, для которых русский язык – не родной. Согласно информации, представленной образовательными организациями, более часто систематическая работа с такими обучающимися проводится там, где их доля составляет от 5% до 40%.</w:t>
      </w:r>
    </w:p>
    <w:p w:rsidR="00F34A04" w:rsidRDefault="00F34A04" w:rsidP="00F34A04">
      <w:pPr>
        <w:pStyle w:val="affb"/>
        <w:jc w:val="both"/>
      </w:pPr>
      <w:r>
        <w:rPr>
          <w:noProof/>
        </w:rPr>
        <w:lastRenderedPageBreak/>
        <w:drawing>
          <wp:inline distT="0" distB="0" distL="0" distR="0" wp14:anchorId="5D5392CA" wp14:editId="6A33379B">
            <wp:extent cx="4572000" cy="3601720"/>
            <wp:effectExtent l="0" t="0" r="0" b="0"/>
            <wp:docPr id="211" name="Диаграмма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Систематическая работа с обучающимися, для которых русский язык не является родным чаще проводится в образовательных организациях, где такие обучающиеся становятся заметны, но еще являются исключением.</w:t>
      </w:r>
    </w:p>
    <w:p w:rsidR="00F34A04" w:rsidRDefault="00F34A04" w:rsidP="00F34A04">
      <w:pPr>
        <w:spacing w:line="360" w:lineRule="auto"/>
      </w:pPr>
    </w:p>
    <w:p w:rsidR="00F34A04" w:rsidRDefault="00F34A04" w:rsidP="00F34A04">
      <w:pPr>
        <w:spacing w:line="360" w:lineRule="auto"/>
      </w:pPr>
      <w:r>
        <w:t>Среди учителей, работающих в школах, где для большинства обучающихся русский язык не является родным, наибольший процент учителей сельских школ.</w:t>
      </w:r>
    </w:p>
    <w:p w:rsidR="00F34A04" w:rsidRDefault="00F34A04" w:rsidP="00F34A04">
      <w:pPr>
        <w:pStyle w:val="affb"/>
        <w:jc w:val="both"/>
      </w:pPr>
      <w:r>
        <w:rPr>
          <w:noProof/>
        </w:rPr>
        <w:drawing>
          <wp:inline distT="0" distB="0" distL="0" distR="0" wp14:anchorId="49E9288C" wp14:editId="10C56AA3">
            <wp:extent cx="5040630" cy="2141220"/>
            <wp:effectExtent l="0" t="0" r="7620" b="0"/>
            <wp:docPr id="210" name="Диаграмма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 xml:space="preserve">Результаты учителей русского языка городских школ не зависят от процента обучающихся, для которых русский </w:t>
      </w:r>
      <w:r>
        <w:noBreakHyphen/>
        <w:t xml:space="preserve"> не родной язык.</w:t>
      </w:r>
    </w:p>
    <w:p w:rsidR="00F34A04" w:rsidRDefault="00F34A04" w:rsidP="00F34A04">
      <w:pPr>
        <w:pStyle w:val="affb"/>
        <w:jc w:val="both"/>
      </w:pPr>
      <w:r>
        <w:rPr>
          <w:noProof/>
        </w:rPr>
        <w:lastRenderedPageBreak/>
        <w:drawing>
          <wp:inline distT="0" distB="0" distL="0" distR="0" wp14:anchorId="0098B8A6" wp14:editId="7DF06C14">
            <wp:extent cx="4572000" cy="2743200"/>
            <wp:effectExtent l="0" t="0" r="0" b="0"/>
            <wp:docPr id="209" name="Диаграмма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Значительной является разница в результатах учителей русского языка сельских школ, в которых большинство обучающихся – дети с не родным русским языком и остальных групп учителей по проценту таких обучающихся.</w:t>
      </w:r>
    </w:p>
    <w:p w:rsidR="00F34A04" w:rsidRDefault="00F34A04" w:rsidP="00F34A04">
      <w:pPr>
        <w:spacing w:line="360" w:lineRule="auto"/>
      </w:pPr>
      <w:r>
        <w:t>Вероятно именно результаты сельских учителей из школ, где у подавляющего большинства учеников русский не родной, оказывают существенное влияние на разницу результатов учителей городских и сельских школ.</w:t>
      </w:r>
    </w:p>
    <w:p w:rsidR="00F34A04" w:rsidRDefault="00F34A04" w:rsidP="00F34A04">
      <w:pPr>
        <w:spacing w:line="360" w:lineRule="auto"/>
      </w:pPr>
      <w:r>
        <w:t>В результатах учителей литературы нет значимой разницы ни между баллами городских и сельских учителей при одинаковых процентах учеников, для которых русский не родной, ни для городских учителей при разных процентах таких обучающихся, ни для сельских учителей при разных их процентах.</w:t>
      </w:r>
    </w:p>
    <w:p w:rsidR="00F34A04" w:rsidRDefault="00F34A04" w:rsidP="00F34A04">
      <w:pPr>
        <w:pStyle w:val="affb"/>
        <w:jc w:val="both"/>
      </w:pPr>
      <w:r>
        <w:rPr>
          <w:noProof/>
        </w:rPr>
        <w:lastRenderedPageBreak/>
        <w:drawing>
          <wp:inline distT="0" distB="0" distL="0" distR="0" wp14:anchorId="0B6F28D1" wp14:editId="427D8802">
            <wp:extent cx="4572000" cy="2743200"/>
            <wp:effectExtent l="0" t="0" r="0" b="0"/>
            <wp:docPr id="208" name="Диаграмма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Результаты учителей математики дифференцированы как по расположению образовательной организации внутри процентов детей, для которых русский не является родным языком, так и по проценту этих детей внутри однотипного расположения школ (городская/сельская).</w:t>
      </w:r>
    </w:p>
    <w:p w:rsidR="00F34A04" w:rsidRDefault="00F34A04" w:rsidP="00F34A04">
      <w:pPr>
        <w:pStyle w:val="affb"/>
        <w:jc w:val="both"/>
      </w:pPr>
      <w:r>
        <w:rPr>
          <w:noProof/>
        </w:rPr>
        <w:drawing>
          <wp:inline distT="0" distB="0" distL="0" distR="0" wp14:anchorId="64D78366" wp14:editId="3AD8D59E">
            <wp:extent cx="4572000" cy="2743200"/>
            <wp:effectExtent l="0" t="0" r="0" b="0"/>
            <wp:docPr id="207" name="Диаграмма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p>
    <w:p w:rsidR="00F34A04" w:rsidRDefault="00F34A04" w:rsidP="00F34A04">
      <w:pPr>
        <w:pStyle w:val="2"/>
        <w:spacing w:line="360" w:lineRule="auto"/>
        <w:rPr>
          <w:sz w:val="24"/>
          <w:szCs w:val="24"/>
        </w:rPr>
      </w:pPr>
      <w:bookmarkStart w:id="189" w:name="_Toc467675428"/>
      <w:r>
        <w:rPr>
          <w:sz w:val="24"/>
          <w:szCs w:val="24"/>
        </w:rPr>
        <w:t>Связь результатов выполнения работы с квалификационной категорией учителей</w:t>
      </w:r>
      <w:bookmarkEnd w:id="189"/>
    </w:p>
    <w:p w:rsidR="00F34A04" w:rsidRDefault="00F34A04" w:rsidP="00F34A04">
      <w:pPr>
        <w:spacing w:line="360" w:lineRule="auto"/>
      </w:pPr>
      <w:r>
        <w:t>В исследовании принимали участие как учителя, имеющие высшую и первую квалификационную категорию, так и аттестованные на соответствие должности.</w:t>
      </w:r>
    </w:p>
    <w:p w:rsidR="00F34A04" w:rsidRDefault="00F34A04" w:rsidP="00F34A04">
      <w:pPr>
        <w:pStyle w:val="affb"/>
        <w:jc w:val="both"/>
      </w:pPr>
      <w:r>
        <w:rPr>
          <w:noProof/>
        </w:rPr>
        <w:lastRenderedPageBreak/>
        <w:drawing>
          <wp:inline distT="0" distB="0" distL="0" distR="0" wp14:anchorId="2B87E804" wp14:editId="17DC9E39">
            <wp:extent cx="3557270" cy="2453005"/>
            <wp:effectExtent l="0" t="0" r="5080" b="4445"/>
            <wp:docPr id="206" name="Диаграмма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Учителя русского языка несколько чаще учителей литературы и математики имеют высшую квалификационную категорию.</w:t>
      </w:r>
    </w:p>
    <w:p w:rsidR="00F34A04" w:rsidRDefault="00F34A04" w:rsidP="00F34A04">
      <w:pPr>
        <w:spacing w:line="360" w:lineRule="auto"/>
      </w:pPr>
      <w:r>
        <w:t>В целом результаты учителей, имеющих высшую квалификационную категорию, значимо выше результатов учителей с первой квалификационной категорией; более низкие результаты по всем предметам у учителей, аттестованных на соответствие должности.</w:t>
      </w:r>
    </w:p>
    <w:p w:rsidR="00F34A04" w:rsidRDefault="00F34A04" w:rsidP="00F34A04">
      <w:pPr>
        <w:pStyle w:val="affb"/>
        <w:jc w:val="both"/>
      </w:pPr>
      <w:r>
        <w:rPr>
          <w:noProof/>
        </w:rPr>
        <w:drawing>
          <wp:inline distT="0" distB="0" distL="0" distR="0" wp14:anchorId="05AEB01A" wp14:editId="19A67C30">
            <wp:extent cx="5196205" cy="2743200"/>
            <wp:effectExtent l="0" t="0" r="4445" b="0"/>
            <wp:docPr id="205" name="Диаграмма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Наиболее выражена разница результатов учителей в зависимости от присвоенной им категории для учителей математики.</w:t>
      </w:r>
    </w:p>
    <w:p w:rsidR="00F34A04" w:rsidRDefault="00F34A04" w:rsidP="00F34A04">
      <w:pPr>
        <w:pStyle w:val="affb"/>
        <w:jc w:val="both"/>
      </w:pPr>
      <w:r>
        <w:rPr>
          <w:noProof/>
        </w:rPr>
        <w:lastRenderedPageBreak/>
        <w:drawing>
          <wp:inline distT="0" distB="0" distL="0" distR="0" wp14:anchorId="22F6ED65" wp14:editId="75FDF8C1">
            <wp:extent cx="5196205" cy="2743200"/>
            <wp:effectExtent l="0" t="0" r="4445" b="0"/>
            <wp:docPr id="204" name="Диаграмма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2B3D05BE" wp14:editId="5F1206CA">
            <wp:extent cx="5196205" cy="2743200"/>
            <wp:effectExtent l="0" t="0" r="4445" b="0"/>
            <wp:docPr id="203" name="Диаграмма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Различие результатов учителей с разными категориями присутствует в предметном блоке заданий по всем трем предметам.</w:t>
      </w:r>
    </w:p>
    <w:p w:rsidR="00F34A04" w:rsidRDefault="00F34A04" w:rsidP="00F34A04">
      <w:pPr>
        <w:spacing w:line="360" w:lineRule="auto"/>
      </w:pPr>
    </w:p>
    <w:p w:rsidR="00F34A04" w:rsidRDefault="00F34A04" w:rsidP="00F34A04">
      <w:pPr>
        <w:pStyle w:val="affb"/>
        <w:jc w:val="both"/>
      </w:pPr>
      <w:r>
        <w:rPr>
          <w:noProof/>
        </w:rPr>
        <w:lastRenderedPageBreak/>
        <w:drawing>
          <wp:inline distT="0" distB="0" distL="0" distR="0" wp14:anchorId="519B5922" wp14:editId="4FB760D1">
            <wp:extent cx="5017770" cy="2709545"/>
            <wp:effectExtent l="0" t="0" r="0" b="0"/>
            <wp:docPr id="202" name="Диаграмма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7"/>
              </a:graphicData>
            </a:graphic>
          </wp:inline>
        </w:drawing>
      </w:r>
      <w:r>
        <w:t xml:space="preserve"> </w:t>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490A083E" wp14:editId="20EB15F5">
            <wp:extent cx="4928870" cy="2576195"/>
            <wp:effectExtent l="0" t="0" r="5080" b="0"/>
            <wp:docPr id="201" name="Диаграмма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75B60CE6" wp14:editId="6419DCE5">
            <wp:extent cx="5040630" cy="2642870"/>
            <wp:effectExtent l="0" t="0" r="7620" b="5080"/>
            <wp:docPr id="200" name="Диаграмма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Различия в результатах учителей, имеющих разные квалификационные категории, присутствуют так же и по заданиям методического блока.</w:t>
      </w:r>
    </w:p>
    <w:p w:rsidR="00F34A04" w:rsidRDefault="00F34A04" w:rsidP="00F34A04">
      <w:pPr>
        <w:pStyle w:val="affb"/>
        <w:jc w:val="both"/>
      </w:pPr>
      <w:r>
        <w:rPr>
          <w:noProof/>
        </w:rPr>
        <w:drawing>
          <wp:inline distT="0" distB="0" distL="0" distR="0" wp14:anchorId="4F3C3B72" wp14:editId="54C160BA">
            <wp:extent cx="5173980" cy="2765425"/>
            <wp:effectExtent l="0" t="0" r="7620" b="0"/>
            <wp:docPr id="199" name="Диаграмма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Наиболее выраженное различие результатов по этому блоку наблюдается у учителей математики.</w:t>
      </w:r>
    </w:p>
    <w:p w:rsidR="00F34A04" w:rsidRDefault="00F34A04" w:rsidP="00F34A04">
      <w:pPr>
        <w:pStyle w:val="affb"/>
        <w:jc w:val="both"/>
      </w:pPr>
      <w:r>
        <w:rPr>
          <w:noProof/>
        </w:rPr>
        <w:lastRenderedPageBreak/>
        <w:drawing>
          <wp:inline distT="0" distB="0" distL="0" distR="0" wp14:anchorId="19A89105" wp14:editId="72D0314C">
            <wp:extent cx="4940300" cy="2765425"/>
            <wp:effectExtent l="0" t="0" r="0" b="0"/>
            <wp:docPr id="198" name="Диаграмма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Значимой разницы между результатами выполнения заданий методического блока учителями литературы с высшей и первой квалификационными категориями нет, но они лучше справились с выполнением заданий этого блока, чем учителя, аттестованные на соответствие занимаемой должности.</w:t>
      </w:r>
    </w:p>
    <w:p w:rsidR="00F34A04" w:rsidRDefault="00F34A04" w:rsidP="00F34A04">
      <w:pPr>
        <w:pStyle w:val="affb"/>
        <w:jc w:val="both"/>
      </w:pPr>
      <w:r>
        <w:rPr>
          <w:noProof/>
        </w:rPr>
        <w:drawing>
          <wp:inline distT="0" distB="0" distL="0" distR="0" wp14:anchorId="38003190" wp14:editId="7A7A2C03">
            <wp:extent cx="5263515" cy="2754630"/>
            <wp:effectExtent l="0" t="0" r="0" b="7620"/>
            <wp:docPr id="197" name="Диаграмма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Во всех группах учителей по квалификационным категориям есть как хорошие, так и плохие результаты выполнения заданий. Вероятно, система присвоения категорий учителям не везде включает (или мало где включает) оценку предметных и методических компетенций учителей или оценивание уровня компетенций осуществляется в принципиально другой форме.</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90" w:name="_Toc467675429"/>
      <w:r>
        <w:rPr>
          <w:sz w:val="24"/>
          <w:szCs w:val="24"/>
        </w:rPr>
        <w:t>Связь результатов выполнения заданий с наличием у учителей опыта работы экспертом ЕГЭ</w:t>
      </w:r>
      <w:bookmarkEnd w:id="190"/>
    </w:p>
    <w:p w:rsidR="00F34A04" w:rsidRDefault="00F34A04" w:rsidP="00F34A04">
      <w:pPr>
        <w:spacing w:line="360" w:lineRule="auto"/>
      </w:pPr>
    </w:p>
    <w:p w:rsidR="00F34A04" w:rsidRDefault="00F34A04" w:rsidP="00F34A04">
      <w:pPr>
        <w:spacing w:line="360" w:lineRule="auto"/>
      </w:pPr>
      <w:r>
        <w:t>27%, 17%, 25% процентов учителей русского языка, математики и литературы соответственно имеют опыт работы экспертом ЕГЭ.</w:t>
      </w:r>
    </w:p>
    <w:p w:rsidR="00F34A04" w:rsidRDefault="00F34A04" w:rsidP="00F34A04">
      <w:pPr>
        <w:spacing w:line="360" w:lineRule="auto"/>
      </w:pPr>
      <w:r>
        <w:t>Среди учителей городских образовательных организаций процент учителей, имеющих опыт работы экспертом ЕГЭ более чем в 2 раза выше, чем среди учителей сельских школ.</w:t>
      </w:r>
    </w:p>
    <w:p w:rsidR="00F34A04" w:rsidRDefault="00F34A04" w:rsidP="00F34A04">
      <w:pPr>
        <w:pStyle w:val="affb"/>
        <w:jc w:val="both"/>
      </w:pPr>
    </w:p>
    <w:p w:rsidR="00F34A04" w:rsidRDefault="00F34A04" w:rsidP="00F34A04">
      <w:pPr>
        <w:pStyle w:val="affb"/>
        <w:jc w:val="both"/>
      </w:pPr>
      <w:r>
        <w:rPr>
          <w:noProof/>
        </w:rPr>
        <w:drawing>
          <wp:inline distT="0" distB="0" distL="0" distR="0" wp14:anchorId="3BF772F7" wp14:editId="1F023B95">
            <wp:extent cx="5341620" cy="2386330"/>
            <wp:effectExtent l="0" t="0" r="0" b="0"/>
            <wp:docPr id="196" name="Диаграмма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Отсутствие у учителей сельских школ опыта по проверке заданий с развернутым ответом ЕГЭ не способствует формированию у них адекватного представления о процедурах внешнего оценивания и не позволяет использовать подходы, аналогичные используемым во внешних оценочных процедурах, в работе с обучающимся.</w:t>
      </w:r>
    </w:p>
    <w:p w:rsidR="00F34A04" w:rsidRDefault="00F34A04" w:rsidP="00F34A04">
      <w:pPr>
        <w:spacing w:line="360" w:lineRule="auto"/>
      </w:pPr>
      <w:r>
        <w:t>Учителя всех трех предметов, имеющие опыт работы экспертом ЕГЭ, показали в целом более высокие результаты при выполнении заданий предметного блока работы.</w:t>
      </w:r>
    </w:p>
    <w:p w:rsidR="00F34A04" w:rsidRDefault="00F34A04" w:rsidP="00F34A04">
      <w:pPr>
        <w:pStyle w:val="affb"/>
        <w:jc w:val="both"/>
      </w:pPr>
      <w:r>
        <w:rPr>
          <w:noProof/>
        </w:rPr>
        <w:lastRenderedPageBreak/>
        <w:drawing>
          <wp:inline distT="0" distB="0" distL="0" distR="0" wp14:anchorId="33B49267" wp14:editId="31615A00">
            <wp:extent cx="5196205" cy="2743200"/>
            <wp:effectExtent l="0" t="0" r="4445" b="0"/>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7EC69101" wp14:editId="22B5DFDB">
            <wp:extent cx="4828540" cy="2743200"/>
            <wp:effectExtent l="0" t="0" r="0" b="0"/>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36599E37" wp14:editId="27176CAA">
            <wp:extent cx="4761865" cy="2754630"/>
            <wp:effectExtent l="0" t="0" r="635" b="7620"/>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Задания методического блока успешнее выполнили учителя математики. Возможно у них была возможность проявить свои умения в поиске ошибок и объяснении причин их появления, без чего невозможно осуществление проверки заданий с развернутым ответом ЕГЭ по математике.</w:t>
      </w:r>
    </w:p>
    <w:p w:rsidR="00F34A04" w:rsidRDefault="00F34A04" w:rsidP="00F34A04">
      <w:pPr>
        <w:pStyle w:val="affb"/>
        <w:jc w:val="both"/>
      </w:pPr>
      <w:r>
        <w:rPr>
          <w:noProof/>
        </w:rPr>
        <w:drawing>
          <wp:inline distT="0" distB="0" distL="0" distR="0" wp14:anchorId="48B07094" wp14:editId="33DBA7CC">
            <wp:extent cx="4672330" cy="2776855"/>
            <wp:effectExtent l="0" t="0" r="0" b="23495"/>
            <wp:docPr id="19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Слабая связь между результатами выполнения заданий блока по оцениванию с наличием опыта проверки заданий с развернутым ответом ЕГЭ обнаруживается только для учителей математики. Только для учителей математики, имеющих опыт работы экспертом менее 3 лет и 3 года наблюдается значимая разница результатов по этому блоку.</w:t>
      </w:r>
    </w:p>
    <w:p w:rsidR="00F34A04" w:rsidRDefault="00F34A04" w:rsidP="00F34A04">
      <w:pPr>
        <w:pStyle w:val="affb"/>
        <w:jc w:val="both"/>
      </w:pPr>
      <w:r>
        <w:rPr>
          <w:noProof/>
        </w:rPr>
        <w:lastRenderedPageBreak/>
        <w:drawing>
          <wp:inline distT="0" distB="0" distL="0" distR="0" wp14:anchorId="0CC10246" wp14:editId="6380DDA4">
            <wp:extent cx="4572000" cy="2754630"/>
            <wp:effectExtent l="0" t="0" r="0" b="26670"/>
            <wp:docPr id="191"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Возможно, отсутствие различий в результатах блока по оцениванию по русскому языку и литературе связано с форматом задания на оценивание. Задачная ситуация была приближена к оцениванию итогового сочинения, которое осуществляют все учителя русского языка и литературы и особые навыки экспертов ЕГЭ для выполнения этого задания не потребовались.</w:t>
      </w:r>
    </w:p>
    <w:p w:rsidR="00F34A04" w:rsidRDefault="00F34A04" w:rsidP="00F34A04">
      <w:pPr>
        <w:spacing w:line="360" w:lineRule="auto"/>
      </w:pPr>
    </w:p>
    <w:p w:rsidR="00F34A04" w:rsidRDefault="00F34A04" w:rsidP="00F34A04">
      <w:pPr>
        <w:pStyle w:val="2"/>
        <w:spacing w:line="360" w:lineRule="auto"/>
        <w:rPr>
          <w:sz w:val="24"/>
          <w:szCs w:val="24"/>
        </w:rPr>
      </w:pPr>
      <w:bookmarkStart w:id="191" w:name="_Toc467675430"/>
      <w:r>
        <w:rPr>
          <w:sz w:val="24"/>
          <w:szCs w:val="24"/>
        </w:rPr>
        <w:t>Связь результатов выполнения работы с уровнем образовательных программ, по которым работают учителя</w:t>
      </w:r>
      <w:bookmarkEnd w:id="191"/>
    </w:p>
    <w:p w:rsidR="00F34A04" w:rsidRDefault="00F34A04" w:rsidP="00F34A04">
      <w:pPr>
        <w:spacing w:line="360" w:lineRule="auto"/>
      </w:pPr>
      <w:r>
        <w:t>Результаты выполнения заданий диагностической работы учителями, которые работают только по программам базового уровня, ниже результатов учителей, работающих и по программам повышенного уровня. Самые существенные различия зафиксированы в результатах учителей математики.</w:t>
      </w:r>
    </w:p>
    <w:p w:rsidR="00F34A04" w:rsidRDefault="00F34A04" w:rsidP="004B4CF9">
      <w:pPr>
        <w:pStyle w:val="a"/>
        <w:numPr>
          <w:ilvl w:val="0"/>
          <w:numId w:val="117"/>
        </w:numPr>
        <w:ind w:left="8865"/>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701"/>
        <w:gridCol w:w="1134"/>
        <w:gridCol w:w="1134"/>
        <w:gridCol w:w="1173"/>
        <w:gridCol w:w="1115"/>
        <w:gridCol w:w="1098"/>
        <w:gridCol w:w="1115"/>
      </w:tblGrid>
      <w:tr w:rsidR="00F34A04" w:rsidTr="00F34A04">
        <w:trPr>
          <w:trHeight w:val="300"/>
          <w:jc w:val="center"/>
        </w:trPr>
        <w:tc>
          <w:tcPr>
            <w:tcW w:w="2802" w:type="dxa"/>
            <w:gridSpan w:val="2"/>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2268" w:type="dxa"/>
            <w:gridSpan w:val="2"/>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русского языка</w:t>
            </w:r>
          </w:p>
        </w:tc>
        <w:tc>
          <w:tcPr>
            <w:tcW w:w="2288" w:type="dxa"/>
            <w:gridSpan w:val="2"/>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математики</w:t>
            </w:r>
          </w:p>
        </w:tc>
        <w:tc>
          <w:tcPr>
            <w:tcW w:w="2213" w:type="dxa"/>
            <w:gridSpan w:val="2"/>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b/>
              </w:rPr>
            </w:pPr>
            <w:r>
              <w:rPr>
                <w:b/>
              </w:rPr>
              <w:t>Учителя литературы</w:t>
            </w:r>
          </w:p>
        </w:tc>
      </w:tr>
      <w:tr w:rsidR="00F34A04" w:rsidTr="00F34A04">
        <w:trPr>
          <w:trHeight w:val="557"/>
          <w:jc w:val="center"/>
        </w:trPr>
        <w:tc>
          <w:tcPr>
            <w:tcW w:w="4503" w:type="dxa"/>
            <w:gridSpan w:val="2"/>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7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1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09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1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r>
      <w:tr w:rsidR="00F34A04" w:rsidTr="00F34A04">
        <w:trPr>
          <w:trHeight w:val="315"/>
          <w:jc w:val="center"/>
        </w:trPr>
        <w:tc>
          <w:tcPr>
            <w:tcW w:w="1101"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Уровень программ</w:t>
            </w:r>
          </w:p>
        </w:tc>
        <w:tc>
          <w:tcPr>
            <w:tcW w:w="170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pPr>
            <w:r>
              <w:t>Базовый</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17,8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18</w:t>
            </w:r>
          </w:p>
        </w:tc>
        <w:tc>
          <w:tcPr>
            <w:tcW w:w="117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12,6</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12</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20,6</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21</w:t>
            </w:r>
          </w:p>
        </w:tc>
      </w:tr>
      <w:tr w:rsidR="00F34A04" w:rsidTr="00F34A04">
        <w:trPr>
          <w:trHeight w:val="330"/>
          <w:jc w:val="center"/>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70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pPr>
            <w:r>
              <w:t>Базовый и повышенный</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18,7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19</w:t>
            </w:r>
          </w:p>
        </w:tc>
        <w:tc>
          <w:tcPr>
            <w:tcW w:w="117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14,8</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15</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21,6</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22</w:t>
            </w:r>
          </w:p>
        </w:tc>
      </w:tr>
      <w:tr w:rsidR="00F34A04" w:rsidTr="00F34A04">
        <w:trPr>
          <w:trHeight w:val="315"/>
          <w:jc w:val="center"/>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70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pPr>
            <w:r>
              <w:t>Повышенный</w:t>
            </w:r>
            <w:r>
              <w:rPr>
                <w:rStyle w:val="afff3"/>
              </w:rPr>
              <w:footnoteReference w:id="9"/>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eastAsiaTheme="minorHAnsi" w:hAnsiTheme="minorHAns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eastAsiaTheme="minorHAnsi" w:hAnsiTheme="minorHAnsi"/>
                <w:sz w:val="22"/>
                <w:szCs w:val="22"/>
                <w:lang w:eastAsia="en-US"/>
              </w:rPr>
            </w:pPr>
          </w:p>
        </w:tc>
        <w:tc>
          <w:tcPr>
            <w:tcW w:w="117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15,3</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t>15</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eastAsiaTheme="minorHAnsi" w:hAnsiTheme="minorHAnsi"/>
                <w:sz w:val="22"/>
                <w:szCs w:val="22"/>
                <w:lang w:eastAsia="en-US"/>
              </w:rPr>
            </w:pP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eastAsiaTheme="minorHAnsi" w:hAnsiTheme="minorHAnsi"/>
                <w:sz w:val="22"/>
                <w:szCs w:val="22"/>
                <w:lang w:eastAsia="en-US"/>
              </w:rPr>
            </w:pPr>
          </w:p>
        </w:tc>
      </w:tr>
    </w:tbl>
    <w:p w:rsidR="00F34A04" w:rsidRDefault="00F34A04" w:rsidP="00F34A04">
      <w:pPr>
        <w:spacing w:line="360" w:lineRule="auto"/>
      </w:pPr>
      <w:r>
        <w:t>Различия наблюдаются не только в баллах по всей работе, но и в баллах за выполнение заданий предметного блока учителями всех предметов.</w:t>
      </w:r>
    </w:p>
    <w:p w:rsidR="00F34A04" w:rsidRDefault="00F34A04" w:rsidP="00F34A04">
      <w:pPr>
        <w:pStyle w:val="affb"/>
        <w:jc w:val="both"/>
      </w:pPr>
      <w:r>
        <w:rPr>
          <w:noProof/>
        </w:rPr>
        <w:drawing>
          <wp:inline distT="0" distB="0" distL="0" distR="0" wp14:anchorId="61C3CED8" wp14:editId="2FE30E62">
            <wp:extent cx="5319395" cy="2743200"/>
            <wp:effectExtent l="0" t="0" r="0" b="0"/>
            <wp:docPr id="190"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34AB9E3E" wp14:editId="36E285CB">
            <wp:extent cx="5285740" cy="2743200"/>
            <wp:effectExtent l="0" t="0" r="0" b="0"/>
            <wp:docPr id="189"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lastRenderedPageBreak/>
        <w:drawing>
          <wp:inline distT="0" distB="0" distL="0" distR="0" wp14:anchorId="2B338B59" wp14:editId="73759D8F">
            <wp:extent cx="5374640" cy="2754630"/>
            <wp:effectExtent l="0" t="0" r="0" b="7620"/>
            <wp:docPr id="188"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Результаты выполнения заданий методического блока дифференцированы по уровню программ только для учителей математики: результаты тех, кто работает только по программам базового уровня, ниже результатов тех, кто работает по программам повышенного уровня.</w:t>
      </w:r>
    </w:p>
    <w:p w:rsidR="00F34A04" w:rsidRDefault="00F34A04" w:rsidP="00F34A04">
      <w:pPr>
        <w:pStyle w:val="affb"/>
        <w:jc w:val="both"/>
      </w:pPr>
      <w:r>
        <w:rPr>
          <w:noProof/>
        </w:rPr>
        <w:drawing>
          <wp:inline distT="0" distB="0" distL="0" distR="0" wp14:anchorId="022A7B0D" wp14:editId="32BF5E31">
            <wp:extent cx="4940300" cy="2754630"/>
            <wp:effectExtent l="0" t="0" r="0" b="7620"/>
            <wp:docPr id="187"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Учителям русского языка и литературы работа по программам повышенного уровня не дает приращения методических компетенций, оцениваемых в диагностической работе.</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92" w:name="_Toc467675431"/>
      <w:r>
        <w:rPr>
          <w:sz w:val="24"/>
          <w:szCs w:val="24"/>
        </w:rPr>
        <w:lastRenderedPageBreak/>
        <w:t>Связь результатов выполнения работы с используемыми источниками заданий для проведения тематического/рубежного оценивания</w:t>
      </w:r>
      <w:bookmarkEnd w:id="192"/>
    </w:p>
    <w:p w:rsidR="00F34A04" w:rsidRDefault="00F34A04" w:rsidP="00F34A04">
      <w:pPr>
        <w:spacing w:line="360" w:lineRule="auto"/>
      </w:pPr>
      <w:r>
        <w:t>Учителя всех предметов чаще всего используют для проведения тематического/рубежного оценивания и готовые задания, и задания, составленные самостоятельно. Только 8%, 13%, 9% учителей русского языка, математики и литературы соответственно пользуются только готовыми заданиями.</w:t>
      </w:r>
    </w:p>
    <w:p w:rsidR="00F34A04" w:rsidRDefault="00F34A04" w:rsidP="00F34A04">
      <w:pPr>
        <w:spacing w:line="360" w:lineRule="auto"/>
      </w:pPr>
      <w:r>
        <w:t>Среди учителей сельских школ процент использующих для проведения тематического контроля только готовых заданий выше, чем среди учителей городских школ.</w:t>
      </w:r>
    </w:p>
    <w:p w:rsidR="00F34A04" w:rsidRDefault="00F34A04" w:rsidP="00F34A04">
      <w:pPr>
        <w:spacing w:line="360" w:lineRule="auto"/>
      </w:pPr>
    </w:p>
    <w:p w:rsidR="00F34A04" w:rsidRDefault="00F34A04" w:rsidP="00F34A04">
      <w:pPr>
        <w:spacing w:line="360" w:lineRule="auto"/>
      </w:pPr>
      <w:r>
        <w:rPr>
          <w:noProof/>
        </w:rPr>
        <w:drawing>
          <wp:inline distT="0" distB="0" distL="0" distR="0" wp14:anchorId="728D47AE" wp14:editId="3103D2CD">
            <wp:extent cx="5341620" cy="2609215"/>
            <wp:effectExtent l="0" t="0" r="0" b="635"/>
            <wp:docPr id="186" name="Диаграмма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Баллы, набранные учителями за выполнение всех заданий работы, выше у учителей всех предметов, если они используют и готовые задания, и свои.</w:t>
      </w:r>
    </w:p>
    <w:p w:rsidR="00F34A04" w:rsidRDefault="00F34A04" w:rsidP="004B4CF9">
      <w:pPr>
        <w:pStyle w:val="a"/>
        <w:numPr>
          <w:ilvl w:val="0"/>
          <w:numId w:val="117"/>
        </w:numPr>
        <w:ind w:left="8865"/>
        <w:rPr>
          <w:szCs w:val="24"/>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3"/>
        <w:gridCol w:w="1331"/>
        <w:gridCol w:w="1134"/>
        <w:gridCol w:w="1134"/>
        <w:gridCol w:w="1134"/>
        <w:gridCol w:w="1134"/>
        <w:gridCol w:w="1134"/>
        <w:gridCol w:w="1276"/>
      </w:tblGrid>
      <w:tr w:rsidR="00F34A04" w:rsidTr="00F34A04">
        <w:trPr>
          <w:trHeight w:val="300"/>
          <w:tblHeader/>
          <w:jc w:val="center"/>
        </w:trPr>
        <w:tc>
          <w:tcPr>
            <w:tcW w:w="1474"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331" w:type="dxa"/>
            <w:tcBorders>
              <w:top w:val="single" w:sz="4" w:space="0" w:color="auto"/>
              <w:left w:val="single" w:sz="4" w:space="0" w:color="auto"/>
              <w:bottom w:val="single" w:sz="4" w:space="0" w:color="auto"/>
              <w:right w:val="single" w:sz="4" w:space="0" w:color="auto"/>
            </w:tcBorders>
            <w:noWrap/>
          </w:tcPr>
          <w:p w:rsidR="00F34A04" w:rsidRDefault="00F34A04">
            <w:pPr>
              <w:spacing w:line="360" w:lineRule="auto"/>
              <w:jc w:val="both"/>
            </w:pP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русского языка</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математики</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литературы</w:t>
            </w:r>
          </w:p>
        </w:tc>
      </w:tr>
      <w:tr w:rsidR="00F34A04" w:rsidTr="00F34A04">
        <w:trPr>
          <w:trHeight w:val="510"/>
          <w:jc w:val="center"/>
        </w:trPr>
        <w:tc>
          <w:tcPr>
            <w:tcW w:w="1474" w:type="dxa"/>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133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276" w:lineRule="auto"/>
              <w:rPr>
                <w:rFonts w:asciiTheme="minorHAnsi" w:eastAsiaTheme="minorHAnsi" w:hAnsiTheme="minorHAns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r>
      <w:tr w:rsidR="00F34A04" w:rsidTr="00F34A04">
        <w:trPr>
          <w:trHeight w:val="480"/>
          <w:jc w:val="center"/>
        </w:trPr>
        <w:tc>
          <w:tcPr>
            <w:tcW w:w="1474"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color w:val="000000"/>
              </w:rPr>
            </w:pPr>
            <w:r>
              <w:rPr>
                <w:color w:val="000000"/>
              </w:rPr>
              <w:t xml:space="preserve">Для проведения тематичес-кого/ рубежного </w:t>
            </w:r>
            <w:r>
              <w:rPr>
                <w:color w:val="000000"/>
              </w:rPr>
              <w:lastRenderedPageBreak/>
              <w:t>оценивания пользуюсь</w:t>
            </w:r>
          </w:p>
        </w:tc>
        <w:tc>
          <w:tcPr>
            <w:tcW w:w="133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34"/>
              <w:jc w:val="both"/>
              <w:rPr>
                <w:color w:val="000000"/>
              </w:rPr>
            </w:pPr>
            <w:r>
              <w:rPr>
                <w:color w:val="000000"/>
              </w:rPr>
              <w:lastRenderedPageBreak/>
              <w:t>готовыми и своими заданиями</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18,05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19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13,11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13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20,73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ind w:firstLine="34"/>
              <w:jc w:val="both"/>
              <w:rPr>
                <w:color w:val="000000"/>
              </w:rPr>
            </w:pPr>
            <w:r>
              <w:rPr>
                <w:color w:val="000000"/>
              </w:rPr>
              <w:t>21</w:t>
            </w:r>
          </w:p>
        </w:tc>
      </w:tr>
      <w:tr w:rsidR="00F34A04" w:rsidTr="00F34A04">
        <w:trPr>
          <w:trHeight w:val="495"/>
          <w:jc w:val="center"/>
        </w:trPr>
        <w:tc>
          <w:tcPr>
            <w:tcW w:w="1474"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color w:val="00000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rPr>
                <w:color w:val="000000"/>
              </w:rPr>
              <w:t xml:space="preserve">только готовыми </w:t>
            </w:r>
            <w:r>
              <w:rPr>
                <w:color w:val="000000"/>
              </w:rPr>
              <w:lastRenderedPageBreak/>
              <w:t>заданиями</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lastRenderedPageBreak/>
              <w:t>16,57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t>17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t>11,83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t>11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t>19,75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pPr>
            <w:r>
              <w:rPr>
                <w:color w:val="000000"/>
              </w:rPr>
              <w:t>20</w:t>
            </w:r>
          </w:p>
        </w:tc>
      </w:tr>
    </w:tbl>
    <w:p w:rsidR="00F34A04" w:rsidRDefault="00F34A04" w:rsidP="00F34A04">
      <w:pPr>
        <w:spacing w:line="360" w:lineRule="auto"/>
      </w:pPr>
    </w:p>
    <w:p w:rsidR="00F34A04" w:rsidRDefault="00F34A04" w:rsidP="00F34A04">
      <w:pPr>
        <w:spacing w:line="360" w:lineRule="auto"/>
      </w:pPr>
      <w:r>
        <w:t>Учителя русского языка и учителя математики, использующие только готовые задания, получили более низкие баллы за выполнение заданий предметного блока. Связи с источниками заданий для рубежного контроля с результатами по предметному блоку для учителей литературы не выявлено.</w:t>
      </w:r>
    </w:p>
    <w:p w:rsidR="00F34A04" w:rsidRDefault="00F34A04" w:rsidP="00F34A04">
      <w:pPr>
        <w:pStyle w:val="affb"/>
        <w:jc w:val="both"/>
      </w:pPr>
      <w:r>
        <w:rPr>
          <w:noProof/>
        </w:rPr>
        <w:drawing>
          <wp:inline distT="0" distB="0" distL="0" distR="0" wp14:anchorId="7ABACE39" wp14:editId="6B86530C">
            <wp:extent cx="5319395" cy="2743200"/>
            <wp:effectExtent l="0" t="0" r="0" b="0"/>
            <wp:docPr id="185" name="Диаграмма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1B2CD465" wp14:editId="21DCE2DC">
            <wp:extent cx="5129530" cy="2743200"/>
            <wp:effectExtent l="0" t="0" r="0" b="0"/>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lastRenderedPageBreak/>
        <w:t>Для учителей всех предметов наблюдается разница в выполнении заданий методического блока в зависимости от происхождения заданий, используемых для рубежного/тематического контроля.</w:t>
      </w:r>
    </w:p>
    <w:p w:rsidR="00F34A04" w:rsidRDefault="00F34A04" w:rsidP="00F34A04">
      <w:pPr>
        <w:spacing w:line="360" w:lineRule="auto"/>
      </w:pPr>
      <w:r>
        <w:rPr>
          <w:noProof/>
        </w:rPr>
        <w:drawing>
          <wp:inline distT="0" distB="0" distL="0" distR="0" wp14:anchorId="31F7E64B" wp14:editId="0E4A92F5">
            <wp:extent cx="5319395" cy="2977515"/>
            <wp:effectExtent l="0" t="0" r="0" b="0"/>
            <wp:docPr id="183" name="Диаграмма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5DF46DF6" wp14:editId="052B4F9C">
            <wp:extent cx="4828540" cy="2743200"/>
            <wp:effectExtent l="0" t="0" r="0" b="0"/>
            <wp:docPr id="182" name="Диаграмма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lastRenderedPageBreak/>
        <w:drawing>
          <wp:inline distT="0" distB="0" distL="0" distR="0" wp14:anchorId="6999D3F5" wp14:editId="4D65585C">
            <wp:extent cx="5374640" cy="2754630"/>
            <wp:effectExtent l="0" t="0" r="0" b="7620"/>
            <wp:docPr id="181" name="Диаграмма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И среди учителей, пользующихся только готовыми заданиями, и пользующихся и своими заданиями для рубежного контроля есть как учителя с достаточно высоким, так и с низким уровнем предметной и методической компетенций. Однако результаты проведенного исследования подтверждают, что составление собственных заданий требует определенного уровня как предметной, так и методической компетенции учителей.</w:t>
      </w:r>
    </w:p>
    <w:p w:rsidR="00F34A04" w:rsidRDefault="00F34A04" w:rsidP="00F34A04">
      <w:pPr>
        <w:spacing w:line="360" w:lineRule="auto"/>
      </w:pP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93" w:name="_Toc467675432"/>
      <w:r>
        <w:rPr>
          <w:sz w:val="24"/>
          <w:szCs w:val="24"/>
        </w:rPr>
        <w:t>Связь результатов выполнения работы с использованием банков заданий на уроках</w:t>
      </w:r>
      <w:bookmarkEnd w:id="193"/>
    </w:p>
    <w:p w:rsidR="00F34A04" w:rsidRDefault="00F34A04" w:rsidP="00F34A04">
      <w:pPr>
        <w:spacing w:line="360" w:lineRule="auto"/>
      </w:pPr>
      <w:r>
        <w:t>Используют на уроках банки заданий 64%, 76% и 69% учителей русского языка, математики и литературы, соответственно.</w:t>
      </w:r>
    </w:p>
    <w:p w:rsidR="00F34A04" w:rsidRDefault="00F34A04" w:rsidP="00F34A04">
      <w:pPr>
        <w:spacing w:line="360" w:lineRule="auto"/>
      </w:pPr>
      <w:r>
        <w:t>Различие между процентами учителей в городских и сельских образовательных организациях отличаются незначительно.</w:t>
      </w:r>
    </w:p>
    <w:p w:rsidR="00F34A04" w:rsidRDefault="00F34A04" w:rsidP="00F34A04">
      <w:pPr>
        <w:spacing w:line="360" w:lineRule="auto"/>
      </w:pPr>
      <w:r>
        <w:rPr>
          <w:noProof/>
        </w:rPr>
        <w:lastRenderedPageBreak/>
        <w:drawing>
          <wp:inline distT="0" distB="0" distL="0" distR="0" wp14:anchorId="43FBB303" wp14:editId="2A0F6204">
            <wp:extent cx="5341620" cy="2620645"/>
            <wp:effectExtent l="0" t="0" r="0" b="8255"/>
            <wp:docPr id="180" name="Диаграмма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Среди учителей, пользующихся для проведения рубежного контроля, только готовыми заданиями, меньший процент учителей использует на уроках банки заданий. Такая тенденция наблюдается для учителей всех предметов.</w:t>
      </w:r>
    </w:p>
    <w:p w:rsidR="00F34A04" w:rsidRDefault="00F34A04" w:rsidP="00F34A04">
      <w:pPr>
        <w:pStyle w:val="affb"/>
        <w:jc w:val="both"/>
      </w:pPr>
      <w:r>
        <w:rPr>
          <w:noProof/>
        </w:rPr>
        <w:drawing>
          <wp:inline distT="0" distB="0" distL="0" distR="0" wp14:anchorId="2B300AD2" wp14:editId="6D1BEC2F">
            <wp:extent cx="5341620" cy="2776855"/>
            <wp:effectExtent l="0" t="0" r="0" b="4445"/>
            <wp:docPr id="179" name="Диаграмма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Возможно среди используемых готовых заданий для проведения рубежного/ тематического контроля меньший процент заданий из банков, а больших – главные наборы заданий, для проведения контроля.</w:t>
      </w:r>
    </w:p>
    <w:p w:rsidR="00F34A04" w:rsidRDefault="00F34A04" w:rsidP="00F34A04">
      <w:pPr>
        <w:spacing w:line="360" w:lineRule="auto"/>
      </w:pPr>
      <w:r>
        <w:t>Результаты выполнения работы учителей, использующих банки заданий на уроках, выше соответствующих результатов не использующих банки заданий учителей по всем предметам.</w:t>
      </w:r>
    </w:p>
    <w:p w:rsidR="00F34A04" w:rsidRDefault="00F34A04" w:rsidP="004B4CF9">
      <w:pPr>
        <w:pStyle w:val="a"/>
        <w:numPr>
          <w:ilvl w:val="0"/>
          <w:numId w:val="117"/>
        </w:numPr>
        <w:ind w:left="8865"/>
        <w:rPr>
          <w:szCs w:val="24"/>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3"/>
        <w:gridCol w:w="1331"/>
        <w:gridCol w:w="1134"/>
        <w:gridCol w:w="1134"/>
        <w:gridCol w:w="1134"/>
        <w:gridCol w:w="1134"/>
        <w:gridCol w:w="1134"/>
        <w:gridCol w:w="1276"/>
      </w:tblGrid>
      <w:tr w:rsidR="00F34A04" w:rsidTr="00F34A04">
        <w:trPr>
          <w:trHeight w:val="300"/>
          <w:tblHeader/>
          <w:jc w:val="center"/>
        </w:trPr>
        <w:tc>
          <w:tcPr>
            <w:tcW w:w="2805" w:type="dxa"/>
            <w:gridSpan w:val="2"/>
            <w:vMerge w:val="restart"/>
            <w:tcBorders>
              <w:top w:val="single" w:sz="4" w:space="0" w:color="auto"/>
              <w:left w:val="single" w:sz="4" w:space="0" w:color="auto"/>
              <w:bottom w:val="single" w:sz="4" w:space="0" w:color="auto"/>
              <w:right w:val="single" w:sz="4" w:space="0" w:color="auto"/>
            </w:tcBorders>
          </w:tcPr>
          <w:p w:rsidR="00F34A04" w:rsidRDefault="00F34A04">
            <w:pPr>
              <w:spacing w:line="360" w:lineRule="auto"/>
              <w:jc w:val="both"/>
            </w:pP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русского языка</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математики</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rPr>
                <w:b/>
              </w:rPr>
            </w:pPr>
            <w:r>
              <w:rPr>
                <w:b/>
              </w:rPr>
              <w:t>Учителя литературы</w:t>
            </w:r>
          </w:p>
        </w:tc>
      </w:tr>
      <w:tr w:rsidR="00F34A04" w:rsidTr="00F34A04">
        <w:trPr>
          <w:trHeight w:val="510"/>
          <w:jc w:val="center"/>
        </w:trPr>
        <w:tc>
          <w:tcPr>
            <w:tcW w:w="4136" w:type="dxa"/>
            <w:gridSpan w:val="2"/>
            <w:vMerge/>
            <w:tcBorders>
              <w:top w:val="single" w:sz="4" w:space="0" w:color="auto"/>
              <w:left w:val="single" w:sz="4" w:space="0" w:color="auto"/>
              <w:bottom w:val="single" w:sz="4" w:space="0" w:color="auto"/>
              <w:right w:val="single" w:sz="4" w:space="0" w:color="auto"/>
            </w:tcBorders>
            <w:vAlign w:val="center"/>
            <w:hideMark/>
          </w:tcPr>
          <w:p w:rsidR="00F34A04" w:rsidRDefault="00F34A04"/>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Средний балл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Медиана</w:t>
            </w:r>
          </w:p>
        </w:tc>
      </w:tr>
      <w:tr w:rsidR="00F34A04" w:rsidTr="00F34A04">
        <w:trPr>
          <w:trHeight w:val="480"/>
          <w:jc w:val="center"/>
        </w:trPr>
        <w:tc>
          <w:tcPr>
            <w:tcW w:w="1474"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color w:val="000000"/>
              </w:rPr>
            </w:pPr>
            <w:r>
              <w:rPr>
                <w:color w:val="000000"/>
              </w:rPr>
              <w:t>Использую банки заданий на уроках</w:t>
            </w:r>
          </w:p>
        </w:tc>
        <w:tc>
          <w:tcPr>
            <w:tcW w:w="133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firstLine="34"/>
              <w:jc w:val="both"/>
              <w:rPr>
                <w:color w:val="000000"/>
              </w:rPr>
            </w:pPr>
            <w:r>
              <w:rPr>
                <w:color w:val="000000"/>
              </w:rPr>
              <w:t>нет</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17,22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12,25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20,01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20</w:t>
            </w:r>
          </w:p>
        </w:tc>
      </w:tr>
      <w:tr w:rsidR="00F34A04" w:rsidTr="00F34A04">
        <w:trPr>
          <w:trHeight w:val="495"/>
          <w:jc w:val="center"/>
        </w:trPr>
        <w:tc>
          <w:tcPr>
            <w:tcW w:w="2805" w:type="dxa"/>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color w:val="00000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jc w:val="both"/>
            </w:pPr>
            <w:r>
              <w:t>да</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18,12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13,19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13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20,89</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both"/>
              <w:rPr>
                <w:color w:val="000000"/>
              </w:rPr>
            </w:pPr>
            <w:r>
              <w:rPr>
                <w:color w:val="000000"/>
              </w:rPr>
              <w:t>21</w:t>
            </w:r>
          </w:p>
        </w:tc>
      </w:tr>
    </w:tbl>
    <w:p w:rsidR="00F34A04" w:rsidRDefault="00F34A04" w:rsidP="00F34A04">
      <w:pPr>
        <w:spacing w:line="360" w:lineRule="auto"/>
      </w:pPr>
    </w:p>
    <w:p w:rsidR="00F34A04" w:rsidRDefault="00F34A04" w:rsidP="00F34A04">
      <w:pPr>
        <w:spacing w:line="360" w:lineRule="auto"/>
      </w:pPr>
      <w:r>
        <w:t>Учителя всех предметов, использующие на уроках банки заданий, имеют более высокие баллы за выполнение заданий предметного и методического блоков.</w:t>
      </w:r>
    </w:p>
    <w:p w:rsidR="00F34A04" w:rsidRDefault="00F34A04" w:rsidP="00F34A04">
      <w:pPr>
        <w:spacing w:line="360" w:lineRule="auto"/>
      </w:pPr>
      <w:r>
        <w:rPr>
          <w:noProof/>
        </w:rPr>
        <w:drawing>
          <wp:inline distT="0" distB="0" distL="0" distR="0" wp14:anchorId="6340B55E" wp14:editId="447ABF60">
            <wp:extent cx="5319395" cy="2743200"/>
            <wp:effectExtent l="0" t="0" r="0" b="0"/>
            <wp:docPr id="178" name="Диаграмма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rPr>
          <w:noProof/>
        </w:rPr>
        <w:drawing>
          <wp:inline distT="0" distB="0" distL="0" distR="0" wp14:anchorId="340C92C1" wp14:editId="6166B786">
            <wp:extent cx="4382135" cy="2040890"/>
            <wp:effectExtent l="0" t="0" r="0" b="0"/>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3"/>
        <w:spacing w:line="360" w:lineRule="auto"/>
        <w:jc w:val="both"/>
        <w:rPr>
          <w:sz w:val="24"/>
          <w:szCs w:val="24"/>
        </w:rPr>
      </w:pPr>
    </w:p>
    <w:p w:rsidR="00F34A04" w:rsidRDefault="00F34A04" w:rsidP="00F34A04">
      <w:pPr>
        <w:spacing w:line="360" w:lineRule="auto"/>
      </w:pPr>
      <w:r>
        <w:rPr>
          <w:noProof/>
        </w:rPr>
        <w:drawing>
          <wp:inline distT="0" distB="0" distL="0" distR="0" wp14:anchorId="3C9B7F79" wp14:editId="34761F19">
            <wp:extent cx="5374640" cy="2754630"/>
            <wp:effectExtent l="0" t="0" r="0" b="7620"/>
            <wp:docPr id="176" name="Диаграмма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3"/>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3293C944" wp14:editId="6A9CFE9B">
            <wp:extent cx="5319395" cy="2977515"/>
            <wp:effectExtent l="0" t="0" r="0" b="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4"/>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rPr>
          <w:szCs w:val="24"/>
        </w:rPr>
      </w:pPr>
      <w:r>
        <w:rPr>
          <w:noProof/>
        </w:rPr>
        <w:lastRenderedPageBreak/>
        <w:drawing>
          <wp:inline distT="0" distB="0" distL="0" distR="0" wp14:anchorId="23E07666" wp14:editId="752AE4B8">
            <wp:extent cx="4828540" cy="2743200"/>
            <wp:effectExtent l="0" t="0" r="0" b="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5"/>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jc w:val="both"/>
        <w:rPr>
          <w:szCs w:val="24"/>
        </w:rPr>
      </w:pPr>
      <w:r>
        <w:rPr>
          <w:noProof/>
        </w:rPr>
        <w:drawing>
          <wp:inline distT="0" distB="0" distL="0" distR="0" wp14:anchorId="0995537E" wp14:editId="40B0CAEF">
            <wp:extent cx="5374640" cy="2765425"/>
            <wp:effectExtent l="0" t="0" r="0" b="15875"/>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6"/>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Учителя математики чаще учителей русского языка и литературы пользуются банками заданий. Работа с банками заданий предполагает знание о различных типах и видах заданий; классификацию заданий и выбор заданий, необходимых для достижения целей конкретного урока. Такая деятельность способствует росту профессиональных компетенций учителей всех предметов (русского языка, математики и литературы).</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94" w:name="_Toc467675433"/>
      <w:r>
        <w:rPr>
          <w:sz w:val="24"/>
          <w:szCs w:val="24"/>
        </w:rPr>
        <w:lastRenderedPageBreak/>
        <w:t>Связь результатов выполнения работ учителями с использованием методических пособий на уроке</w:t>
      </w:r>
      <w:bookmarkEnd w:id="194"/>
    </w:p>
    <w:p w:rsidR="00F34A04" w:rsidRDefault="00F34A04" w:rsidP="00F34A04">
      <w:pPr>
        <w:tabs>
          <w:tab w:val="left" w:pos="1170"/>
        </w:tabs>
        <w:spacing w:line="360" w:lineRule="auto"/>
      </w:pPr>
      <w:r>
        <w:t>Методические пособия к учебнику на уроках используют 51%, 47% и 50% учителей русского языка, математики и литературы, соответственно.</w:t>
      </w:r>
    </w:p>
    <w:p w:rsidR="00F34A04" w:rsidRDefault="00F34A04" w:rsidP="00F34A04">
      <w:pPr>
        <w:tabs>
          <w:tab w:val="left" w:pos="1170"/>
        </w:tabs>
        <w:spacing w:line="360" w:lineRule="auto"/>
      </w:pPr>
      <w:r>
        <w:t>Представительство таких учителей в городских и сельских школах очень близкое.</w:t>
      </w:r>
    </w:p>
    <w:p w:rsidR="00F34A04" w:rsidRDefault="00F34A04" w:rsidP="00F34A04">
      <w:pPr>
        <w:pStyle w:val="affb"/>
      </w:pPr>
      <w:r>
        <w:rPr>
          <w:noProof/>
        </w:rPr>
        <w:drawing>
          <wp:inline distT="0" distB="0" distL="0" distR="0" wp14:anchorId="59661B93" wp14:editId="3D3CADB2">
            <wp:extent cx="5341620" cy="2609215"/>
            <wp:effectExtent l="0" t="0" r="0" b="635"/>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7"/>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Связь результатов выполнения заданий работы с использованием учителями на уроках методических пособий прослеживается в баллах, набранных по всей работе только для учителей математики; в баллах за задания по предметному блоку для учителей русского языка и математики; в баллах задания методического блока только по математике. Связь использования методических пособий на уроке учителями литературы с результатами выполнения ими работы отсутствует.</w:t>
      </w:r>
    </w:p>
    <w:p w:rsidR="00F34A04" w:rsidRDefault="00F34A04" w:rsidP="00F34A04">
      <w:pPr>
        <w:spacing w:line="360" w:lineRule="auto"/>
      </w:pPr>
      <w:r>
        <w:t>Результаты учителей математики, не использующих на уроке методические пособия немного, но значимо, выше результатов учителей, которые их используют.</w:t>
      </w:r>
    </w:p>
    <w:p w:rsidR="00F34A04" w:rsidRDefault="00F34A04" w:rsidP="00F34A04">
      <w:pPr>
        <w:pStyle w:val="affb"/>
      </w:pPr>
      <w:r>
        <w:rPr>
          <w:noProof/>
        </w:rPr>
        <w:lastRenderedPageBreak/>
        <w:drawing>
          <wp:inline distT="0" distB="0" distL="0" distR="0" wp14:anchorId="5BE05097" wp14:editId="4780A345">
            <wp:extent cx="4705985" cy="3044190"/>
            <wp:effectExtent l="0" t="0" r="0" b="3810"/>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8"/>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Аналогично, учителя русского языка и учителя математики, не использующие методические пособия к учебнику, набрали значимо более высокие баллы за выполнение заданий предметного блока.</w:t>
      </w:r>
    </w:p>
    <w:p w:rsidR="00F34A04" w:rsidRDefault="00F34A04" w:rsidP="00F34A04">
      <w:pPr>
        <w:spacing w:line="360" w:lineRule="auto"/>
        <w:jc w:val="center"/>
      </w:pPr>
      <w:r>
        <w:rPr>
          <w:noProof/>
        </w:rPr>
        <w:drawing>
          <wp:inline distT="0" distB="0" distL="0" distR="0" wp14:anchorId="2D0475EB" wp14:editId="1F2C88C5">
            <wp:extent cx="4884420" cy="2843530"/>
            <wp:effectExtent l="0" t="0" r="0" b="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9"/>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b"/>
        <w:rPr>
          <w:szCs w:val="24"/>
        </w:rPr>
      </w:pPr>
      <w:r>
        <w:rPr>
          <w:noProof/>
        </w:rPr>
        <w:lastRenderedPageBreak/>
        <w:drawing>
          <wp:inline distT="0" distB="0" distL="0" distR="0" wp14:anchorId="0A87C396" wp14:editId="1567190D">
            <wp:extent cx="4828540" cy="2743200"/>
            <wp:effectExtent l="0" t="0" r="0" b="0"/>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0"/>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Та же тенденция – результаты учителей, использующих методические пособия ниже, чем не использующих – наблюдается для учителей математики по заданиям методического блока.</w:t>
      </w:r>
    </w:p>
    <w:p w:rsidR="00F34A04" w:rsidRDefault="00F34A04" w:rsidP="00F34A04">
      <w:pPr>
        <w:spacing w:line="360" w:lineRule="auto"/>
        <w:jc w:val="center"/>
      </w:pPr>
      <w:r>
        <w:rPr>
          <w:noProof/>
        </w:rPr>
        <w:drawing>
          <wp:inline distT="0" distB="0" distL="0" distR="0" wp14:anchorId="2F38CD1C" wp14:editId="3121664B">
            <wp:extent cx="5006975" cy="2921635"/>
            <wp:effectExtent l="0" t="0" r="3175" b="0"/>
            <wp:docPr id="168" name="Диаграмма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pStyle w:val="affff5"/>
        <w:spacing w:line="360" w:lineRule="auto"/>
      </w:pPr>
      <w:r>
        <w:t>Использование методических пособий к учебникам не дало учителям преимуществ в выполнении предложенной работы. Причины этого требуют дополнительного исследования, включающего изучение самих пособий и характера их использования.</w:t>
      </w:r>
    </w:p>
    <w:p w:rsidR="00F34A04" w:rsidRDefault="00F34A04" w:rsidP="00F34A04">
      <w:pPr>
        <w:spacing w:line="360" w:lineRule="auto"/>
      </w:pPr>
    </w:p>
    <w:p w:rsidR="00F34A04" w:rsidRDefault="00F34A04" w:rsidP="00F34A04">
      <w:pPr>
        <w:spacing w:line="360" w:lineRule="auto"/>
      </w:pPr>
    </w:p>
    <w:p w:rsidR="00F34A04" w:rsidRDefault="00F34A04" w:rsidP="00F34A04">
      <w:pPr>
        <w:pStyle w:val="2"/>
        <w:spacing w:line="360" w:lineRule="auto"/>
        <w:rPr>
          <w:sz w:val="24"/>
          <w:szCs w:val="24"/>
        </w:rPr>
      </w:pPr>
      <w:bookmarkStart w:id="195" w:name="_Toc467675434"/>
      <w:r>
        <w:rPr>
          <w:sz w:val="24"/>
          <w:szCs w:val="24"/>
        </w:rPr>
        <w:lastRenderedPageBreak/>
        <w:t>Связь результатов выполнения работы с опытом работы учителей с обучающимися с ограниченными возможностями здоровья</w:t>
      </w:r>
      <w:bookmarkEnd w:id="195"/>
    </w:p>
    <w:p w:rsidR="00F34A04" w:rsidRDefault="00F34A04" w:rsidP="00F34A04">
      <w:pPr>
        <w:spacing w:line="360" w:lineRule="auto"/>
      </w:pPr>
      <w:r>
        <w:t>От 36 % до 38 % учителей разных предметов, принявших участие в исследовании, имеют опыт работы с обучающимися с ОВЗ.</w:t>
      </w:r>
    </w:p>
    <w:p w:rsidR="00F34A04" w:rsidRDefault="00F34A04" w:rsidP="00F34A04">
      <w:pPr>
        <w:spacing w:line="360" w:lineRule="auto"/>
      </w:pPr>
      <w:r>
        <w:t>Хуже других справились с заданием, связанным с работой с детьми с ОВЗ, учителя математики, лучше – учителя литературы.</w:t>
      </w:r>
    </w:p>
    <w:p w:rsidR="00F34A04" w:rsidRDefault="00F34A04" w:rsidP="00F34A04">
      <w:pPr>
        <w:pStyle w:val="affb"/>
      </w:pPr>
      <w:r>
        <w:rPr>
          <w:noProof/>
        </w:rPr>
        <w:drawing>
          <wp:inline distT="0" distB="0" distL="0" distR="0" wp14:anchorId="695E0AC8" wp14:editId="57D09C0E">
            <wp:extent cx="4572000" cy="2754630"/>
            <wp:effectExtent l="0" t="0" r="0" b="26670"/>
            <wp:docPr id="167" name="Диаграмма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inline>
        </w:drawing>
      </w:r>
    </w:p>
    <w:p w:rsidR="00F34A04" w:rsidRDefault="00F34A04" w:rsidP="004B4CF9">
      <w:pPr>
        <w:pStyle w:val="a0"/>
        <w:numPr>
          <w:ilvl w:val="0"/>
          <w:numId w:val="116"/>
        </w:numPr>
        <w:spacing w:before="120" w:after="240"/>
        <w:ind w:left="0" w:firstLine="0"/>
        <w:jc w:val="left"/>
        <w:rPr>
          <w:szCs w:val="24"/>
        </w:rPr>
      </w:pPr>
    </w:p>
    <w:p w:rsidR="00F34A04" w:rsidRDefault="00F34A04" w:rsidP="00F34A04">
      <w:pPr>
        <w:spacing w:line="360" w:lineRule="auto"/>
      </w:pPr>
      <w:r>
        <w:t>Опыт работы с детьми с ОВЗ дал учителям некоторое преимущество в выполнении задания, направленного на оценку компетенций учителей по работе с обучающимися с ОВЗ.</w:t>
      </w: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9500C7">
      <w:pPr>
        <w:snapToGrid w:val="0"/>
        <w:spacing w:line="360" w:lineRule="auto"/>
        <w:rPr>
          <w:sz w:val="52"/>
          <w:szCs w:val="52"/>
        </w:rPr>
      </w:pPr>
    </w:p>
    <w:p w:rsidR="009500C7" w:rsidRPr="009500C7" w:rsidRDefault="00F34A04" w:rsidP="009500C7">
      <w:pPr>
        <w:snapToGrid w:val="0"/>
        <w:spacing w:line="360" w:lineRule="auto"/>
        <w:jc w:val="center"/>
        <w:rPr>
          <w:b/>
          <w:sz w:val="28"/>
          <w:szCs w:val="28"/>
        </w:rPr>
      </w:pPr>
      <w:r w:rsidRPr="009500C7">
        <w:rPr>
          <w:b/>
          <w:sz w:val="28"/>
          <w:szCs w:val="28"/>
        </w:rPr>
        <w:lastRenderedPageBreak/>
        <w:t>2.10. Отчет по части «10.</w:t>
      </w:r>
      <w:r w:rsidR="009500C7">
        <w:rPr>
          <w:b/>
          <w:sz w:val="28"/>
          <w:szCs w:val="28"/>
        </w:rPr>
        <w:t xml:space="preserve"> </w:t>
      </w:r>
      <w:r w:rsidRPr="009500C7">
        <w:rPr>
          <w:b/>
          <w:sz w:val="28"/>
          <w:szCs w:val="28"/>
        </w:rPr>
        <w:t>Разработка рекомендаций по использованию результатов процедур исследования компетенций учителей русского языка, математики и литературы» государственного контракта Ф-04-</w:t>
      </w:r>
      <w:r w:rsidR="009500C7">
        <w:rPr>
          <w:b/>
          <w:sz w:val="28"/>
          <w:szCs w:val="28"/>
        </w:rPr>
        <w:t>кс-2016 от 03 февраля 2016 года</w:t>
      </w:r>
    </w:p>
    <w:p w:rsidR="00F34A04" w:rsidRPr="009500C7" w:rsidRDefault="00F34A04" w:rsidP="009500C7">
      <w:pPr>
        <w:spacing w:line="360" w:lineRule="auto"/>
        <w:rPr>
          <w:b/>
          <w:sz w:val="52"/>
          <w:szCs w:val="52"/>
        </w:rPr>
      </w:pPr>
      <w:r>
        <w:rPr>
          <w:b/>
        </w:rPr>
        <w:t xml:space="preserve">2.10.1. Рекомендации по использованию результатов процедур исследования компетенций учителей русского языка, математики и литературы </w:t>
      </w:r>
    </w:p>
    <w:sdt>
      <w:sdtPr>
        <w:rPr>
          <w:rFonts w:asciiTheme="minorHAnsi" w:eastAsiaTheme="minorHAnsi" w:hAnsiTheme="minorHAnsi" w:cstheme="minorBidi"/>
          <w:b/>
          <w:bCs w:val="0"/>
          <w:color w:val="auto"/>
          <w:sz w:val="24"/>
          <w:szCs w:val="24"/>
          <w:lang w:eastAsia="en-US"/>
        </w:rPr>
        <w:id w:val="-91561967"/>
        <w:docPartObj>
          <w:docPartGallery w:val="Table of Contents"/>
          <w:docPartUnique/>
        </w:docPartObj>
      </w:sdtPr>
      <w:sdtEndPr>
        <w:rPr>
          <w:rFonts w:eastAsia="Times New Roman" w:cs="Times New Roman"/>
          <w:b w:val="0"/>
          <w:lang w:eastAsia="ru-RU"/>
        </w:rPr>
      </w:sdtEndPr>
      <w:sdtContent>
        <w:p w:rsidR="00F34A04" w:rsidRDefault="00F34A04" w:rsidP="00F34A04">
          <w:pPr>
            <w:pStyle w:val="aff8"/>
            <w:spacing w:line="360" w:lineRule="auto"/>
            <w:rPr>
              <w:rFonts w:ascii="Times New Roman" w:eastAsiaTheme="majorEastAsia" w:hAnsi="Times New Roman"/>
              <w:b/>
              <w:color w:val="auto"/>
              <w:sz w:val="24"/>
              <w:szCs w:val="24"/>
            </w:rPr>
          </w:pPr>
          <w:r>
            <w:rPr>
              <w:rFonts w:ascii="Times New Roman" w:hAnsi="Times New Roman"/>
              <w:color w:val="auto"/>
              <w:sz w:val="24"/>
              <w:szCs w:val="24"/>
            </w:rPr>
            <w:t>Оглавление</w:t>
          </w:r>
        </w:p>
        <w:p w:rsidR="00F34A04" w:rsidRDefault="00F34A04" w:rsidP="00F34A04">
          <w:pPr>
            <w:pStyle w:val="11"/>
            <w:tabs>
              <w:tab w:val="right" w:leader="dot" w:pos="9628"/>
            </w:tabs>
            <w:rPr>
              <w:rFonts w:asciiTheme="minorHAnsi" w:eastAsiaTheme="minorEastAsia" w:hAnsiTheme="minorHAnsi" w:cstheme="minorBidi"/>
              <w:noProof/>
              <w:szCs w:val="24"/>
              <w:lang w:eastAsia="ru-RU"/>
            </w:rPr>
          </w:pPr>
          <w:r>
            <w:rPr>
              <w:szCs w:val="24"/>
            </w:rPr>
            <w:fldChar w:fldCharType="begin"/>
          </w:r>
          <w:r>
            <w:rPr>
              <w:szCs w:val="24"/>
            </w:rPr>
            <w:instrText xml:space="preserve"> TOC \o "1-3" \h \z \u </w:instrText>
          </w:r>
          <w:r>
            <w:rPr>
              <w:szCs w:val="24"/>
            </w:rPr>
            <w:fldChar w:fldCharType="separate"/>
          </w:r>
          <w:hyperlink r:id="rId523" w:anchor="_Toc467678348" w:history="1">
            <w:r>
              <w:rPr>
                <w:rStyle w:val="a6"/>
                <w:noProof/>
                <w:szCs w:val="24"/>
                <w:lang w:eastAsia="ru-RU"/>
              </w:rPr>
              <w:t>Краткое описание модели исследования компетенций учителей</w:t>
            </w:r>
            <w:r>
              <w:rPr>
                <w:rStyle w:val="a6"/>
                <w:noProof/>
                <w:webHidden/>
                <w:color w:val="auto"/>
                <w:szCs w:val="24"/>
                <w:u w:val="none"/>
              </w:rPr>
              <w:tab/>
            </w:r>
            <w:r>
              <w:rPr>
                <w:rStyle w:val="a6"/>
                <w:noProof/>
                <w:webHidden/>
                <w:color w:val="auto"/>
                <w:szCs w:val="24"/>
                <w:u w:val="none"/>
              </w:rPr>
              <w:fldChar w:fldCharType="begin"/>
            </w:r>
            <w:r>
              <w:rPr>
                <w:rStyle w:val="a6"/>
                <w:noProof/>
                <w:webHidden/>
                <w:color w:val="auto"/>
                <w:szCs w:val="24"/>
                <w:u w:val="none"/>
              </w:rPr>
              <w:instrText xml:space="preserve"> PAGEREF _Toc467678348 \h </w:instrText>
            </w:r>
            <w:r>
              <w:rPr>
                <w:rStyle w:val="a6"/>
                <w:noProof/>
                <w:webHidden/>
                <w:color w:val="auto"/>
                <w:szCs w:val="24"/>
                <w:u w:val="none"/>
              </w:rPr>
            </w:r>
            <w:r>
              <w:rPr>
                <w:rStyle w:val="a6"/>
                <w:noProof/>
                <w:webHidden/>
                <w:color w:val="auto"/>
                <w:szCs w:val="24"/>
                <w:u w:val="none"/>
              </w:rPr>
              <w:fldChar w:fldCharType="separate"/>
            </w:r>
            <w:r>
              <w:rPr>
                <w:rStyle w:val="a6"/>
                <w:noProof/>
                <w:webHidden/>
                <w:color w:val="auto"/>
                <w:szCs w:val="24"/>
                <w:u w:val="none"/>
              </w:rPr>
              <w:t>963</w:t>
            </w:r>
            <w:r>
              <w:rPr>
                <w:rStyle w:val="a6"/>
                <w:noProof/>
                <w:webHidden/>
                <w:color w:val="auto"/>
                <w:szCs w:val="24"/>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24" w:anchor="_Toc467678349" w:history="1">
            <w:r w:rsidR="00F34A04">
              <w:rPr>
                <w:rStyle w:val="a6"/>
                <w:noProof/>
                <w:szCs w:val="24"/>
              </w:rPr>
              <w:t>Описание используемого инструментария</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_Toc467678349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964</w:t>
            </w:r>
            <w:r w:rsidR="00F34A04">
              <w:rPr>
                <w:rStyle w:val="a6"/>
                <w:noProof/>
                <w:webHidden/>
                <w:color w:val="auto"/>
                <w:szCs w:val="24"/>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25" w:anchor="_Toc467678350" w:history="1">
            <w:r w:rsidR="00F34A04">
              <w:rPr>
                <w:rStyle w:val="a6"/>
                <w:noProof/>
                <w:szCs w:val="24"/>
                <w:lang w:eastAsia="ru-RU"/>
              </w:rPr>
              <w:t>Общие результаты выполнения заданий учителями литературы</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_Toc467678350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997</w:t>
            </w:r>
            <w:r w:rsidR="00F34A04">
              <w:rPr>
                <w:rStyle w:val="a6"/>
                <w:noProof/>
                <w:webHidden/>
                <w:color w:val="auto"/>
                <w:szCs w:val="24"/>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26" w:anchor="_Toc467678351" w:history="1">
            <w:r w:rsidR="00F34A04">
              <w:rPr>
                <w:rStyle w:val="a6"/>
                <w:noProof/>
                <w:szCs w:val="24"/>
                <w:lang w:eastAsia="ru-RU"/>
              </w:rPr>
              <w:t>Общие результаты выполнения заданий учителями математики</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_Toc467678351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999</w:t>
            </w:r>
            <w:r w:rsidR="00F34A04">
              <w:rPr>
                <w:rStyle w:val="a6"/>
                <w:noProof/>
                <w:webHidden/>
                <w:color w:val="auto"/>
                <w:szCs w:val="24"/>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27" w:anchor="_Toc467678352" w:history="1">
            <w:r w:rsidR="00F34A04">
              <w:rPr>
                <w:rStyle w:val="a6"/>
                <w:noProof/>
                <w:szCs w:val="24"/>
                <w:lang w:eastAsia="ru-RU"/>
              </w:rPr>
              <w:t>Общие результаты выполнения заданий учителями русского языка</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_Toc467678352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1001</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28" w:anchor="_Toc467678353" w:history="1">
            <w:r w:rsidR="00F34A04">
              <w:rPr>
                <w:rStyle w:val="a6"/>
              </w:rPr>
              <w:t>Результаты выявления уровня подготовленности учителей к работе с детьми с ограниченными возможностями здоровья.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_Toc467678353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1003</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29" w:anchor="_Toc467678354" w:history="1">
            <w:r w:rsidR="00F34A04">
              <w:rPr>
                <w:rStyle w:val="a6"/>
                <w:noProof/>
                <w:szCs w:val="24"/>
                <w:lang w:eastAsia="ru-RU"/>
              </w:rPr>
              <w:t xml:space="preserve">Предложения по использованию результатов проведенных исследований  по </w:t>
            </w:r>
            <w:r w:rsidR="00F34A04">
              <w:rPr>
                <w:rStyle w:val="a6"/>
                <w:noProof/>
                <w:szCs w:val="24"/>
              </w:rPr>
              <w:t>литературе</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_Toc467678354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1008</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0" w:anchor="_Toc467678355" w:history="1">
            <w:r w:rsidR="00F34A04">
              <w:rPr>
                <w:rStyle w:val="a6"/>
              </w:rPr>
              <w:t>Рекомендации к совершенствованию модели оценки компетенций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_Toc467678355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1008</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1" w:anchor="_Toc467678356" w:history="1">
            <w:r w:rsidR="00F34A04">
              <w:rPr>
                <w:rStyle w:val="a6"/>
              </w:rPr>
              <w:t>Предложения по использованию результатов проведенных исследований для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_Toc467678356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1011</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2" w:anchor="_Toc467678357" w:history="1">
            <w:r w:rsidR="00F34A04">
              <w:rPr>
                <w:rStyle w:val="a6"/>
              </w:rPr>
              <w:t>Предложения по использованию результатов проведенных исследований для системы повышения квалификации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_Toc467678357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1011</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33" w:anchor="_Toc467678358" w:history="1">
            <w:r w:rsidR="00F34A04">
              <w:rPr>
                <w:rStyle w:val="a6"/>
                <w:noProof/>
                <w:szCs w:val="24"/>
                <w:lang w:eastAsia="ru-RU"/>
              </w:rPr>
              <w:t>Предложения по использованию результатов проведенных исследований</w:t>
            </w:r>
            <w:r w:rsidR="00F34A04">
              <w:rPr>
                <w:rStyle w:val="a6"/>
                <w:noProof/>
                <w:szCs w:val="24"/>
              </w:rPr>
              <w:t xml:space="preserve"> по математике</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_Toc467678358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1062</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4" w:anchor="_Toc467678359" w:history="1">
            <w:r w:rsidR="00F34A04">
              <w:rPr>
                <w:rStyle w:val="a6"/>
              </w:rPr>
              <w:t>Рекомендации к совершенствованию модели оценки компетенций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_Toc467678359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1062</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5" w:anchor="_Toc467678360" w:history="1">
            <w:r w:rsidR="00F34A04">
              <w:rPr>
                <w:rStyle w:val="a6"/>
              </w:rPr>
              <w:t>Предложения по использованию результатов проведенных исследований для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_Toc467678360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1063</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6" w:anchor="_Toc467678361" w:history="1">
            <w:r w:rsidR="00F34A04">
              <w:rPr>
                <w:rStyle w:val="a6"/>
              </w:rPr>
              <w:t>Предложения по использованию результатов проведенных исследований для системы повышения квалификации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_Toc467678361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1064</w:t>
            </w:r>
            <w:r w:rsidR="00F34A04">
              <w:rPr>
                <w:rStyle w:val="a6"/>
                <w:webHidden/>
                <w:color w:val="auto"/>
                <w:u w:val="none"/>
              </w:rPr>
              <w:fldChar w:fldCharType="end"/>
            </w:r>
          </w:hyperlink>
        </w:p>
        <w:p w:rsidR="00F34A04" w:rsidRDefault="00DD09EC" w:rsidP="00F34A04">
          <w:pPr>
            <w:pStyle w:val="11"/>
            <w:tabs>
              <w:tab w:val="right" w:leader="dot" w:pos="9628"/>
            </w:tabs>
            <w:rPr>
              <w:rFonts w:asciiTheme="minorHAnsi" w:eastAsiaTheme="minorEastAsia" w:hAnsiTheme="minorHAnsi"/>
              <w:noProof/>
              <w:szCs w:val="24"/>
              <w:lang w:eastAsia="ru-RU"/>
            </w:rPr>
          </w:pPr>
          <w:hyperlink r:id="rId537" w:anchor="_Toc467678362" w:history="1">
            <w:r w:rsidR="00F34A04">
              <w:rPr>
                <w:rStyle w:val="a6"/>
                <w:noProof/>
                <w:szCs w:val="24"/>
                <w:lang w:eastAsia="ru-RU"/>
              </w:rPr>
              <w:t>Предложения по использованию результатов проведенных исследований по русскому языку</w:t>
            </w:r>
            <w:r w:rsidR="00F34A04">
              <w:rPr>
                <w:rStyle w:val="a6"/>
                <w:noProof/>
                <w:webHidden/>
                <w:color w:val="auto"/>
                <w:szCs w:val="24"/>
                <w:u w:val="none"/>
              </w:rPr>
              <w:tab/>
            </w:r>
            <w:r w:rsidR="00F34A04">
              <w:rPr>
                <w:rStyle w:val="a6"/>
                <w:noProof/>
                <w:webHidden/>
                <w:color w:val="auto"/>
                <w:szCs w:val="24"/>
                <w:u w:val="none"/>
              </w:rPr>
              <w:fldChar w:fldCharType="begin"/>
            </w:r>
            <w:r w:rsidR="00F34A04">
              <w:rPr>
                <w:rStyle w:val="a6"/>
                <w:noProof/>
                <w:webHidden/>
                <w:color w:val="auto"/>
                <w:szCs w:val="24"/>
                <w:u w:val="none"/>
              </w:rPr>
              <w:instrText xml:space="preserve"> PAGEREF _Toc467678362 \h </w:instrText>
            </w:r>
            <w:r w:rsidR="00F34A04">
              <w:rPr>
                <w:rStyle w:val="a6"/>
                <w:noProof/>
                <w:webHidden/>
                <w:color w:val="auto"/>
                <w:szCs w:val="24"/>
                <w:u w:val="none"/>
              </w:rPr>
            </w:r>
            <w:r w:rsidR="00F34A04">
              <w:rPr>
                <w:rStyle w:val="a6"/>
                <w:noProof/>
                <w:webHidden/>
                <w:color w:val="auto"/>
                <w:szCs w:val="24"/>
                <w:u w:val="none"/>
              </w:rPr>
              <w:fldChar w:fldCharType="separate"/>
            </w:r>
            <w:r w:rsidR="00F34A04">
              <w:rPr>
                <w:rStyle w:val="a6"/>
                <w:noProof/>
                <w:webHidden/>
                <w:color w:val="auto"/>
                <w:szCs w:val="24"/>
                <w:u w:val="none"/>
              </w:rPr>
              <w:t>1088</w:t>
            </w:r>
            <w:r w:rsidR="00F34A04">
              <w:rPr>
                <w:rStyle w:val="a6"/>
                <w:noProof/>
                <w:webHidden/>
                <w:color w:val="auto"/>
                <w:szCs w:val="24"/>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8" w:anchor="_Toc467678363" w:history="1">
            <w:r w:rsidR="00F34A04">
              <w:rPr>
                <w:rStyle w:val="a6"/>
              </w:rPr>
              <w:t>Рекомендации к совершенствованию модели оценки компетенций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_Toc467678363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1088</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39" w:anchor="_Toc467678364" w:history="1">
            <w:r w:rsidR="00F34A04">
              <w:rPr>
                <w:rStyle w:val="a6"/>
              </w:rPr>
              <w:t>Предложения по использованию результатов проведенных исследований для учителей</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_Toc467678364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1089</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40" w:anchor="_Toc467678365" w:history="1">
            <w:r w:rsidR="00F34A04">
              <w:rPr>
                <w:rStyle w:val="a6"/>
              </w:rPr>
              <w:t>Предложения по использованию результатов проведенных исследований для системы повышения квалификации</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_Toc467678365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1089</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41" w:anchor="_Toc467678366" w:history="1">
            <w:r w:rsidR="00F34A04">
              <w:rPr>
                <w:rStyle w:val="a6"/>
              </w:rPr>
              <w:t>Рекомендации по подготовке учителей к работе с детьми с ограниченными возможностями здоровья.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_Toc467678366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1154</w:t>
            </w:r>
            <w:r w:rsidR="00F34A04">
              <w:rPr>
                <w:rStyle w:val="a6"/>
                <w:webHidden/>
                <w:color w:val="auto"/>
                <w:u w:val="none"/>
              </w:rPr>
              <w:fldChar w:fldCharType="end"/>
            </w:r>
          </w:hyperlink>
        </w:p>
        <w:p w:rsidR="00F34A04" w:rsidRDefault="00DD09EC" w:rsidP="00F34A04">
          <w:pPr>
            <w:pStyle w:val="22"/>
            <w:tabs>
              <w:tab w:val="clear" w:pos="9639"/>
              <w:tab w:val="right" w:leader="dot" w:pos="9628"/>
            </w:tabs>
            <w:spacing w:line="360" w:lineRule="auto"/>
            <w:rPr>
              <w:rFonts w:asciiTheme="minorHAnsi" w:eastAsiaTheme="minorEastAsia" w:hAnsiTheme="minorHAnsi"/>
            </w:rPr>
          </w:pPr>
          <w:hyperlink r:id="rId542" w:anchor="_Toc467678367" w:history="1">
            <w:r w:rsidR="00F34A04">
              <w:rPr>
                <w:rStyle w:val="a6"/>
              </w:rPr>
              <w:t>Предложения по использованию результатов проведенных исследований для специалистов органов исполнительной власти субъектов Российской Федерации, осуществляющих управление в сфере образования</w:t>
            </w:r>
            <w:r w:rsidR="00F34A04">
              <w:rPr>
                <w:rStyle w:val="a6"/>
                <w:webHidden/>
                <w:color w:val="auto"/>
                <w:u w:val="none"/>
              </w:rPr>
              <w:tab/>
            </w:r>
            <w:r w:rsidR="00F34A04">
              <w:rPr>
                <w:rStyle w:val="a6"/>
                <w:webHidden/>
                <w:color w:val="auto"/>
                <w:u w:val="none"/>
              </w:rPr>
              <w:fldChar w:fldCharType="begin"/>
            </w:r>
            <w:r w:rsidR="00F34A04">
              <w:rPr>
                <w:rStyle w:val="a6"/>
                <w:webHidden/>
                <w:color w:val="auto"/>
                <w:u w:val="none"/>
              </w:rPr>
              <w:instrText xml:space="preserve"> PAGEREF _Toc467678367 \h </w:instrText>
            </w:r>
            <w:r w:rsidR="00F34A04">
              <w:rPr>
                <w:rStyle w:val="a6"/>
                <w:webHidden/>
                <w:color w:val="auto"/>
                <w:u w:val="none"/>
              </w:rPr>
            </w:r>
            <w:r w:rsidR="00F34A04">
              <w:rPr>
                <w:rStyle w:val="a6"/>
                <w:webHidden/>
                <w:color w:val="auto"/>
                <w:u w:val="none"/>
              </w:rPr>
              <w:fldChar w:fldCharType="separate"/>
            </w:r>
            <w:r w:rsidR="00F34A04">
              <w:rPr>
                <w:rStyle w:val="a6"/>
                <w:webHidden/>
                <w:color w:val="auto"/>
                <w:u w:val="none"/>
              </w:rPr>
              <w:t>1155</w:t>
            </w:r>
            <w:r w:rsidR="00F34A04">
              <w:rPr>
                <w:rStyle w:val="a6"/>
                <w:webHidden/>
                <w:color w:val="auto"/>
                <w:u w:val="none"/>
              </w:rPr>
              <w:fldChar w:fldCharType="end"/>
            </w:r>
          </w:hyperlink>
        </w:p>
        <w:p w:rsidR="00F34A04" w:rsidRDefault="00F34A04" w:rsidP="00F34A04">
          <w:pPr>
            <w:spacing w:line="360" w:lineRule="auto"/>
            <w:jc w:val="both"/>
            <w:rPr>
              <w:rFonts w:eastAsiaTheme="minorHAnsi"/>
              <w:lang w:eastAsia="en-US"/>
            </w:rPr>
          </w:pPr>
          <w:r>
            <w:rPr>
              <w:b/>
              <w:bCs/>
            </w:rPr>
            <w:fldChar w:fldCharType="end"/>
          </w:r>
        </w:p>
      </w:sdtContent>
    </w:sdt>
    <w:p w:rsidR="00F34A04" w:rsidRDefault="00F34A04" w:rsidP="00F34A04">
      <w:pPr>
        <w:spacing w:line="360" w:lineRule="auto"/>
        <w:rPr>
          <w:rFonts w:cstheme="majorBidi"/>
          <w:b/>
          <w:bCs/>
        </w:rPr>
      </w:pPr>
      <w:r>
        <w:br w:type="page"/>
      </w:r>
    </w:p>
    <w:p w:rsidR="00F34A04" w:rsidRDefault="00F34A04" w:rsidP="00F34A04">
      <w:pPr>
        <w:pStyle w:val="1"/>
        <w:spacing w:line="360" w:lineRule="auto"/>
        <w:rPr>
          <w:rFonts w:cstheme="majorBidi"/>
          <w:sz w:val="24"/>
          <w:szCs w:val="24"/>
          <w:lang w:eastAsia="ru-RU"/>
        </w:rPr>
      </w:pPr>
      <w:bookmarkStart w:id="196" w:name="_Toc467678348"/>
      <w:r>
        <w:rPr>
          <w:sz w:val="24"/>
          <w:szCs w:val="24"/>
          <w:lang w:eastAsia="ru-RU"/>
        </w:rPr>
        <w:lastRenderedPageBreak/>
        <w:t>Краткое описание модели исследования компетенций учителей</w:t>
      </w:r>
      <w:bookmarkEnd w:id="196"/>
    </w:p>
    <w:p w:rsidR="00F34A04" w:rsidRDefault="00F34A04" w:rsidP="00F34A04">
      <w:pPr>
        <w:snapToGrid w:val="0"/>
        <w:spacing w:line="360" w:lineRule="auto"/>
        <w:jc w:val="both"/>
      </w:pPr>
      <w:r>
        <w:t>Модель исследования компетенций учителей разработана на основе концепции исследования компетенций учителей.</w:t>
      </w:r>
    </w:p>
    <w:p w:rsidR="00F34A04" w:rsidRDefault="00F34A04" w:rsidP="00F34A04">
      <w:pPr>
        <w:tabs>
          <w:tab w:val="left" w:pos="2629"/>
        </w:tabs>
        <w:snapToGrid w:val="0"/>
        <w:spacing w:line="360" w:lineRule="auto"/>
        <w:jc w:val="both"/>
      </w:pPr>
      <w:r>
        <w:t>Модель  включает:</w:t>
      </w:r>
      <w:r>
        <w:tab/>
      </w:r>
    </w:p>
    <w:p w:rsidR="00F34A04" w:rsidRDefault="00F34A04" w:rsidP="00F34A04">
      <w:pPr>
        <w:numPr>
          <w:ilvl w:val="0"/>
          <w:numId w:val="63"/>
        </w:numPr>
        <w:suppressAutoHyphens/>
        <w:snapToGrid w:val="0"/>
        <w:spacing w:line="360" w:lineRule="auto"/>
        <w:ind w:left="360"/>
        <w:jc w:val="both"/>
      </w:pPr>
      <w:r>
        <w:t>типовой порядок и план-график проведения процедур исследования (порядок описывает всю последовательность действий всех участников процедур исследования: учителей, организаторов исследования в образовательных организациях, руководителей образовательных организаций, учителя которых являются участниками исследования, технических специалистов, региональных координаторов исследования);</w:t>
      </w:r>
    </w:p>
    <w:p w:rsidR="00F34A04" w:rsidRDefault="00F34A04" w:rsidP="00F34A04">
      <w:pPr>
        <w:numPr>
          <w:ilvl w:val="0"/>
          <w:numId w:val="63"/>
        </w:numPr>
        <w:suppressAutoHyphens/>
        <w:snapToGrid w:val="0"/>
        <w:spacing w:line="360" w:lineRule="auto"/>
        <w:ind w:left="360"/>
        <w:jc w:val="both"/>
      </w:pPr>
      <w:r>
        <w:t>порядок формирования выборки участников исследования;</w:t>
      </w:r>
    </w:p>
    <w:p w:rsidR="00F34A04" w:rsidRDefault="00F34A04" w:rsidP="00F34A04">
      <w:pPr>
        <w:numPr>
          <w:ilvl w:val="0"/>
          <w:numId w:val="63"/>
        </w:numPr>
        <w:suppressAutoHyphens/>
        <w:snapToGrid w:val="0"/>
        <w:spacing w:line="360" w:lineRule="auto"/>
        <w:ind w:left="360"/>
        <w:jc w:val="both"/>
      </w:pPr>
      <w:r>
        <w:t>описание технологии сбора и анализа данных о компетенциях учителей, обеспечивающей:</w:t>
      </w:r>
    </w:p>
    <w:p w:rsidR="00F34A04" w:rsidRDefault="00F34A04" w:rsidP="00F34A04">
      <w:pPr>
        <w:pStyle w:val="Default"/>
        <w:numPr>
          <w:ilvl w:val="1"/>
          <w:numId w:val="63"/>
        </w:numPr>
        <w:spacing w:line="360" w:lineRule="auto"/>
        <w:ind w:left="743"/>
        <w:jc w:val="both"/>
        <w:rPr>
          <w:rFonts w:eastAsia="Times New Roman" w:cstheme="minorBidi"/>
          <w:color w:val="auto"/>
          <w:lang w:eastAsia="ru-RU"/>
        </w:rPr>
      </w:pPr>
      <w:r>
        <w:rPr>
          <w:rFonts w:eastAsia="Times New Roman" w:cstheme="minorBidi"/>
          <w:color w:val="auto"/>
          <w:lang w:eastAsia="ru-RU"/>
        </w:rPr>
        <w:t xml:space="preserve">сбор контекстных данных об учителях; </w:t>
      </w:r>
    </w:p>
    <w:p w:rsidR="00F34A04" w:rsidRDefault="00F34A04" w:rsidP="00F34A04">
      <w:pPr>
        <w:pStyle w:val="Default"/>
        <w:numPr>
          <w:ilvl w:val="1"/>
          <w:numId w:val="63"/>
        </w:numPr>
        <w:spacing w:line="360" w:lineRule="auto"/>
        <w:ind w:left="743"/>
        <w:jc w:val="both"/>
        <w:rPr>
          <w:rFonts w:eastAsia="Times New Roman" w:cstheme="minorBidi"/>
          <w:color w:val="auto"/>
          <w:lang w:eastAsia="ru-RU"/>
        </w:rPr>
      </w:pPr>
      <w:r>
        <w:rPr>
          <w:rFonts w:eastAsia="Times New Roman" w:cstheme="minorBidi"/>
          <w:color w:val="auto"/>
          <w:lang w:eastAsia="ru-RU"/>
        </w:rPr>
        <w:t>возможность оценки знания предмета и программы обучения;</w:t>
      </w:r>
    </w:p>
    <w:p w:rsidR="00F34A04" w:rsidRDefault="00F34A04" w:rsidP="00F34A04">
      <w:pPr>
        <w:pStyle w:val="Default"/>
        <w:numPr>
          <w:ilvl w:val="1"/>
          <w:numId w:val="63"/>
        </w:numPr>
        <w:spacing w:line="360" w:lineRule="auto"/>
        <w:ind w:left="743"/>
        <w:jc w:val="both"/>
        <w:rPr>
          <w:rFonts w:eastAsia="Times New Roman" w:cstheme="minorBidi"/>
          <w:color w:val="auto"/>
          <w:lang w:eastAsia="ru-RU"/>
        </w:rPr>
      </w:pPr>
      <w:r>
        <w:rPr>
          <w:rFonts w:eastAsia="Times New Roman" w:cstheme="minorBidi"/>
          <w:color w:val="auto"/>
          <w:lang w:eastAsia="ru-RU"/>
        </w:rPr>
        <w:t xml:space="preserve">возможность оценки умения планировать, проводить уроки, анализировать их эффективность; </w:t>
      </w:r>
    </w:p>
    <w:p w:rsidR="00F34A04" w:rsidRDefault="00F34A04" w:rsidP="00F34A04">
      <w:pPr>
        <w:pStyle w:val="Default"/>
        <w:numPr>
          <w:ilvl w:val="1"/>
          <w:numId w:val="63"/>
        </w:numPr>
        <w:spacing w:line="360" w:lineRule="auto"/>
        <w:ind w:left="743"/>
        <w:jc w:val="both"/>
        <w:rPr>
          <w:rFonts w:eastAsia="Times New Roman" w:cstheme="minorBidi"/>
          <w:color w:val="auto"/>
          <w:lang w:eastAsia="ru-RU"/>
        </w:rPr>
      </w:pPr>
      <w:r>
        <w:rPr>
          <w:rFonts w:eastAsia="Times New Roman" w:cstheme="minorBidi"/>
          <w:color w:val="auto"/>
          <w:lang w:eastAsia="ru-RU"/>
        </w:rPr>
        <w:t>возможность оценки уровня использования специальных подходов к обучению, для того чтобы включить в образовательный процесс всех учеников: со специальными потребностями в образовании; одаренных учеников; учеников, для которых русский язык не является родным; учеников с ограниченными возможностями здоровья и т.д.;</w:t>
      </w:r>
    </w:p>
    <w:p w:rsidR="00F34A04" w:rsidRDefault="00F34A04" w:rsidP="00F34A04">
      <w:pPr>
        <w:pStyle w:val="Default"/>
        <w:numPr>
          <w:ilvl w:val="1"/>
          <w:numId w:val="63"/>
        </w:numPr>
        <w:spacing w:line="360" w:lineRule="auto"/>
        <w:ind w:left="743"/>
        <w:jc w:val="both"/>
        <w:rPr>
          <w:rFonts w:eastAsia="Times New Roman" w:cstheme="minorBidi"/>
          <w:color w:val="auto"/>
          <w:lang w:eastAsia="ru-RU"/>
        </w:rPr>
      </w:pPr>
      <w:r>
        <w:rPr>
          <w:rFonts w:eastAsia="Times New Roman" w:cstheme="minorBidi"/>
          <w:color w:val="auto"/>
          <w:lang w:eastAsia="ru-RU"/>
        </w:rPr>
        <w:t xml:space="preserve">возможность оценки умения объективно оценивать знания учеников, используя разные формы и методы контроля; </w:t>
      </w:r>
    </w:p>
    <w:p w:rsidR="00F34A04" w:rsidRDefault="00F34A04" w:rsidP="00F34A04">
      <w:pPr>
        <w:numPr>
          <w:ilvl w:val="1"/>
          <w:numId w:val="63"/>
        </w:numPr>
        <w:suppressAutoHyphens/>
        <w:snapToGrid w:val="0"/>
        <w:spacing w:line="360" w:lineRule="auto"/>
        <w:ind w:left="743"/>
        <w:jc w:val="both"/>
        <w:rPr>
          <w:rFonts w:cstheme="minorBidi"/>
        </w:rPr>
      </w:pPr>
      <w:r>
        <w:t>возможность оценки уровня владения ИКТ-компетенциями;</w:t>
      </w:r>
    </w:p>
    <w:p w:rsidR="00F34A04" w:rsidRDefault="00F34A04" w:rsidP="00F34A04">
      <w:pPr>
        <w:numPr>
          <w:ilvl w:val="0"/>
          <w:numId w:val="64"/>
        </w:numPr>
        <w:suppressAutoHyphens/>
        <w:snapToGrid w:val="0"/>
        <w:spacing w:line="360" w:lineRule="auto"/>
        <w:jc w:val="both"/>
      </w:pPr>
      <w:r>
        <w:t xml:space="preserve">описание направлений использования результатов исследования с указанием групп потребителей и спектра проблем, решению которых может способствовать проведенное исследование. </w:t>
      </w:r>
    </w:p>
    <w:p w:rsidR="00F34A04" w:rsidRDefault="00F34A04" w:rsidP="00F34A04">
      <w:pPr>
        <w:spacing w:line="360" w:lineRule="auto"/>
        <w:rPr>
          <w:rFonts w:eastAsiaTheme="majorEastAsia" w:cstheme="majorBidi"/>
          <w:b/>
          <w:bCs/>
        </w:rPr>
      </w:pPr>
      <w:r>
        <w:rPr>
          <w:rFonts w:eastAsiaTheme="majorEastAsia" w:cstheme="majorBidi"/>
          <w:b/>
          <w:bCs/>
        </w:rPr>
        <w:br w:type="page"/>
      </w:r>
    </w:p>
    <w:p w:rsidR="00F34A04" w:rsidRDefault="00F34A04" w:rsidP="00F34A04">
      <w:pPr>
        <w:pStyle w:val="1"/>
        <w:spacing w:line="360" w:lineRule="auto"/>
        <w:rPr>
          <w:rFonts w:eastAsiaTheme="majorEastAsia" w:cstheme="majorBidi"/>
          <w:sz w:val="24"/>
          <w:szCs w:val="24"/>
          <w:lang w:eastAsia="en-US"/>
        </w:rPr>
      </w:pPr>
      <w:bookmarkStart w:id="197" w:name="_Toc467678349"/>
      <w:r>
        <w:rPr>
          <w:sz w:val="24"/>
          <w:szCs w:val="24"/>
        </w:rPr>
        <w:lastRenderedPageBreak/>
        <w:t>Описание используемого инструментария</w:t>
      </w:r>
      <w:bookmarkEnd w:id="197"/>
    </w:p>
    <w:p w:rsidR="00F34A04" w:rsidRDefault="00F34A04" w:rsidP="00F34A04">
      <w:pPr>
        <w:spacing w:line="360" w:lineRule="auto"/>
        <w:rPr>
          <w:b/>
        </w:rPr>
      </w:pPr>
      <w:bookmarkStart w:id="198" w:name="_Toc463534034"/>
      <w:r>
        <w:rPr>
          <w:b/>
        </w:rPr>
        <w:t>Описание технологии сбора и анализа данных о компетенциях учителей</w:t>
      </w:r>
      <w:bookmarkEnd w:id="198"/>
    </w:p>
    <w:p w:rsidR="00F34A04" w:rsidRDefault="00F34A04" w:rsidP="00F34A04">
      <w:pPr>
        <w:spacing w:line="360" w:lineRule="auto"/>
        <w:rPr>
          <w:b/>
        </w:rPr>
      </w:pPr>
      <w:bookmarkStart w:id="199" w:name="_Toc463534035"/>
      <w:r>
        <w:rPr>
          <w:b/>
        </w:rPr>
        <w:t>1.1 Сбор результатов выполнения учителями диагностических работ</w:t>
      </w:r>
      <w:bookmarkEnd w:id="199"/>
    </w:p>
    <w:p w:rsidR="00F34A04" w:rsidRDefault="00F34A04" w:rsidP="00F34A04">
      <w:pPr>
        <w:spacing w:line="360" w:lineRule="auto"/>
        <w:jc w:val="both"/>
      </w:pPr>
      <w:r>
        <w:t xml:space="preserve">Согласно Концепции исследования технология проведения исследования компетенций учителей основана на использовании бланков ответов. </w:t>
      </w:r>
    </w:p>
    <w:p w:rsidR="00F34A04" w:rsidRDefault="00F34A04" w:rsidP="00F34A04">
      <w:pPr>
        <w:spacing w:line="360" w:lineRule="auto"/>
        <w:jc w:val="both"/>
      </w:pPr>
      <w:r>
        <w:t>В рамках исследования его участники выполняют диагностическую работу, а также отвечают на вопросы анкеты.</w:t>
      </w:r>
    </w:p>
    <w:p w:rsidR="00F34A04" w:rsidRDefault="00F34A04" w:rsidP="00F34A04">
      <w:pPr>
        <w:spacing w:line="360" w:lineRule="auto"/>
        <w:jc w:val="both"/>
      </w:pPr>
      <w:r>
        <w:t>Заполненные бланки с ответами на задания и с ответами на вопросы анкеты из каждой аудитории складываются в доставочный пакет. Заполненные доставочные пакеты из всех аудиторий регионального центра отправляются в центр сканирования материалов. Материалы, не подлежащие дальнейшей централизованной обработке (пустые индивидуальные конверты, черновики), помещаются в ранее вскрытый сейф-пакет и сдаются ответственному организатору в аудитории регионального центра.</w:t>
      </w:r>
    </w:p>
    <w:p w:rsidR="00F34A04" w:rsidRDefault="00F34A04" w:rsidP="00F34A04">
      <w:pPr>
        <w:spacing w:line="360" w:lineRule="auto"/>
        <w:jc w:val="both"/>
      </w:pPr>
      <w:r>
        <w:t>Сканирование материалов может осуществляться в нескольких центрах сканирования в одном субъекте Российской Федерации, но при соблюдении порядка сканирования и при выполнении технических требований к центру сканирования.</w:t>
      </w:r>
    </w:p>
    <w:p w:rsidR="00F34A04" w:rsidRDefault="00F34A04" w:rsidP="00F34A04">
      <w:pPr>
        <w:spacing w:line="360" w:lineRule="auto"/>
        <w:jc w:val="both"/>
      </w:pPr>
      <w:r>
        <w:t>После сканирования полученные цифровые изображения материалов исследования через систему СГ-Коллектор передаются федеральному координатору, который осуществляет обработку результатов, организует проверку развернутых ответов участников.</w:t>
      </w:r>
    </w:p>
    <w:p w:rsidR="00F34A04" w:rsidRDefault="00F34A04" w:rsidP="00F34A04">
      <w:pPr>
        <w:spacing w:line="360" w:lineRule="auto"/>
        <w:ind w:left="-29" w:firstLine="570"/>
        <w:jc w:val="both"/>
      </w:pPr>
      <w:r>
        <w:t>Оценивание развернутых ответов участников исследования проводится дистанционно. В случае, если по согласованию с федерального координатора с региональным центром к проверке развернутых ответов участников привлекаются специалисты регионального центра, федеральный координатор исследования обеспечивает возможность подключения специалистов к системе проверки, прохождения инструктажа и аттестации для допуска к выполнению проверки.</w:t>
      </w:r>
    </w:p>
    <w:p w:rsidR="00F34A04" w:rsidRDefault="00F34A04" w:rsidP="00F34A04">
      <w:pPr>
        <w:spacing w:line="360" w:lineRule="auto"/>
        <w:ind w:left="-29" w:firstLine="570"/>
        <w:jc w:val="both"/>
      </w:pPr>
      <w:r>
        <w:t>Результатом оценивания развернутых ответов являются метки, выставленные экспертами за каждый развернутый ответ участника исследования на каждое задание, выставленные в соответствии с едиными критериями.</w:t>
      </w:r>
    </w:p>
    <w:p w:rsidR="00F34A04" w:rsidRDefault="00F34A04" w:rsidP="00F34A04">
      <w:pPr>
        <w:spacing w:line="360" w:lineRule="auto"/>
        <w:ind w:left="-29" w:firstLine="570"/>
        <w:jc w:val="both"/>
      </w:pPr>
      <w:r>
        <w:t>Множество меток автоматически переводится в баллы за каждое выполненное задание на основании таблиц перевода меток в баллы. Ниже представлены таблицы перевода по всем трем предметам.</w:t>
      </w:r>
    </w:p>
    <w:p w:rsidR="00F34A04" w:rsidRDefault="00F34A04" w:rsidP="00F34A04">
      <w:pPr>
        <w:spacing w:line="360" w:lineRule="auto"/>
        <w:jc w:val="both"/>
        <w:rPr>
          <w:b/>
        </w:rPr>
      </w:pPr>
      <w:r>
        <w:rPr>
          <w:b/>
        </w:rPr>
        <w:t>Формирование оценки по математике за развернутые ответы</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851"/>
        <w:gridCol w:w="3827"/>
      </w:tblGrid>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(макс балл)</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Комментарий</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7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7К1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lang w:eastAsia="en-US"/>
              </w:rPr>
              <w:t>произведение</w:t>
            </w:r>
            <w:r>
              <w:rPr>
                <w:lang w:eastAsia="en-US"/>
              </w:rPr>
              <w:t xml:space="preserve"> баллов по двум критериям </w:t>
            </w:r>
          </w:p>
          <w:p w:rsidR="00F34A04" w:rsidRDefault="00F34A04">
            <w:pPr>
              <w:pStyle w:val="a8"/>
              <w:spacing w:line="360" w:lineRule="auto"/>
              <w:ind w:firstLine="0"/>
              <w:jc w:val="both"/>
              <w:rPr>
                <w:b/>
                <w:lang w:eastAsia="en-US"/>
              </w:rPr>
            </w:pPr>
            <w:r>
              <w:rPr>
                <w:b/>
                <w:lang w:eastAsia="en-US"/>
              </w:rPr>
              <w:t>7К1 х 7К2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8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8К1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lang w:eastAsia="en-US"/>
              </w:rPr>
              <w:t>произведение</w:t>
            </w:r>
            <w:r>
              <w:rPr>
                <w:lang w:eastAsia="en-US"/>
              </w:rPr>
              <w:t xml:space="preserve"> баллов по двум критериям</w:t>
            </w:r>
          </w:p>
          <w:p w:rsidR="00F34A04" w:rsidRDefault="00F34A04">
            <w:pPr>
              <w:pStyle w:val="a8"/>
              <w:spacing w:before="0" w:beforeAutospacing="0" w:after="0" w:afterAutospacing="0" w:line="360" w:lineRule="auto"/>
              <w:ind w:firstLine="0"/>
              <w:jc w:val="both"/>
              <w:rPr>
                <w:lang w:eastAsia="en-US"/>
              </w:rPr>
            </w:pPr>
            <w:r>
              <w:rPr>
                <w:b/>
                <w:lang w:eastAsia="en-US"/>
              </w:rPr>
              <w:t>8К1 х 8К2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7К2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b/>
                <w:lang w:eastAsia="en-US"/>
              </w:rPr>
            </w:pPr>
            <w:r>
              <w:rPr>
                <w:b/>
                <w:bCs/>
                <w:lang w:eastAsia="en-US"/>
              </w:rPr>
              <w:t>Задание 9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b/>
                <w:bCs/>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b/>
                <w:bCs/>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9К1 Ход решения</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lang w:eastAsia="en-US"/>
              </w:rPr>
              <w:t>произведение</w:t>
            </w:r>
            <w:r>
              <w:rPr>
                <w:lang w:eastAsia="en-US"/>
              </w:rPr>
              <w:t xml:space="preserve"> баллов по двум критериям</w:t>
            </w:r>
          </w:p>
          <w:p w:rsidR="00F34A04" w:rsidRDefault="00F34A04">
            <w:pPr>
              <w:pStyle w:val="a8"/>
              <w:spacing w:before="0" w:beforeAutospacing="0" w:after="0" w:afterAutospacing="0" w:line="360" w:lineRule="auto"/>
              <w:ind w:firstLine="0"/>
              <w:jc w:val="both"/>
              <w:rPr>
                <w:lang w:eastAsia="en-US"/>
              </w:rPr>
            </w:pPr>
            <w:r>
              <w:rPr>
                <w:b/>
                <w:lang w:eastAsia="en-US"/>
              </w:rPr>
              <w:t>9К1 х 9К2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отсутствует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lastRenderedPageBreak/>
              <w:t>9К2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с вычислительной ошибкой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неверный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 xml:space="preserve">отсутствует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10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Выбран вопрос №:    1 / 2</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lang w:eastAsia="en-US"/>
              </w:rPr>
              <w:t>произведение</w:t>
            </w:r>
            <w:r>
              <w:rPr>
                <w:lang w:eastAsia="en-US"/>
              </w:rPr>
              <w:t xml:space="preserve"> баллов по двум критериям</w:t>
            </w:r>
          </w:p>
          <w:p w:rsidR="00F34A04" w:rsidRDefault="00F34A04">
            <w:pPr>
              <w:pStyle w:val="a8"/>
              <w:spacing w:line="360" w:lineRule="auto"/>
              <w:ind w:firstLine="0"/>
              <w:jc w:val="both"/>
              <w:rPr>
                <w:b/>
                <w:lang w:eastAsia="en-US"/>
              </w:rPr>
            </w:pPr>
            <w:r>
              <w:rPr>
                <w:b/>
                <w:lang w:eastAsia="en-US"/>
              </w:rPr>
              <w:t>10К1 х 10К2</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10К1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 ответ на вопрос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даны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ответ не дан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10К2 Обоснование</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дано полное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дано тезисное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дано неверное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 дано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11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не менее четырех вариантов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ind w:firstLine="0"/>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три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один-два варианта действий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рассуждения общего характера, не соответствующие требованию задания.</w:t>
            </w:r>
          </w:p>
          <w:p w:rsidR="00F34A04" w:rsidRDefault="00F34A04">
            <w:pPr>
              <w:spacing w:after="200" w:line="360" w:lineRule="auto"/>
              <w:jc w:val="both"/>
              <w:rPr>
                <w:lang w:eastAsia="en-US"/>
              </w:rPr>
            </w:pPr>
            <w:r>
              <w:t>ИЛИ Ответ неправильный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12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lastRenderedPageBreak/>
              <w:t>12К1 Содержание ответа</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pStyle w:val="a8"/>
              <w:spacing w:line="360" w:lineRule="auto"/>
              <w:ind w:firstLine="0"/>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 развернутый верный ответ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дан тезисный 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общие рассуждения</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дан неверный ответ</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ответ не дан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13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12К1 Ответ</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bCs/>
                <w:lang w:eastAsia="en-US"/>
              </w:rPr>
              <w:t>сумма</w:t>
            </w:r>
            <w:r>
              <w:rPr>
                <w:bCs/>
                <w:lang w:eastAsia="en-US"/>
              </w:rPr>
              <w:t xml:space="preserve"> первого и </w:t>
            </w:r>
            <w:r>
              <w:rPr>
                <w:b/>
                <w:lang w:eastAsia="en-US"/>
              </w:rPr>
              <w:t>произведение</w:t>
            </w:r>
            <w:r>
              <w:rPr>
                <w:lang w:eastAsia="en-US"/>
              </w:rPr>
              <w:t xml:space="preserve"> второго и третьего </w:t>
            </w:r>
          </w:p>
          <w:p w:rsidR="00F34A04" w:rsidRDefault="00F34A04">
            <w:pPr>
              <w:pStyle w:val="a8"/>
              <w:spacing w:line="360" w:lineRule="auto"/>
              <w:ind w:firstLine="0"/>
              <w:jc w:val="both"/>
              <w:rPr>
                <w:b/>
                <w:lang w:eastAsia="en-US"/>
              </w:rPr>
            </w:pPr>
            <w:r>
              <w:rPr>
                <w:b/>
                <w:lang w:eastAsia="en-US"/>
              </w:rPr>
              <w:t>12К1+12К2х12К3</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указан 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указан неверный</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не указан</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12К2 Наличие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даны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даны не все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 даны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12К3 Содержание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все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часть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все неверные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не даны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Задание 14 (3)</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c>
          <w:tcPr>
            <w:tcW w:w="382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13К1 Ошибки</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pStyle w:val="a8"/>
              <w:spacing w:line="360" w:lineRule="auto"/>
              <w:ind w:firstLine="0"/>
              <w:jc w:val="both"/>
              <w:rPr>
                <w:lang w:eastAsia="en-US"/>
              </w:rPr>
            </w:pPr>
            <w:r>
              <w:rPr>
                <w:lang w:eastAsia="en-US"/>
              </w:rPr>
              <w:t xml:space="preserve">Общий балл – </w:t>
            </w:r>
            <w:r>
              <w:rPr>
                <w:b/>
                <w:bCs/>
                <w:lang w:eastAsia="en-US"/>
              </w:rPr>
              <w:t>сумма</w:t>
            </w:r>
            <w:r>
              <w:rPr>
                <w:bCs/>
                <w:lang w:eastAsia="en-US"/>
              </w:rPr>
              <w:t xml:space="preserve"> первого и </w:t>
            </w:r>
            <w:r>
              <w:rPr>
                <w:b/>
                <w:lang w:eastAsia="en-US"/>
              </w:rPr>
              <w:t>произведения</w:t>
            </w:r>
            <w:r>
              <w:rPr>
                <w:lang w:eastAsia="en-US"/>
              </w:rPr>
              <w:t xml:space="preserve"> второго и третьего </w:t>
            </w:r>
          </w:p>
          <w:p w:rsidR="00F34A04" w:rsidRDefault="00F34A04">
            <w:pPr>
              <w:pStyle w:val="a8"/>
              <w:spacing w:line="360" w:lineRule="auto"/>
              <w:ind w:firstLine="0"/>
              <w:jc w:val="both"/>
              <w:rPr>
                <w:b/>
                <w:lang w:eastAsia="en-US"/>
              </w:rPr>
            </w:pPr>
            <w:r>
              <w:rPr>
                <w:b/>
                <w:lang w:eastAsia="en-US"/>
              </w:rPr>
              <w:lastRenderedPageBreak/>
              <w:t>13К1+13К2х13К3</w:t>
            </w: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найдены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lastRenderedPageBreak/>
              <w:t>найдены не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lastRenderedPageBreak/>
              <w:t>не найдены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13К2 Наличие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даны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даны не все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не даны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13К3 Содержание комментариев</w:t>
            </w:r>
          </w:p>
        </w:tc>
        <w:tc>
          <w:tcPr>
            <w:tcW w:w="851"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все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часть верные</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все неверные </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r w:rsidR="00F34A04" w:rsidTr="00F34A04">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не даны</w:t>
            </w:r>
          </w:p>
        </w:tc>
        <w:tc>
          <w:tcPr>
            <w:tcW w:w="85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r>
    </w:tbl>
    <w:p w:rsidR="00F34A04" w:rsidRDefault="00F34A04" w:rsidP="00F34A04">
      <w:pPr>
        <w:suppressAutoHyphens/>
        <w:snapToGrid w:val="0"/>
        <w:spacing w:line="360" w:lineRule="auto"/>
        <w:ind w:left="1440"/>
        <w:jc w:val="both"/>
        <w:rPr>
          <w:color w:val="FF0000"/>
          <w:lang w:eastAsia="en-US"/>
        </w:rPr>
      </w:pPr>
    </w:p>
    <w:p w:rsidR="00F34A04" w:rsidRDefault="00F34A04" w:rsidP="00F34A04">
      <w:pPr>
        <w:spacing w:line="360" w:lineRule="auto"/>
        <w:jc w:val="both"/>
        <w:rPr>
          <w:b/>
        </w:rPr>
      </w:pPr>
      <w:r>
        <w:rPr>
          <w:b/>
        </w:rPr>
        <w:t>Формирование оценки по русскому языку за развернутые ответы</w:t>
      </w:r>
    </w:p>
    <w:p w:rsidR="00F34A04" w:rsidRDefault="00F34A04" w:rsidP="004B4CF9">
      <w:pPr>
        <w:pStyle w:val="a"/>
        <w:numPr>
          <w:ilvl w:val="0"/>
          <w:numId w:val="129"/>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985"/>
      </w:tblGrid>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(макс балл)</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Первичный балл</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7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8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lastRenderedPageBreak/>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b/>
                <w:color w:val="000000"/>
                <w:lang w:eastAsia="en-US"/>
              </w:rPr>
            </w:pPr>
            <w:r>
              <w:rPr>
                <w:b/>
                <w:bCs/>
                <w:color w:val="000000"/>
                <w:lang w:eastAsia="en-US"/>
              </w:rPr>
              <w:t>Задание 9 (2)</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pStyle w:val="a8"/>
              <w:spacing w:before="0" w:beforeAutospacing="0" w:after="0" w:afterAutospacing="0" w:line="360" w:lineRule="auto"/>
              <w:ind w:firstLine="0"/>
              <w:jc w:val="both"/>
              <w:rPr>
                <w:b/>
                <w:bCs/>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9К1 Объяснение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неправильное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частично 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правильное</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10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10К1 Ответ</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отсутствует</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неправильный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частично 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lang w:eastAsia="en-US"/>
              </w:rPr>
            </w:pPr>
            <w:r>
              <w:rPr>
                <w:lang w:eastAsia="en-US"/>
              </w:rPr>
              <w:t>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pStyle w:val="a8"/>
              <w:spacing w:before="0" w:beforeAutospacing="0" w:after="0" w:afterAutospacing="0" w:line="360" w:lineRule="auto"/>
              <w:ind w:firstLine="0"/>
              <w:jc w:val="both"/>
              <w:rPr>
                <w:color w:val="000000"/>
                <w:lang w:eastAsia="en-US"/>
              </w:rPr>
            </w:pPr>
            <w:r>
              <w:rPr>
                <w:color w:val="000000"/>
                <w:lang w:eastAsia="en-US"/>
              </w:rP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10К2 Значки разметки</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орфографические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пунктуационные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речевые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грамматические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фактические </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логические</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11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lastRenderedPageBreak/>
              <w:t>Тема соответствует?</w:t>
            </w:r>
            <w:r>
              <w:rPr>
                <w:color w:val="000000"/>
              </w:rPr>
              <w:t xml:space="preserve">  Нет /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Уровень класса учтён?</w:t>
            </w:r>
            <w:r>
              <w:rPr>
                <w:color w:val="000000"/>
              </w:rPr>
              <w:t xml:space="preserve">  Нет / да / творчески</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Этап урока соответствует?</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Условие «без учебников» учтено?</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Лингвистический материал</w:t>
            </w:r>
            <w:r>
              <w:rPr>
                <w:color w:val="000000"/>
              </w:rPr>
              <w:t xml:space="preserve">  не приведён /приведён некорректный / приведён корректный</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Логика этапа выдержана?</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Приёмы организации деятельности учащихся отражены?</w:t>
            </w:r>
            <w:r>
              <w:rPr>
                <w:color w:val="000000"/>
              </w:rPr>
              <w:t xml:space="preserve">  Нет /да</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12 (3)</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не менее четырех вариантов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три варианта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Приведены один-два варианта действий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Приведены рассуждения общего характера, не соответствующие требованию задания.</w:t>
            </w:r>
          </w:p>
          <w:p w:rsidR="00F34A04" w:rsidRDefault="00F34A04">
            <w:pPr>
              <w:spacing w:after="200" w:line="360" w:lineRule="auto"/>
              <w:jc w:val="both"/>
              <w:rPr>
                <w:lang w:eastAsia="en-US"/>
              </w:rPr>
            </w:pPr>
            <w:r>
              <w:t>ИЛИ Ответ неправильный</w:t>
            </w:r>
          </w:p>
        </w:tc>
        <w:tc>
          <w:tcPr>
            <w:tcW w:w="19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Задание 13 (10)</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b/>
                <w:color w:val="000000"/>
                <w:lang w:eastAsia="en-US"/>
              </w:rPr>
            </w:pPr>
          </w:p>
        </w:tc>
      </w:tr>
      <w:tr w:rsidR="00F34A04" w:rsidTr="00F34A04">
        <w:trPr>
          <w:jc w:val="center"/>
        </w:trPr>
        <w:tc>
          <w:tcPr>
            <w:tcW w:w="478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Веер</w:t>
            </w:r>
          </w:p>
        </w:tc>
        <w:tc>
          <w:tcPr>
            <w:tcW w:w="198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r>
    </w:tbl>
    <w:p w:rsidR="00F34A04" w:rsidRDefault="00F34A04" w:rsidP="00F34A04">
      <w:pPr>
        <w:spacing w:line="360" w:lineRule="auto"/>
        <w:rPr>
          <w:rFonts w:cstheme="minorBidi"/>
          <w:lang w:eastAsia="en-US"/>
        </w:rPr>
      </w:pPr>
      <w:r>
        <w:br w:type="page"/>
      </w:r>
    </w:p>
    <w:p w:rsidR="00F34A04" w:rsidRDefault="00F34A04" w:rsidP="00F34A04">
      <w:pPr>
        <w:spacing w:line="360" w:lineRule="auto"/>
        <w:jc w:val="both"/>
        <w:rPr>
          <w:b/>
        </w:rPr>
      </w:pPr>
      <w:r>
        <w:rPr>
          <w:b/>
        </w:rPr>
        <w:lastRenderedPageBreak/>
        <w:t>Формирование оценки по литературе за развернутые ответы</w:t>
      </w:r>
    </w:p>
    <w:p w:rsidR="00F34A04" w:rsidRDefault="00F34A04" w:rsidP="004B4CF9">
      <w:pPr>
        <w:pStyle w:val="a"/>
        <w:numPr>
          <w:ilvl w:val="0"/>
          <w:numId w:val="129"/>
        </w:numPr>
        <w:jc w:val="left"/>
        <w:rPr>
          <w:szCs w:val="24"/>
        </w:rPr>
      </w:pPr>
    </w:p>
    <w:tbl>
      <w:tblPr>
        <w:tblW w:w="8700" w:type="dxa"/>
        <w:jc w:val="center"/>
        <w:tblInd w:w="93" w:type="dxa"/>
        <w:tblLook w:val="04A0" w:firstRow="1" w:lastRow="0" w:firstColumn="1" w:lastColumn="0" w:noHBand="0" w:noVBand="1"/>
      </w:tblPr>
      <w:tblGrid>
        <w:gridCol w:w="3880"/>
        <w:gridCol w:w="808"/>
        <w:gridCol w:w="4012"/>
      </w:tblGrid>
      <w:tr w:rsidR="00F34A04" w:rsidTr="00F34A04">
        <w:trPr>
          <w:trHeight w:val="525"/>
          <w:jc w:val="center"/>
        </w:trPr>
        <w:tc>
          <w:tcPr>
            <w:tcW w:w="388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b/>
                <w:bCs/>
                <w:lang w:eastAsia="en-US"/>
              </w:rPr>
            </w:pPr>
            <w:r>
              <w:rPr>
                <w:b/>
                <w:bCs/>
              </w:rPr>
              <w:t>Задание, оценки экспертов</w:t>
            </w:r>
          </w:p>
        </w:tc>
        <w:tc>
          <w:tcPr>
            <w:tcW w:w="808" w:type="dxa"/>
            <w:tcBorders>
              <w:top w:val="single" w:sz="4" w:space="0" w:color="auto"/>
              <w:left w:val="nil"/>
              <w:bottom w:val="single" w:sz="4" w:space="0" w:color="auto"/>
              <w:right w:val="single" w:sz="4" w:space="0" w:color="auto"/>
            </w:tcBorders>
            <w:vAlign w:val="center"/>
            <w:hideMark/>
          </w:tcPr>
          <w:p w:rsidR="00F34A04" w:rsidRDefault="00F34A04">
            <w:pPr>
              <w:spacing w:after="200" w:line="360" w:lineRule="auto"/>
              <w:jc w:val="both"/>
              <w:rPr>
                <w:b/>
                <w:bCs/>
                <w:lang w:eastAsia="en-US"/>
              </w:rPr>
            </w:pPr>
            <w:r>
              <w:rPr>
                <w:b/>
                <w:bCs/>
              </w:rPr>
              <w:t>Макс балл</w:t>
            </w:r>
          </w:p>
        </w:tc>
        <w:tc>
          <w:tcPr>
            <w:tcW w:w="4012" w:type="dxa"/>
            <w:tcBorders>
              <w:top w:val="single" w:sz="4" w:space="0" w:color="auto"/>
              <w:left w:val="nil"/>
              <w:bottom w:val="single" w:sz="4" w:space="0" w:color="auto"/>
              <w:right w:val="single" w:sz="4" w:space="0" w:color="auto"/>
            </w:tcBorders>
            <w:vAlign w:val="center"/>
            <w:hideMark/>
          </w:tcPr>
          <w:p w:rsidR="00F34A04" w:rsidRDefault="00F34A04">
            <w:pPr>
              <w:spacing w:after="200" w:line="360" w:lineRule="auto"/>
              <w:jc w:val="both"/>
              <w:rPr>
                <w:b/>
                <w:bCs/>
                <w:lang w:eastAsia="en-US"/>
              </w:rPr>
            </w:pPr>
            <w:r>
              <w:rPr>
                <w:b/>
                <w:bCs/>
              </w:rPr>
              <w:t>Первичный балл</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1</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1 -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2</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2 -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3</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3 -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4</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4 - если верно, 0, если неверно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5</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5.1 Корректно прокомментировано фактов</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7</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0 - 0; 1 или 2 - 1; 3 - 2; 4 - 3; 5 - 4; 6 - 5; 7 - 6; более 7 - 7</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5.2 Правильно указано название произведения и его автор</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2</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0 либо 2 (а там точно нет варианта, когда правильно указано только что-то одно?)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6</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Ответ аргументирован:</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Орфографические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Пунктуационные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Фактические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Грамматические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Логические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Речевые ошибки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Балл</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2</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Равен баллу в эксперте по критерию "Ответ аргументирован"</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7</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lastRenderedPageBreak/>
              <w:t>Логика беседы пояснена?</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Логика последовательности вопросов прослеживается?</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Логика вопросов соответствует заявленной цели?</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Реально задано вопросов</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Дано аргументированных ответов на поставленные вопросы</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Балл К1</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3</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По критерию "реально задано вопросов": 0 - 0; 1 или 2 - 1; 3 или 4 - 2; 5 или 6 - 3</w:t>
            </w:r>
          </w:p>
        </w:tc>
      </w:tr>
      <w:tr w:rsidR="00F34A04" w:rsidTr="00F34A04">
        <w:trPr>
          <w:trHeight w:val="51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Балл К2</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1, если по первым трем критериям в эксперте 1, иначе 0</w:t>
            </w:r>
          </w:p>
        </w:tc>
      </w:tr>
      <w:tr w:rsidR="00F34A04" w:rsidTr="00F34A04">
        <w:trPr>
          <w:trHeight w:val="77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Балл К3</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5</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По критерию "дано аргументированных ответов...": 0 - 0; 1 или 2 - 1; 3 - 2; 4 - 3; 5 - 4; 6 - 5</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8</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 </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Действия. Приведены…</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3</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Равен баллу в эксперте</w:t>
            </w:r>
          </w:p>
        </w:tc>
      </w:tr>
      <w:tr w:rsidR="00F34A04" w:rsidTr="00F34A04">
        <w:trPr>
          <w:trHeight w:val="1028"/>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Задание 9</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10</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Равен числу совпадающих позиций (там ответ - десятизначное число, его надо сравнивать с эталонным ответом во всех позициях и смотреть, сколько цифр совпало)</w:t>
            </w:r>
          </w:p>
        </w:tc>
      </w:tr>
      <w:tr w:rsidR="00F34A04" w:rsidTr="00F34A04">
        <w:trPr>
          <w:trHeight w:val="263"/>
          <w:jc w:val="center"/>
        </w:trPr>
        <w:tc>
          <w:tcPr>
            <w:tcW w:w="3880" w:type="dxa"/>
            <w:tcBorders>
              <w:top w:val="nil"/>
              <w:left w:val="single" w:sz="4" w:space="0" w:color="auto"/>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c>
          <w:tcPr>
            <w:tcW w:w="808"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b/>
                <w:bCs/>
                <w:lang w:eastAsia="en-US"/>
              </w:rPr>
            </w:pPr>
            <w:r>
              <w:rPr>
                <w:b/>
                <w:bCs/>
              </w:rPr>
              <w:t>37</w:t>
            </w:r>
          </w:p>
        </w:tc>
        <w:tc>
          <w:tcPr>
            <w:tcW w:w="4012" w:type="dxa"/>
            <w:tcBorders>
              <w:top w:val="nil"/>
              <w:left w:val="nil"/>
              <w:bottom w:val="single" w:sz="4" w:space="0" w:color="auto"/>
              <w:right w:val="single" w:sz="4" w:space="0" w:color="auto"/>
            </w:tcBorders>
            <w:vAlign w:val="bottom"/>
            <w:hideMark/>
          </w:tcPr>
          <w:p w:rsidR="00F34A04" w:rsidRDefault="00F34A04">
            <w:pPr>
              <w:spacing w:after="200" w:line="360" w:lineRule="auto"/>
              <w:jc w:val="both"/>
              <w:rPr>
                <w:lang w:eastAsia="en-US"/>
              </w:rPr>
            </w:pPr>
            <w:r>
              <w:t> </w:t>
            </w:r>
          </w:p>
        </w:tc>
      </w:tr>
    </w:tbl>
    <w:p w:rsidR="00F34A04" w:rsidRDefault="00F34A04" w:rsidP="00F34A04">
      <w:pPr>
        <w:spacing w:line="360" w:lineRule="auto"/>
        <w:jc w:val="both"/>
        <w:rPr>
          <w:lang w:eastAsia="en-US"/>
        </w:rPr>
      </w:pPr>
    </w:p>
    <w:p w:rsidR="00F34A04" w:rsidRDefault="00F34A04" w:rsidP="00F34A04">
      <w:pPr>
        <w:spacing w:line="360" w:lineRule="auto"/>
        <w:jc w:val="both"/>
      </w:pPr>
      <w:r>
        <w:t xml:space="preserve">После указанных этапов обработки данных, полученных из региональных центров, формируется первичная матрица (таблица) результатов тестирования, строки которой соответствуют участникам исследования, а столбцы – заданиям диагностической работы. На </w:t>
      </w:r>
      <w:r>
        <w:lastRenderedPageBreak/>
        <w:t>пересечении указываются баллы, полученные каждым участником за соответствующее задание.</w:t>
      </w:r>
    </w:p>
    <w:p w:rsidR="00F34A04" w:rsidRDefault="00F34A04" w:rsidP="00F34A04">
      <w:pPr>
        <w:spacing w:line="360" w:lineRule="auto"/>
        <w:jc w:val="both"/>
      </w:pPr>
      <w:r>
        <w:t xml:space="preserve">С помощью полученной матрицы вычисляется первичный балл каждого участника исследования и индекс сложности каждого задания (% участников, верно выполнивших данное задание). Эти показатели ложатся в основу дальнейшего статистического анализа результатов. </w:t>
      </w:r>
    </w:p>
    <w:p w:rsidR="00F34A04" w:rsidRDefault="00F34A04" w:rsidP="00F34A04">
      <w:pPr>
        <w:spacing w:line="360" w:lineRule="auto"/>
        <w:jc w:val="both"/>
      </w:pPr>
      <w:r>
        <w:t>В соответствии с концепцией исследования дальнейший статистический анализ</w:t>
      </w:r>
      <w:r>
        <w:rPr>
          <w:vertAlign w:val="superscript"/>
        </w:rPr>
        <w:footnoteReference w:id="10"/>
      </w:r>
      <w:r>
        <w:t xml:space="preserve"> состоит из трех этапов. </w:t>
      </w:r>
    </w:p>
    <w:p w:rsidR="00F34A04" w:rsidRDefault="00F34A04" w:rsidP="00F34A04">
      <w:pPr>
        <w:spacing w:line="360" w:lineRule="auto"/>
        <w:jc w:val="both"/>
      </w:pPr>
      <w:r>
        <w:rPr>
          <w:b/>
        </w:rPr>
        <w:t>На первом этапе</w:t>
      </w:r>
      <w:r>
        <w:t xml:space="preserve"> производится классическая (первичная) обработка результатов тестирования, в ходе которой вычисляются тестологические характеристики каждого задания в данном предъявлении варианта теста, а также показатели надежности и валидности теста. На этом же этапе осуществляется обработка вееров ответов к заданиям с кратким ответом. Первичная обработка предшествует вторичной и предназначена для разработчиков заданий и тестологов. На основе данной информации можно сделать выводы о выборке, качестве заданий вариантов теста и в целом о вариантах диагностической работы.</w:t>
      </w:r>
    </w:p>
    <w:p w:rsidR="00F34A04" w:rsidRDefault="00F34A04" w:rsidP="00F34A04">
      <w:pPr>
        <w:spacing w:line="360" w:lineRule="auto"/>
        <w:jc w:val="both"/>
      </w:pPr>
      <w:r>
        <w:rPr>
          <w:b/>
        </w:rPr>
        <w:t>Вторичная обработка</w:t>
      </w:r>
      <w:r>
        <w:t xml:space="preserve"> предполагает вычисление показателей, связанных с оценкой уровня подготовки каждого участника, распределением первичных баллов, процентами выполнения заданий и т.п. Файлы, полученные в ходе вторичной обработки, предназначены для </w:t>
      </w:r>
      <w:r>
        <w:lastRenderedPageBreak/>
        <w:t xml:space="preserve">участников экзамена и административно-территориальных единиц, в которых проводился экзамен. Для выдачи отчетов вторичной обработки в дереве административно-территориальных единиц выделяется до 4 основных уровней административно-территориальных единиц – вся выборка, регионы или группы регионов, образовательные организации (или так называемые «кластеры ОО», если нужно объединить статистику по нескольким ОО) и участники экзамена. </w:t>
      </w:r>
    </w:p>
    <w:p w:rsidR="00F34A04" w:rsidRDefault="00F34A04" w:rsidP="00F34A04">
      <w:pPr>
        <w:spacing w:line="360" w:lineRule="auto"/>
        <w:rPr>
          <w:rFonts w:cstheme="minorBidi"/>
          <w:b/>
        </w:rPr>
      </w:pPr>
      <w:bookmarkStart w:id="200" w:name="_Toc463534036"/>
      <w:r>
        <w:rPr>
          <w:b/>
        </w:rPr>
        <w:t>1.2 Технология сбора контекстных данных об учителях</w:t>
      </w:r>
      <w:bookmarkEnd w:id="200"/>
    </w:p>
    <w:p w:rsidR="00F34A04" w:rsidRDefault="00F34A04" w:rsidP="00F34A04">
      <w:pPr>
        <w:spacing w:line="360" w:lineRule="auto"/>
        <w:ind w:left="-29" w:firstLine="570"/>
        <w:jc w:val="both"/>
      </w:pPr>
      <w:r>
        <w:t>В рамках исследования собираются контекстные данные по образовательным организациям и по учителям.</w:t>
      </w:r>
    </w:p>
    <w:p w:rsidR="00F34A04" w:rsidRDefault="00F34A04" w:rsidP="00F34A04">
      <w:pPr>
        <w:spacing w:line="360" w:lineRule="auto"/>
        <w:ind w:left="-29" w:firstLine="570"/>
        <w:jc w:val="both"/>
        <w:rPr>
          <w:highlight w:val="yellow"/>
        </w:rPr>
      </w:pPr>
      <w:r>
        <w:t>Согласно Концепции исследования каждая образовательная организация, участвующая в исследовании, предоставляет Федеральному координатору сведения о себе (</w:t>
      </w:r>
      <w:r>
        <w:rPr>
          <w:b/>
        </w:rPr>
        <w:t>исключая персональные данные</w:t>
      </w:r>
      <w:r>
        <w:t>) путем заполнения и отправки специальной формы-отчета через информационную систему проекта (</w:t>
      </w:r>
      <w:hyperlink r:id="rId543"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w:t>
      </w:r>
    </w:p>
    <w:p w:rsidR="00F34A04" w:rsidRDefault="00F34A04" w:rsidP="00F34A04">
      <w:pPr>
        <w:spacing w:line="360" w:lineRule="auto"/>
        <w:ind w:left="-29" w:firstLine="570"/>
        <w:jc w:val="both"/>
      </w:pPr>
      <w:r>
        <w:t>Форма-отчёт представляет собой электронную таблицу и предназначена для сбора данных об образовательных организациях, участвующих в исследованиях компетенций учителей. Форма должна быть получена региональным центром через личный кабинет в информационной системе проекта (</w:t>
      </w:r>
      <w:hyperlink r:id="rId544" w:history="1">
        <w:r>
          <w:rPr>
            <w:rStyle w:val="a6"/>
            <w:lang w:val="en-US"/>
          </w:rPr>
          <w:t>https</w:t>
        </w:r>
        <w:r>
          <w:rPr>
            <w:rStyle w:val="a6"/>
          </w:rPr>
          <w:t>://</w:t>
        </w:r>
        <w:r>
          <w:rPr>
            <w:rStyle w:val="a6"/>
            <w:lang w:val="en-US"/>
          </w:rPr>
          <w:t>tcs</w:t>
        </w:r>
        <w:r>
          <w:rPr>
            <w:rStyle w:val="a6"/>
          </w:rPr>
          <w:t>.</w:t>
        </w:r>
        <w:r>
          <w:rPr>
            <w:rStyle w:val="a6"/>
            <w:lang w:val="en-US"/>
          </w:rPr>
          <w:t>statgrad</w:t>
        </w:r>
        <w:r>
          <w:rPr>
            <w:rStyle w:val="a6"/>
          </w:rPr>
          <w:t>.</w:t>
        </w:r>
        <w:r>
          <w:rPr>
            <w:rStyle w:val="a6"/>
            <w:lang w:val="en-US"/>
          </w:rPr>
          <w:t>org</w:t>
        </w:r>
        <w:r>
          <w:rPr>
            <w:rStyle w:val="a6"/>
          </w:rPr>
          <w:t>/</w:t>
        </w:r>
      </w:hyperlink>
      <w:r>
        <w:t>), заполнена, сохранена в формате *.csv и загружена обратно в информационную систему проекта через личный кабинет ОО.</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6"/>
        <w:gridCol w:w="3189"/>
      </w:tblGrid>
      <w:tr w:rsidR="00F34A04" w:rsidTr="00F34A04">
        <w:tc>
          <w:tcPr>
            <w:tcW w:w="9345" w:type="dxa"/>
            <w:gridSpan w:val="2"/>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АНКЕТА ОО (заполняется при поддержке технического специалиста ОО)</w:t>
            </w: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Логин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Название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Адрес электронной почты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Адрес сайта ОО</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Размер населенного пункта</w:t>
            </w:r>
          </w:p>
        </w:tc>
        <w:tc>
          <w:tcPr>
            <w:tcW w:w="318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Выбор из списка: до 1000</w:t>
            </w:r>
          </w:p>
          <w:p w:rsidR="00F34A04" w:rsidRDefault="00F34A04">
            <w:pPr>
              <w:spacing w:line="360" w:lineRule="auto"/>
              <w:jc w:val="both"/>
            </w:pPr>
            <w:r>
              <w:t>до 10 000</w:t>
            </w:r>
          </w:p>
          <w:p w:rsidR="00F34A04" w:rsidRDefault="00F34A04">
            <w:pPr>
              <w:spacing w:line="360" w:lineRule="auto"/>
              <w:jc w:val="both"/>
            </w:pPr>
            <w:r>
              <w:t>до 100 000</w:t>
            </w:r>
          </w:p>
          <w:p w:rsidR="00F34A04" w:rsidRDefault="00F34A04">
            <w:pPr>
              <w:spacing w:line="360" w:lineRule="auto"/>
              <w:jc w:val="both"/>
            </w:pPr>
            <w:r>
              <w:t>до 1000 000</w:t>
            </w:r>
          </w:p>
          <w:p w:rsidR="00F34A04" w:rsidRDefault="00F34A04">
            <w:pPr>
              <w:spacing w:after="200" w:line="360" w:lineRule="auto"/>
              <w:jc w:val="both"/>
              <w:rPr>
                <w:lang w:eastAsia="en-US"/>
              </w:rPr>
            </w:pPr>
            <w:r>
              <w:t>свыше 1000 000</w:t>
            </w: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Численность обучающихся по параллелям (1-11)</w:t>
            </w:r>
          </w:p>
          <w:tbl>
            <w:tblPr>
              <w:tblW w:w="5920" w:type="dxa"/>
              <w:tblLook w:val="04A0" w:firstRow="1" w:lastRow="0" w:firstColumn="1" w:lastColumn="0" w:noHBand="0" w:noVBand="1"/>
            </w:tblPr>
            <w:tblGrid>
              <w:gridCol w:w="520"/>
              <w:gridCol w:w="520"/>
              <w:gridCol w:w="520"/>
              <w:gridCol w:w="520"/>
              <w:gridCol w:w="520"/>
              <w:gridCol w:w="520"/>
              <w:gridCol w:w="520"/>
              <w:gridCol w:w="520"/>
              <w:gridCol w:w="520"/>
              <w:gridCol w:w="720"/>
              <w:gridCol w:w="520"/>
            </w:tblGrid>
            <w:tr w:rsidR="00F34A04">
              <w:trPr>
                <w:trHeight w:val="300"/>
              </w:trPr>
              <w:tc>
                <w:tcPr>
                  <w:tcW w:w="520" w:type="dxa"/>
                  <w:tcBorders>
                    <w:top w:val="single" w:sz="4" w:space="0" w:color="auto"/>
                    <w:left w:val="single" w:sz="8" w:space="0" w:color="auto"/>
                    <w:bottom w:val="single" w:sz="4" w:space="0" w:color="auto"/>
                    <w:right w:val="single" w:sz="4" w:space="0" w:color="auto"/>
                  </w:tcBorders>
                  <w:noWrap/>
                  <w:vAlign w:val="center"/>
                  <w:hideMark/>
                </w:tcPr>
                <w:p w:rsidR="00F34A04" w:rsidRDefault="00F34A04">
                  <w:pPr>
                    <w:spacing w:after="200" w:line="360" w:lineRule="auto"/>
                    <w:jc w:val="both"/>
                    <w:rPr>
                      <w:lang w:eastAsia="en-US"/>
                    </w:rPr>
                  </w:pPr>
                  <w:r>
                    <w:lastRenderedPageBreak/>
                    <w:t>1</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2</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3</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4</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5</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6</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7</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8</w:t>
                  </w:r>
                </w:p>
              </w:tc>
              <w:tc>
                <w:tcPr>
                  <w:tcW w:w="5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9</w:t>
                  </w:r>
                </w:p>
              </w:tc>
              <w:tc>
                <w:tcPr>
                  <w:tcW w:w="720" w:type="dxa"/>
                  <w:tcBorders>
                    <w:top w:val="single" w:sz="4" w:space="0" w:color="auto"/>
                    <w:left w:val="nil"/>
                    <w:bottom w:val="single" w:sz="4" w:space="0" w:color="auto"/>
                    <w:right w:val="single" w:sz="4" w:space="0" w:color="auto"/>
                  </w:tcBorders>
                  <w:noWrap/>
                  <w:vAlign w:val="center"/>
                  <w:hideMark/>
                </w:tcPr>
                <w:p w:rsidR="00F34A04" w:rsidRDefault="00F34A04">
                  <w:pPr>
                    <w:spacing w:after="200" w:line="360" w:lineRule="auto"/>
                    <w:jc w:val="both"/>
                    <w:rPr>
                      <w:lang w:eastAsia="en-US"/>
                    </w:rPr>
                  </w:pPr>
                  <w:r>
                    <w:t>10</w:t>
                  </w:r>
                </w:p>
              </w:tc>
              <w:tc>
                <w:tcPr>
                  <w:tcW w:w="520" w:type="dxa"/>
                  <w:tcBorders>
                    <w:top w:val="single" w:sz="4" w:space="0" w:color="auto"/>
                    <w:left w:val="nil"/>
                    <w:bottom w:val="single" w:sz="4" w:space="0" w:color="auto"/>
                    <w:right w:val="single" w:sz="8" w:space="0" w:color="auto"/>
                  </w:tcBorders>
                  <w:noWrap/>
                  <w:vAlign w:val="center"/>
                  <w:hideMark/>
                </w:tcPr>
                <w:p w:rsidR="00F34A04" w:rsidRDefault="00F34A04">
                  <w:pPr>
                    <w:spacing w:after="200" w:line="360" w:lineRule="auto"/>
                    <w:jc w:val="both"/>
                    <w:rPr>
                      <w:lang w:eastAsia="en-US"/>
                    </w:rPr>
                  </w:pPr>
                  <w:r>
                    <w:t>11</w:t>
                  </w:r>
                </w:p>
              </w:tc>
            </w:tr>
            <w:tr w:rsidR="00F34A04">
              <w:trPr>
                <w:trHeight w:val="285"/>
              </w:trPr>
              <w:tc>
                <w:tcPr>
                  <w:tcW w:w="520" w:type="dxa"/>
                  <w:tcBorders>
                    <w:top w:val="single" w:sz="4" w:space="0" w:color="auto"/>
                    <w:left w:val="single" w:sz="8"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72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rsidR="00F34A04" w:rsidRDefault="00F34A04">
                  <w:pPr>
                    <w:spacing w:after="200" w:line="360" w:lineRule="auto"/>
                    <w:jc w:val="both"/>
                    <w:rPr>
                      <w:lang w:eastAsia="en-US"/>
                    </w:rPr>
                  </w:pPr>
                  <w:r>
                    <w:t> </w:t>
                  </w:r>
                </w:p>
              </w:tc>
              <w:tc>
                <w:tcPr>
                  <w:tcW w:w="520" w:type="dxa"/>
                  <w:tcBorders>
                    <w:top w:val="single" w:sz="4" w:space="0" w:color="auto"/>
                    <w:left w:val="single" w:sz="4" w:space="0" w:color="auto"/>
                    <w:bottom w:val="single" w:sz="4" w:space="0" w:color="auto"/>
                    <w:right w:val="single" w:sz="8" w:space="0" w:color="auto"/>
                  </w:tcBorders>
                  <w:shd w:val="clear" w:color="auto" w:fill="CCFFCC"/>
                  <w:noWrap/>
                  <w:vAlign w:val="center"/>
                  <w:hideMark/>
                </w:tcPr>
                <w:p w:rsidR="00F34A04" w:rsidRDefault="00F34A04">
                  <w:pPr>
                    <w:spacing w:after="200" w:line="360" w:lineRule="auto"/>
                    <w:jc w:val="both"/>
                    <w:rPr>
                      <w:lang w:eastAsia="en-US"/>
                    </w:rPr>
                  </w:pPr>
                  <w:r>
                    <w:t> </w:t>
                  </w:r>
                </w:p>
              </w:tc>
            </w:tr>
          </w:tbl>
          <w:p w:rsidR="00F34A04" w:rsidRDefault="00F34A04">
            <w:pPr>
              <w:spacing w:after="200" w:line="360" w:lineRule="auto"/>
              <w:jc w:val="both"/>
              <w:rPr>
                <w:lang w:eastAsia="en-US"/>
              </w:rPr>
            </w:pP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r w:rsidR="00F34A04" w:rsidTr="00F34A04">
        <w:tc>
          <w:tcPr>
            <w:tcW w:w="615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lastRenderedPageBreak/>
              <w:t>ФИО ответственного в ОО за работу с информационной системой СтатГрад</w:t>
            </w:r>
          </w:p>
        </w:tc>
        <w:tc>
          <w:tcPr>
            <w:tcW w:w="3189"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bl>
    <w:p w:rsidR="00F34A04" w:rsidRDefault="00F34A04" w:rsidP="00F34A04">
      <w:pPr>
        <w:shd w:val="clear" w:color="auto" w:fill="FFFFFF"/>
        <w:spacing w:before="100" w:beforeAutospacing="1" w:after="100" w:afterAutospacing="1" w:line="360" w:lineRule="auto"/>
        <w:jc w:val="both"/>
        <w:rPr>
          <w:b/>
          <w:lang w:eastAsia="en-US"/>
        </w:rPr>
      </w:pPr>
      <w:r>
        <w:rPr>
          <w:b/>
        </w:rPr>
        <w:t>1.       (В каждой клетке должно быть можно поставить галочку, а в нижней строке – написать текст)</w:t>
      </w:r>
    </w:p>
    <w:p w:rsidR="00F34A04" w:rsidRDefault="00F34A04" w:rsidP="004B4CF9">
      <w:pPr>
        <w:pStyle w:val="a"/>
        <w:numPr>
          <w:ilvl w:val="0"/>
          <w:numId w:val="129"/>
        </w:numPr>
        <w:jc w:val="left"/>
        <w:rPr>
          <w:szCs w:val="24"/>
        </w:rPr>
      </w:pP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440"/>
        <w:gridCol w:w="688"/>
        <w:gridCol w:w="675"/>
        <w:gridCol w:w="873"/>
        <w:gridCol w:w="595"/>
        <w:gridCol w:w="645"/>
        <w:gridCol w:w="632"/>
        <w:gridCol w:w="625"/>
        <w:gridCol w:w="623"/>
        <w:gridCol w:w="635"/>
        <w:gridCol w:w="1469"/>
        <w:gridCol w:w="30"/>
      </w:tblGrid>
      <w:tr w:rsidR="00F34A04" w:rsidTr="00F34A04">
        <w:tc>
          <w:tcPr>
            <w:tcW w:w="2443"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t> </w:t>
            </w:r>
            <w:r>
              <w:rPr>
                <w:b/>
                <w:bCs/>
              </w:rPr>
              <w:t>Какие мероприятия, связанные с развитием таланта обучающихся, реализуются в образовательной организации?</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rPr>
                <w:b/>
                <w:bCs/>
              </w:rPr>
              <w:t>Предметы</w:t>
            </w: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lang w:eastAsia="en-US"/>
              </w:rPr>
            </w:pP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МА</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ФИ</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ИНФ</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РУ</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ЛИ</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ИС</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ОБ</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БИ</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ХИ</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both"/>
              <w:rPr>
                <w:lang w:eastAsia="en-US"/>
              </w:rPr>
            </w:pPr>
            <w:r>
              <w:rPr>
                <w:b/>
                <w:bCs/>
              </w:rPr>
              <w:t>Другие предметы</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Выявление талантливых обучающихся, нуждающихся в индивидуальном подходе</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Направление на предметные олимпиады</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Помощь в подготовке к предметным олимпиадам</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xml:space="preserve">Формирование индивидуальных образовательных </w:t>
            </w:r>
            <w:r>
              <w:lastRenderedPageBreak/>
              <w:t>траекторий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lastRenderedPageBreak/>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lastRenderedPageBreak/>
              <w:t>Организация дополнительных занятий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Другое (укажите, что именно)</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both"/>
              <w:rPr>
                <w:lang w:eastAsia="en-US"/>
              </w:rPr>
            </w:pPr>
            <w:r>
              <w:t> </w:t>
            </w:r>
          </w:p>
        </w:tc>
      </w:tr>
      <w:tr w:rsidR="00F34A04" w:rsidTr="00F34A04">
        <w:tc>
          <w:tcPr>
            <w:tcW w:w="2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8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5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3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r>
    </w:tbl>
    <w:p w:rsidR="00F34A04" w:rsidRDefault="00F34A04" w:rsidP="00F34A04">
      <w:pPr>
        <w:shd w:val="clear" w:color="auto" w:fill="FFFFFF"/>
        <w:spacing w:before="100" w:beforeAutospacing="1" w:after="100" w:afterAutospacing="1" w:line="360" w:lineRule="auto"/>
        <w:jc w:val="both"/>
        <w:rPr>
          <w:lang w:eastAsia="en-US"/>
        </w:rPr>
      </w:pPr>
      <w:r>
        <w:t> </w:t>
      </w:r>
      <w:r>
        <w:rPr>
          <w:b/>
          <w:bCs/>
        </w:rPr>
        <w:t>2.</w:t>
      </w:r>
      <w:r>
        <w:t>       </w:t>
      </w:r>
      <w:r>
        <w:rPr>
          <w:b/>
          <w:bCs/>
        </w:rPr>
        <w:t>Какова доля обучающихся в образовательной организации, для которых русский язык не является родным?</w:t>
      </w:r>
      <w:r>
        <w:t>(выбор только одного варианта)</w:t>
      </w:r>
    </w:p>
    <w:p w:rsidR="00F34A04" w:rsidRDefault="00F34A04" w:rsidP="00F34A04">
      <w:pPr>
        <w:shd w:val="clear" w:color="auto" w:fill="FFFFFF"/>
        <w:spacing w:before="100" w:beforeAutospacing="1" w:after="100" w:afterAutospacing="1" w:line="360" w:lineRule="auto"/>
        <w:jc w:val="both"/>
      </w:pPr>
      <w:r>
        <w:t>Менее 5%      От 5 до 20%      От 20 до 40%      От 40 до 60%      От 60 до 80%     От 80 до 100%</w:t>
      </w:r>
    </w:p>
    <w:p w:rsidR="00F34A04" w:rsidRDefault="00F34A04" w:rsidP="00F34A04">
      <w:pPr>
        <w:shd w:val="clear" w:color="auto" w:fill="FFFFFF"/>
        <w:spacing w:before="100" w:beforeAutospacing="1" w:after="100" w:afterAutospacing="1" w:line="360" w:lineRule="auto"/>
        <w:jc w:val="both"/>
      </w:pPr>
      <w:r>
        <w:rPr>
          <w:b/>
          <w:bCs/>
        </w:rPr>
        <w:t>3.</w:t>
      </w:r>
      <w:r>
        <w:t>       </w:t>
      </w:r>
      <w:r>
        <w:rPr>
          <w:b/>
          <w:bCs/>
        </w:rPr>
        <w:t>Оказывается ли в образовательной организации дополнительная помощь обучающимся, для которых русский язык не является родным? </w:t>
      </w:r>
      <w:r>
        <w:t>(выбор только одного варианта)</w:t>
      </w:r>
    </w:p>
    <w:p w:rsidR="00F34A04" w:rsidRDefault="00F34A04" w:rsidP="00F34A04">
      <w:pPr>
        <w:shd w:val="clear" w:color="auto" w:fill="FFFFFF"/>
        <w:spacing w:line="360" w:lineRule="auto"/>
        <w:jc w:val="both"/>
      </w:pPr>
      <w:r>
        <w:t>Нет</w:t>
      </w:r>
    </w:p>
    <w:p w:rsidR="00F34A04" w:rsidRDefault="00F34A04" w:rsidP="00F34A04">
      <w:pPr>
        <w:shd w:val="clear" w:color="auto" w:fill="FFFFFF"/>
        <w:spacing w:line="360" w:lineRule="auto"/>
        <w:jc w:val="both"/>
      </w:pPr>
      <w:r>
        <w:t>Оказывается учителями на уроках по мере необходимости</w:t>
      </w:r>
    </w:p>
    <w:p w:rsidR="00F34A04" w:rsidRDefault="00F34A04" w:rsidP="00F34A04">
      <w:pPr>
        <w:shd w:val="clear" w:color="auto" w:fill="FFFFFF"/>
        <w:spacing w:line="360" w:lineRule="auto"/>
        <w:jc w:val="both"/>
      </w:pPr>
      <w:r>
        <w:t>Для таких обучающихся формируются индивидуальные образовательные траектории</w:t>
      </w:r>
    </w:p>
    <w:p w:rsidR="00F34A04" w:rsidRDefault="00F34A04" w:rsidP="00F34A04">
      <w:pPr>
        <w:shd w:val="clear" w:color="auto" w:fill="FFFFFF"/>
        <w:spacing w:line="360" w:lineRule="auto"/>
        <w:jc w:val="both"/>
      </w:pPr>
      <w:r>
        <w:t>Для таких обучающихся проводятся дополнительные занятия</w:t>
      </w:r>
    </w:p>
    <w:p w:rsidR="00F34A04" w:rsidRDefault="00F34A04" w:rsidP="00F34A04">
      <w:pPr>
        <w:shd w:val="clear" w:color="auto" w:fill="FFFFFF"/>
        <w:spacing w:line="360" w:lineRule="auto"/>
        <w:jc w:val="both"/>
      </w:pPr>
      <w:r>
        <w:t>Другое (укажите, что именно)_______________________________________________</w:t>
      </w:r>
    </w:p>
    <w:p w:rsidR="00F34A04" w:rsidRDefault="00F34A04" w:rsidP="00F34A04">
      <w:pPr>
        <w:shd w:val="clear" w:color="auto" w:fill="FFFFFF"/>
        <w:spacing w:before="100" w:beforeAutospacing="1" w:after="100" w:afterAutospacing="1" w:line="360" w:lineRule="auto"/>
        <w:jc w:val="both"/>
      </w:pPr>
      <w:r>
        <w:t> Далее форма автоматически считывается и данные попадают в единое хранилище данных, используемых для анализа результатов исследования.</w:t>
      </w:r>
    </w:p>
    <w:p w:rsidR="00F34A04" w:rsidRDefault="00F34A04" w:rsidP="00F34A04">
      <w:pPr>
        <w:spacing w:line="360" w:lineRule="auto"/>
        <w:jc w:val="both"/>
      </w:pPr>
      <w:r>
        <w:t>Контекстные данные по учителям собираются с помощью анкетирования с использованием машиночитаемых форм.</w:t>
      </w:r>
    </w:p>
    <w:p w:rsidR="00F34A04" w:rsidRDefault="00F34A04" w:rsidP="00F34A04">
      <w:pPr>
        <w:spacing w:line="360" w:lineRule="auto"/>
        <w:jc w:val="both"/>
      </w:pPr>
      <w:r>
        <w:t>Такие формы имеют систему персональной идентификации участника (машиночитаемые коды) и поля для выставления меток напротив выбранных вариантов ответа.</w:t>
      </w:r>
    </w:p>
    <w:p w:rsidR="00F34A04" w:rsidRDefault="00F34A04" w:rsidP="00F34A04">
      <w:pPr>
        <w:pStyle w:val="Default"/>
        <w:spacing w:line="360" w:lineRule="auto"/>
        <w:jc w:val="both"/>
        <w:rPr>
          <w:noProof/>
          <w:lang w:eastAsia="ru-RU"/>
        </w:rPr>
      </w:pPr>
      <w:r>
        <w:rPr>
          <w:noProof/>
          <w:lang w:eastAsia="ru-RU"/>
        </w:rPr>
        <w:lastRenderedPageBreak/>
        <w:drawing>
          <wp:inline distT="0" distB="0" distL="0" distR="0" wp14:anchorId="5B3C81F6" wp14:editId="3B529482">
            <wp:extent cx="5854700" cy="289941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54700" cy="2899410"/>
                    </a:xfrm>
                    <a:prstGeom prst="rect">
                      <a:avLst/>
                    </a:prstGeom>
                    <a:noFill/>
                    <a:ln>
                      <a:noFill/>
                    </a:ln>
                  </pic:spPr>
                </pic:pic>
              </a:graphicData>
            </a:graphic>
          </wp:inline>
        </w:drawing>
      </w:r>
    </w:p>
    <w:p w:rsidR="00F34A04" w:rsidRDefault="00F34A04" w:rsidP="004B4CF9">
      <w:pPr>
        <w:pStyle w:val="a0"/>
        <w:numPr>
          <w:ilvl w:val="0"/>
          <w:numId w:val="128"/>
        </w:numPr>
        <w:spacing w:before="120" w:after="240"/>
        <w:ind w:left="0" w:firstLine="0"/>
        <w:rPr>
          <w:noProof/>
          <w:szCs w:val="24"/>
        </w:rPr>
      </w:pPr>
    </w:p>
    <w:p w:rsidR="00F34A04" w:rsidRDefault="00F34A04" w:rsidP="00F34A04">
      <w:pPr>
        <w:spacing w:line="360" w:lineRule="auto"/>
        <w:jc w:val="both"/>
      </w:pPr>
      <w:r>
        <w:t>После сканирования и автоматического распознавания результаты анкетирования учителей собираются в единый файл. В этом файле имеется две группы полей. Первая предназначена для идентификации участника анкетирования (7 полей), вторая содержит полную информацию об ответах каждого учителя на вопросы анкеты.</w:t>
      </w:r>
    </w:p>
    <w:p w:rsidR="00F34A04" w:rsidRDefault="00F34A04" w:rsidP="00F34A04">
      <w:pPr>
        <w:spacing w:line="360" w:lineRule="auto"/>
        <w:jc w:val="both"/>
      </w:pPr>
      <w:r>
        <w:t>Каждый вариант ответа на каждый вопрос обрабатывается отдельно. Ниже приведен перечень полей с описанием информации, которая содержится в этих полях.</w:t>
      </w:r>
    </w:p>
    <w:p w:rsidR="00F34A04" w:rsidRDefault="00F34A04" w:rsidP="004B4CF9">
      <w:pPr>
        <w:pStyle w:val="a"/>
        <w:numPr>
          <w:ilvl w:val="0"/>
          <w:numId w:val="129"/>
        </w:numPr>
        <w:jc w:val="left"/>
        <w:rPr>
          <w:szCs w:val="24"/>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1791"/>
        <w:gridCol w:w="6685"/>
      </w:tblGrid>
      <w:tr w:rsidR="00F34A04" w:rsidTr="00F34A04">
        <w:trPr>
          <w:trHeight w:val="300"/>
          <w:tblHeader/>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b/>
                <w:lang w:eastAsia="en-US"/>
              </w:rPr>
            </w:pPr>
            <w:r>
              <w:rPr>
                <w:b/>
              </w:rPr>
              <w:t>№</w:t>
            </w:r>
          </w:p>
        </w:tc>
        <w:tc>
          <w:tcPr>
            <w:tcW w:w="179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both"/>
              <w:rPr>
                <w:b/>
                <w:lang w:eastAsia="en-US"/>
              </w:rPr>
            </w:pPr>
            <w:r>
              <w:rPr>
                <w:b/>
              </w:rPr>
              <w:t>Поле</w:t>
            </w:r>
          </w:p>
        </w:tc>
        <w:tc>
          <w:tcPr>
            <w:tcW w:w="6685"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ind w:firstLine="33"/>
              <w:jc w:val="both"/>
              <w:rPr>
                <w:b/>
                <w:lang w:eastAsia="en-US"/>
              </w:rPr>
            </w:pPr>
            <w:r>
              <w:rPr>
                <w:b/>
              </w:rPr>
              <w:t>Описание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TIMESTAMP</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Время размещение результатов в системе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KOD_R</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Код региона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REGION</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Название региона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KOMPL</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Код записи о проведении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PUPIL_ID</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Идентификационный номер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KOD_SUBJ</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Код предмета участника анкетирования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KOD_OBU</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Код ОО участника анкетирования по системе СтатГрад</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tcPr>
          <w:p w:rsidR="00F34A04" w:rsidRDefault="00F34A04">
            <w:pPr>
              <w:spacing w:after="200" w:line="360" w:lineRule="auto"/>
              <w:jc w:val="both"/>
              <w:rPr>
                <w:color w:val="000000"/>
                <w:lang w:eastAsia="en-US"/>
              </w:rPr>
            </w:pPr>
          </w:p>
        </w:tc>
        <w:tc>
          <w:tcPr>
            <w:tcW w:w="1791" w:type="dxa"/>
            <w:tcBorders>
              <w:top w:val="single" w:sz="4" w:space="0" w:color="auto"/>
              <w:left w:val="single" w:sz="4" w:space="0" w:color="auto"/>
              <w:bottom w:val="single" w:sz="4" w:space="0" w:color="auto"/>
              <w:right w:val="single" w:sz="4" w:space="0" w:color="auto"/>
            </w:tcBorders>
            <w:noWrap/>
          </w:tcPr>
          <w:p w:rsidR="00F34A04" w:rsidRDefault="00F34A04">
            <w:pPr>
              <w:spacing w:after="200" w:line="360" w:lineRule="auto"/>
              <w:ind w:firstLine="29"/>
              <w:jc w:val="both"/>
              <w:rPr>
                <w:lang w:eastAsia="en-US"/>
              </w:rPr>
            </w:pP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b/>
                <w:i/>
                <w:lang w:eastAsia="en-US"/>
              </w:rPr>
            </w:pPr>
            <w:r>
              <w:rPr>
                <w:b/>
                <w:i/>
              </w:rPr>
              <w:t>Результат выбора вариантов ответа</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Преподаю русский язык</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Преподаю математику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A1_3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Преподаю литературу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Работаю в школе менее 5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Работаю в школе 6-10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Работаю в школе 11-15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A2_4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Работаю в школе 16-20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A2_5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Работаю в школе более 20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Работаю по программам базового уровня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A3_2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Работаю по программам углубленного уровня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A4</w:t>
            </w:r>
            <w:r>
              <w:t>_1_1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Использую основной учебник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Использую основной учебник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Не использую основной учебник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Использую рабочие тетради к основному учебнику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рабочие тетради к основному учебнику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рабочие тетради к основному учебнику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29"/>
              <w:jc w:val="both"/>
              <w:rPr>
                <w:lang w:eastAsia="en-US"/>
              </w:rPr>
            </w:pPr>
            <w:r>
              <w:t>Использую видеоматериалы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A4_3_2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видеоматериалы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A4_3_3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видеоматериалы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A4_4_1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банки заданий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A4_4_2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банки заданий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29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A4_4_3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банки заданий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ЦОР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ЦОР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A4_5_3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ЦОР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A4_6_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художественную литературу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A4_6_2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художественную литературу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художественную литературу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дополнительные пособия, не входящие в УМК (задачники, справочники, словари, учебники других авторов и т.п.)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дополнительные пособия, не входящие в УМК (задачники, справочники, словари, учебники других авторов и т.п.)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A4_7_3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дополнительные пособия, не входящие в УМК (задачники, справочники, словари, учебники других авторов и т.п.)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A4_8_1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публикации в журналах и сборниках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A4_8_2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публикации в журналах и сборниках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публикации в журналах и сборниках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A4_9_1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материалы, полученные на курсах повышения квалификации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A4_9_2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 xml:space="preserve">Использую материалы, полученные на курсах повышения </w:t>
            </w:r>
            <w:r>
              <w:lastRenderedPageBreak/>
              <w:t>квалификации на уроках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44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A4_9_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материалы, полученные на курсах повышения квалификации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A4_10_1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методические пособия к учебнику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A4_10_2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методические пособия к учебнику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A4_10_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методические пособия к учебнику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A4_11_1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разработки уроков других учителей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разработки уроков других учителей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A4_11_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разработки уроков других учителей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свои собственные разработки для подготовки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Использую свои собственные разработки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A4_12_3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использую свои собственные разработки в учебном процессе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w:t>
            </w:r>
            <w:r>
              <w:t>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проведения тематического/рубежного контроля придумываю и составляю задания самостоятельно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проведения тематического/рубежного контроля пользуюсь готовыми источниками заданий и проверочных работ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A5_3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проведения тематического/рубежного контроля использую как свои задания, так и готовые из открытых источников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57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опрос родителей</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опрос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проведение диагностической работы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анализ результатов обучения за определенный период</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анализ внеурочной активности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rPr>
                <w:lang w:val="en-US"/>
              </w:rPr>
              <w:t>A6_6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наибольшей степени направленность и содержание индивидуальных образовательных траекторий обучающихся помогает другое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Веду факультатив по своему предмету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Организую работу школьного музея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Устраиваю в школе интеллектуальные игры, познавательные марафоны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Устраиваю школьные праздники, КВН, концерты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Являюсь организатором театральной, танцевальной студии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 xml:space="preserve">Выезжаю с классом в походы, на экскурсии, спортивные </w:t>
            </w:r>
            <w:r>
              <w:lastRenderedPageBreak/>
              <w:t>мероприятия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69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Организую посещение классом театров, выставок, концертов, музеев и т.п</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A7_8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Участвую в организации других видов внеурочной деятельности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периодически посещаю курсы повышения квалификации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читаю профессиональные журналы и публикации в интернете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участвую в вебинарах, семинарах, конференциях по профессиональной тематике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участвую в профессиональных конкурсах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посещаю открытые уроки и мастер-классы своих коллег и участвую в их обсуждении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даю открытые уроки и мастер-классы и участвую в их обсуждении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выступаю с сообщениями на заседаниях методического объединения, педагогического совета и т.п. ОО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A8_8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Для совершенствования своих профессиональных навыков использую иные способы</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ИКТ использую при подготовке к уроку</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использую на уроке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81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 xml:space="preserve">ИКТ использую, работая с электронным журналом </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использую для общения с учениками, родителями или коллегами по работе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использую для повышения квалификации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использую, веду свой интернет-сайт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не использую, поскольку нет такой возможности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A9_8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ИКТ не использую, поскольку не считаю это целесообразным</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Никакими социальными сетями не пользуюсь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A10_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форумом школьного сайта</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ВКонтакте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w:t>
            </w:r>
            <w:r>
              <w:rPr>
                <w:lang w:val="en-US"/>
              </w:rPr>
              <w:t>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Мой круг (mail.ru)</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w:t>
            </w:r>
            <w:r>
              <w:rPr>
                <w:lang w:val="en-US"/>
              </w:rPr>
              <w:t>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Одноклассники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Facebook</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LinkedIN</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A10_8</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социальной сетью Twitter</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A10_</w:t>
            </w:r>
            <w:r>
              <w:rPr>
                <w:lang w:val="en-US"/>
              </w:rPr>
              <w:t>9</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Пользуюсь другой социальной сетью</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A11_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 виртуальными друзьями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A11_2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 родными и друзьями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A11_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со школьниками, которых я учу сейчас</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A11_4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 моими бывшими учениками</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A11_</w:t>
            </w:r>
            <w:r>
              <w:rPr>
                <w:lang w:val="en-US"/>
              </w:rPr>
              <w:t>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 родителями учеников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A11_6</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 социальных сетях общаюсь с коллегами по работе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lastRenderedPageBreak/>
              <w:t>102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A11_</w:t>
            </w:r>
            <w:r>
              <w:rPr>
                <w:lang w:val="en-US"/>
              </w:rPr>
              <w:t>7</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У меня нет времени на общение в социальных сетях</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A12_1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Опыт работы с обучающимися с ОВЗ есть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A12_2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Опыта работы с обучающимися с ОВЗ нет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A13_1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Высшая квалификационная категория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A13_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Первая квалификационная категория</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A13_</w:t>
            </w:r>
            <w:r>
              <w:rPr>
                <w:lang w:val="en-US"/>
              </w:rPr>
              <w:t>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Аттестован на соответствие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A14_1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Являюсь экспертом ЕГЭ</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A14_2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Не являюсь экспертом ЕГЭ</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A15_1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Являюсь экспертом ЕГЭ менее 3 лет</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A15_2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Являюсь экспертом ЕГЭ 3 года и более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A16_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Помимо работы в школе преподаю в вузе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113</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A16_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Помимо работы в школе преподаю на курсах для абитуриентов</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114</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A16_3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Помимо работы в школе преподаю в СПО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115</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A16_4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Преподаю только в школе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116</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A16_5</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Помимо работы в школе преподаю в других ОО</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117</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A17_1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Мужской пол</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118</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A17_2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Женский пол</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119</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A18_</w:t>
            </w:r>
            <w:r>
              <w:rPr>
                <w:lang w:val="en-US"/>
              </w:rPr>
              <w:t>1</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Имею одно высшее образование</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120</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A18_</w:t>
            </w:r>
            <w:r>
              <w:rPr>
                <w:lang w:val="en-US"/>
              </w:rPr>
              <w:t>2</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Имею несколько высших образований</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121</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eastAsia="en-US"/>
              </w:rPr>
            </w:pPr>
            <w:r>
              <w:t>A18_3</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Имею ученую степень</w:t>
            </w:r>
          </w:p>
        </w:tc>
      </w:tr>
      <w:tr w:rsidR="00F34A04" w:rsidTr="00F34A04">
        <w:trPr>
          <w:trHeight w:val="300"/>
        </w:trPr>
        <w:tc>
          <w:tcPr>
            <w:tcW w:w="8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122</w:t>
            </w:r>
          </w:p>
        </w:tc>
        <w:tc>
          <w:tcPr>
            <w:tcW w:w="179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firstLine="29"/>
              <w:jc w:val="both"/>
              <w:rPr>
                <w:lang w:val="en-US" w:eastAsia="en-US"/>
              </w:rPr>
            </w:pPr>
            <w:r>
              <w:t>A18_</w:t>
            </w:r>
            <w:r>
              <w:rPr>
                <w:lang w:val="en-US"/>
              </w:rPr>
              <w:t>4</w:t>
            </w:r>
          </w:p>
        </w:tc>
        <w:tc>
          <w:tcPr>
            <w:tcW w:w="6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ind w:firstLine="33"/>
              <w:jc w:val="both"/>
              <w:rPr>
                <w:lang w:eastAsia="en-US"/>
              </w:rPr>
            </w:pPr>
            <w:r>
              <w:t>Другое образование</w:t>
            </w:r>
          </w:p>
        </w:tc>
      </w:tr>
    </w:tbl>
    <w:p w:rsidR="00F34A04" w:rsidRDefault="00F34A04" w:rsidP="00F34A04">
      <w:pPr>
        <w:spacing w:line="360" w:lineRule="auto"/>
        <w:jc w:val="both"/>
        <w:rPr>
          <w:lang w:eastAsia="en-US"/>
        </w:rPr>
      </w:pPr>
    </w:p>
    <w:p w:rsidR="00F34A04" w:rsidRDefault="00F34A04" w:rsidP="00F34A04">
      <w:pPr>
        <w:spacing w:line="360" w:lineRule="auto"/>
        <w:jc w:val="both"/>
      </w:pPr>
      <w:r>
        <w:lastRenderedPageBreak/>
        <w:t xml:space="preserve">Таким образом по каждому учителю-участнику анкетирования формируется 115 полей </w:t>
      </w:r>
      <w:r>
        <w:rPr>
          <w:lang w:val="en-US"/>
        </w:rPr>
        <w:t>c</w:t>
      </w:r>
      <w:r>
        <w:t>результатами ответов на вопросы анкеты. Значение каждого поля «0» или «1». Ноль присваивается, если вариант ответа не выбран, единица присваивается в случае выбора варианта ответа.</w:t>
      </w:r>
    </w:p>
    <w:p w:rsidR="00F34A04" w:rsidRDefault="00F34A04" w:rsidP="00F34A04">
      <w:pPr>
        <w:spacing w:line="360" w:lineRule="auto"/>
        <w:rPr>
          <w:rFonts w:cstheme="minorBidi"/>
          <w:b/>
        </w:rPr>
      </w:pPr>
      <w:bookmarkStart w:id="201" w:name="_Toc463534037"/>
      <w:r>
        <w:rPr>
          <w:b/>
        </w:rPr>
        <w:t>1.3 Технология сбора информации для оценки знания предмета и программы обучения</w:t>
      </w:r>
      <w:bookmarkEnd w:id="201"/>
    </w:p>
    <w:p w:rsidR="00F34A04" w:rsidRDefault="00F34A04" w:rsidP="00F34A04">
      <w:pPr>
        <w:spacing w:line="360" w:lineRule="auto"/>
        <w:jc w:val="both"/>
      </w:pPr>
      <w:r>
        <w:t>Для сбора данной информации используются задания в диагностической работе, а также вопросы анкеты. Задания включены в блок «Предметная подготовка», который, в соответствии с Концепцией исследования, имеет следующие характеристики:</w:t>
      </w:r>
    </w:p>
    <w:p w:rsidR="00F34A04" w:rsidRDefault="00F34A04" w:rsidP="00F34A04">
      <w:pPr>
        <w:spacing w:line="360" w:lineRule="auto"/>
        <w:ind w:firstLine="708"/>
        <w:jc w:val="both"/>
      </w:pPr>
      <w:r>
        <w:rPr>
          <w:i/>
        </w:rPr>
        <w:t>Объекты контроля</w:t>
      </w:r>
      <w:r>
        <w:rPr>
          <w:rStyle w:val="afff3"/>
        </w:rPr>
        <w:footnoteReference w:id="11"/>
      </w:r>
      <w:r>
        <w:t xml:space="preserve">: </w:t>
      </w:r>
    </w:p>
    <w:p w:rsidR="00F34A04" w:rsidRDefault="00F34A04" w:rsidP="00F34A04">
      <w:pPr>
        <w:numPr>
          <w:ilvl w:val="0"/>
          <w:numId w:val="22"/>
        </w:numPr>
        <w:spacing w:line="360" w:lineRule="auto"/>
        <w:jc w:val="both"/>
      </w:pPr>
      <w:r>
        <w:t>знание преподаваемого предмета в пределах требований федеральных государственных образовательных стандартов и основной общеобразовательной программы, истории преподаваемого предмета и его места в мировой культуре и науке.</w:t>
      </w:r>
    </w:p>
    <w:p w:rsidR="00F34A04" w:rsidRDefault="00F34A04" w:rsidP="00F34A04">
      <w:pPr>
        <w:spacing w:line="360" w:lineRule="auto"/>
        <w:ind w:firstLine="708"/>
        <w:jc w:val="both"/>
      </w:pPr>
      <w:r>
        <w:rPr>
          <w:i/>
        </w:rPr>
        <w:t>Модели оценки объектов контроля</w:t>
      </w:r>
      <w:r>
        <w:t xml:space="preserve">: </w:t>
      </w:r>
    </w:p>
    <w:p w:rsidR="00F34A04" w:rsidRDefault="00F34A04" w:rsidP="00F34A04">
      <w:pPr>
        <w:numPr>
          <w:ilvl w:val="0"/>
          <w:numId w:val="22"/>
        </w:numPr>
        <w:spacing w:line="360" w:lineRule="auto"/>
        <w:jc w:val="both"/>
      </w:pPr>
      <w:r>
        <w:t>оценка выполнения стандартных для соответствующей предметной области заданий, включая задания с кратким и развернутым ответом.</w:t>
      </w:r>
    </w:p>
    <w:p w:rsidR="00F34A04" w:rsidRDefault="00F34A04" w:rsidP="00F34A04">
      <w:pPr>
        <w:spacing w:line="360" w:lineRule="auto"/>
        <w:ind w:firstLine="708"/>
        <w:jc w:val="both"/>
      </w:pPr>
      <w:r>
        <w:rPr>
          <w:i/>
        </w:rPr>
        <w:t>Общие подходы к оцениванию</w:t>
      </w:r>
      <w:r>
        <w:t xml:space="preserve">: </w:t>
      </w:r>
    </w:p>
    <w:p w:rsidR="00F34A04" w:rsidRDefault="00F34A04" w:rsidP="00F34A04">
      <w:pPr>
        <w:numPr>
          <w:ilvl w:val="0"/>
          <w:numId w:val="22"/>
        </w:numPr>
        <w:spacing w:line="360" w:lineRule="auto"/>
        <w:jc w:val="both"/>
      </w:pPr>
      <w:r>
        <w:t xml:space="preserve">в заданиях с кратким ответом оценивается правильность и полнота ответа; </w:t>
      </w:r>
    </w:p>
    <w:p w:rsidR="00F34A04" w:rsidRDefault="00F34A04" w:rsidP="00F34A04">
      <w:pPr>
        <w:numPr>
          <w:ilvl w:val="0"/>
          <w:numId w:val="22"/>
        </w:numPr>
        <w:spacing w:line="360" w:lineRule="auto"/>
        <w:jc w:val="both"/>
      </w:pPr>
      <w:r>
        <w:t>в заданиях с развернутым ответом (решением) оценивается правильность и полнота ответа, соответствие приведенного решения уровню подготовки и познавательным возможностям обучающихся.</w:t>
      </w:r>
    </w:p>
    <w:p w:rsidR="00F34A04" w:rsidRDefault="00F34A04" w:rsidP="00F34A04">
      <w:pPr>
        <w:spacing w:line="360" w:lineRule="auto"/>
        <w:jc w:val="both"/>
        <w:rPr>
          <w:b/>
        </w:rPr>
      </w:pPr>
      <w:r>
        <w:rPr>
          <w:b/>
        </w:rPr>
        <w:t>Пример 1 (математика)</w:t>
      </w:r>
    </w:p>
    <w:p w:rsidR="00F34A04" w:rsidRDefault="00F34A04" w:rsidP="00F34A04">
      <w:pPr>
        <w:spacing w:line="360" w:lineRule="auto"/>
        <w:jc w:val="both"/>
        <w:rPr>
          <w:color w:val="000000"/>
        </w:rPr>
      </w:pPr>
      <w:r>
        <w:rPr>
          <w:color w:val="000000"/>
        </w:rPr>
        <w:t xml:space="preserve">Решите уравнение </w:t>
      </w:r>
      <w:r>
        <w:rPr>
          <w:rFonts w:eastAsiaTheme="minorHAnsi"/>
          <w:color w:val="000000"/>
          <w:position w:val="-14"/>
          <w:lang w:eastAsia="en-US"/>
        </w:rPr>
        <w:object w:dxaOrig="1770" w:dyaOrig="450">
          <v:shape id="_x0000_i1096" type="#_x0000_t75" style="width:88.7pt;height:22.85pt" o:ole="">
            <v:imagedata r:id="rId74" o:title=""/>
          </v:shape>
          <o:OLEObject Type="Embed" ProgID="Equation.DSMT4" ShapeID="_x0000_i1096" DrawAspect="Content" ObjectID="_1546171988" r:id="rId545"/>
        </w:object>
      </w:r>
    </w:p>
    <w:p w:rsidR="00F34A04" w:rsidRDefault="00F34A04" w:rsidP="00F34A04">
      <w:pPr>
        <w:spacing w:line="360" w:lineRule="auto"/>
        <w:rPr>
          <w:b/>
        </w:rPr>
      </w:pPr>
      <w:r>
        <w:rPr>
          <w:b/>
        </w:rPr>
        <w:br w:type="page"/>
      </w:r>
    </w:p>
    <w:p w:rsidR="00F34A04" w:rsidRDefault="00F34A04" w:rsidP="00F34A04">
      <w:pPr>
        <w:spacing w:line="360" w:lineRule="auto"/>
        <w:jc w:val="both"/>
        <w:rPr>
          <w:b/>
        </w:rPr>
      </w:pPr>
      <w:r>
        <w:rPr>
          <w:b/>
        </w:rPr>
        <w:lastRenderedPageBreak/>
        <w:t>Пример 2 (математика)</w:t>
      </w:r>
    </w:p>
    <w:tbl>
      <w:tblPr>
        <w:tblW w:w="9648" w:type="dxa"/>
        <w:tblLook w:val="01E0" w:firstRow="1" w:lastRow="1" w:firstColumn="1" w:lastColumn="1" w:noHBand="0" w:noVBand="0"/>
      </w:tblPr>
      <w:tblGrid>
        <w:gridCol w:w="5785"/>
        <w:gridCol w:w="17"/>
        <w:gridCol w:w="3846"/>
      </w:tblGrid>
      <w:tr w:rsidR="00F34A04" w:rsidTr="00F34A04">
        <w:tc>
          <w:tcPr>
            <w:tcW w:w="0" w:type="auto"/>
            <w:gridSpan w:val="2"/>
          </w:tcPr>
          <w:p w:rsidR="00F34A04" w:rsidRDefault="00F34A04">
            <w:pPr>
              <w:spacing w:line="360" w:lineRule="auto"/>
              <w:jc w:val="both"/>
            </w:pPr>
            <w:r>
              <w:t>На графике изображена зависимость температуры от времени в процессе разогрева двигателя легкового автомобиля. На горизонтальной оси отмечено время (в мин.), прошедшее с момента запуска двигателя; на вертикальной оси – температура двигателя (в</w:t>
            </w:r>
            <w:r>
              <w:rPr>
                <w:lang w:val="en-US"/>
              </w:rPr>
              <w:t> </w:t>
            </w:r>
            <w:r>
              <w:t>°С).</w:t>
            </w:r>
          </w:p>
          <w:p w:rsidR="00F34A04" w:rsidRDefault="00F34A04">
            <w:pPr>
              <w:spacing w:line="360" w:lineRule="auto"/>
              <w:jc w:val="both"/>
            </w:pPr>
            <w:r>
              <w:t>Пользуясь графиком, поставьте в соответствие каждому интервалу времени характеристику температуры.</w:t>
            </w:r>
          </w:p>
          <w:p w:rsidR="00F34A04" w:rsidRDefault="00F34A04">
            <w:pPr>
              <w:spacing w:after="200" w:line="360" w:lineRule="auto"/>
              <w:jc w:val="both"/>
              <w:rPr>
                <w:lang w:eastAsia="en-US"/>
              </w:rPr>
            </w:pPr>
          </w:p>
        </w:tc>
        <w:tc>
          <w:tcPr>
            <w:tcW w:w="0" w:type="auto"/>
            <w:hideMark/>
          </w:tcPr>
          <w:p w:rsidR="00F34A04" w:rsidRDefault="00F34A04">
            <w:pPr>
              <w:spacing w:after="200" w:line="360" w:lineRule="auto"/>
              <w:jc w:val="both"/>
              <w:rPr>
                <w:lang w:eastAsia="en-US"/>
              </w:rPr>
            </w:pPr>
            <w:r>
              <w:rPr>
                <w:noProof/>
              </w:rPr>
              <w:drawing>
                <wp:inline distT="0" distB="0" distL="0" distR="0" wp14:anchorId="6A180668" wp14:editId="36BAB30D">
                  <wp:extent cx="2297430" cy="1862455"/>
                  <wp:effectExtent l="0" t="0" r="7620" b="4445"/>
                  <wp:docPr id="378" name="Рисунок 378" descr="Описание: разогрев двигателя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разогрев двигателя_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97430" cy="1862455"/>
                          </a:xfrm>
                          <a:prstGeom prst="rect">
                            <a:avLst/>
                          </a:prstGeom>
                          <a:noFill/>
                          <a:ln>
                            <a:noFill/>
                          </a:ln>
                        </pic:spPr>
                      </pic:pic>
                    </a:graphicData>
                  </a:graphic>
                </wp:inline>
              </w:drawing>
            </w:r>
          </w:p>
        </w:tc>
      </w:tr>
      <w:tr w:rsidR="00F34A04" w:rsidTr="00F34A04">
        <w:tc>
          <w:tcPr>
            <w:tcW w:w="5754" w:type="dxa"/>
            <w:tcMar>
              <w:top w:w="0" w:type="dxa"/>
              <w:left w:w="0" w:type="dxa"/>
              <w:bottom w:w="0" w:type="dxa"/>
              <w:right w:w="0" w:type="dxa"/>
            </w:tcMar>
            <w:hideMark/>
          </w:tcPr>
          <w:p w:rsidR="00F34A04" w:rsidRDefault="00F34A04">
            <w:pPr>
              <w:spacing w:after="200" w:line="360" w:lineRule="auto"/>
              <w:jc w:val="both"/>
              <w:rPr>
                <w:lang w:eastAsia="en-US"/>
              </w:rPr>
            </w:pPr>
            <w:r>
              <w:t>ИНТЕРВАЛЫ ВРЕМЕНИ</w:t>
            </w:r>
          </w:p>
        </w:tc>
        <w:tc>
          <w:tcPr>
            <w:tcW w:w="53" w:type="dxa"/>
            <w:tcMar>
              <w:top w:w="0" w:type="dxa"/>
              <w:left w:w="0" w:type="dxa"/>
              <w:bottom w:w="0" w:type="dxa"/>
              <w:right w:w="0" w:type="dxa"/>
            </w:tcMar>
          </w:tcPr>
          <w:p w:rsidR="00F34A04" w:rsidRDefault="00F34A04">
            <w:pPr>
              <w:spacing w:after="200" w:line="360" w:lineRule="auto"/>
              <w:jc w:val="both"/>
              <w:rPr>
                <w:lang w:eastAsia="en-US"/>
              </w:rPr>
            </w:pPr>
          </w:p>
        </w:tc>
        <w:tc>
          <w:tcPr>
            <w:tcW w:w="3841" w:type="dxa"/>
            <w:tcMar>
              <w:top w:w="0" w:type="dxa"/>
              <w:left w:w="0" w:type="dxa"/>
              <w:bottom w:w="0" w:type="dxa"/>
              <w:right w:w="0" w:type="dxa"/>
            </w:tcMar>
            <w:hideMark/>
          </w:tcPr>
          <w:p w:rsidR="00F34A04" w:rsidRDefault="00F34A04">
            <w:pPr>
              <w:spacing w:after="200" w:line="360" w:lineRule="auto"/>
              <w:jc w:val="both"/>
              <w:rPr>
                <w:lang w:eastAsia="en-US"/>
              </w:rPr>
            </w:pPr>
            <w:r>
              <w:t>ХАРАКТЕРИСТИКИ</w:t>
            </w:r>
          </w:p>
        </w:tc>
      </w:tr>
      <w:tr w:rsidR="00F34A04" w:rsidTr="00F34A04">
        <w:tc>
          <w:tcPr>
            <w:tcW w:w="5754" w:type="dxa"/>
            <w:tcMar>
              <w:top w:w="0" w:type="dxa"/>
              <w:left w:w="0" w:type="dxa"/>
              <w:bottom w:w="0" w:type="dxa"/>
              <w:right w:w="0" w:type="dxa"/>
            </w:tcMar>
            <w:hideMark/>
          </w:tcPr>
          <w:tbl>
            <w:tblPr>
              <w:tblOverlap w:val="never"/>
              <w:tblW w:w="4733" w:type="dxa"/>
              <w:tblCellMar>
                <w:left w:w="0" w:type="dxa"/>
                <w:right w:w="0" w:type="dxa"/>
              </w:tblCellMar>
              <w:tblLook w:val="04A0" w:firstRow="1" w:lastRow="0" w:firstColumn="1" w:lastColumn="0" w:noHBand="0" w:noVBand="1"/>
            </w:tblPr>
            <w:tblGrid>
              <w:gridCol w:w="420"/>
              <w:gridCol w:w="4313"/>
            </w:tblGrid>
            <w:tr w:rsidR="00F34A04">
              <w:trPr>
                <w:trHeight w:val="284"/>
              </w:trPr>
              <w:tc>
                <w:tcPr>
                  <w:tcW w:w="420" w:type="dxa"/>
                  <w:hideMark/>
                </w:tcPr>
                <w:p w:rsidR="00F34A04" w:rsidRDefault="00F34A04">
                  <w:pPr>
                    <w:spacing w:after="200" w:line="360" w:lineRule="auto"/>
                    <w:jc w:val="both"/>
                    <w:rPr>
                      <w:lang w:eastAsia="en-US"/>
                    </w:rPr>
                  </w:pPr>
                  <w:r>
                    <w:t>А)</w:t>
                  </w:r>
                </w:p>
              </w:tc>
              <w:tc>
                <w:tcPr>
                  <w:tcW w:w="4316" w:type="dxa"/>
                  <w:hideMark/>
                </w:tcPr>
                <w:p w:rsidR="00F34A04" w:rsidRDefault="00F34A04">
                  <w:pPr>
                    <w:spacing w:after="200" w:line="360" w:lineRule="auto"/>
                    <w:jc w:val="both"/>
                    <w:rPr>
                      <w:lang w:eastAsia="en-US"/>
                    </w:rPr>
                  </w:pPr>
                  <w:r>
                    <w:t>0–1 мин.</w:t>
                  </w:r>
                </w:p>
              </w:tc>
            </w:tr>
            <w:tr w:rsidR="00F34A04">
              <w:trPr>
                <w:trHeight w:val="284"/>
              </w:trPr>
              <w:tc>
                <w:tcPr>
                  <w:tcW w:w="420" w:type="dxa"/>
                  <w:hideMark/>
                </w:tcPr>
                <w:p w:rsidR="00F34A04" w:rsidRDefault="00F34A04">
                  <w:pPr>
                    <w:spacing w:after="200" w:line="360" w:lineRule="auto"/>
                    <w:jc w:val="both"/>
                    <w:rPr>
                      <w:lang w:eastAsia="en-US"/>
                    </w:rPr>
                  </w:pPr>
                  <w:r>
                    <w:t>Б)</w:t>
                  </w:r>
                </w:p>
              </w:tc>
              <w:tc>
                <w:tcPr>
                  <w:tcW w:w="4316" w:type="dxa"/>
                  <w:hideMark/>
                </w:tcPr>
                <w:p w:rsidR="00F34A04" w:rsidRDefault="00F34A04">
                  <w:pPr>
                    <w:spacing w:after="200" w:line="360" w:lineRule="auto"/>
                    <w:jc w:val="both"/>
                    <w:rPr>
                      <w:lang w:eastAsia="en-US"/>
                    </w:rPr>
                  </w:pPr>
                  <w:r>
                    <w:t>2–</w:t>
                  </w:r>
                  <w:r>
                    <w:rPr>
                      <w:lang w:val="en-US"/>
                    </w:rPr>
                    <w:t>3</w:t>
                  </w:r>
                  <w:r>
                    <w:t xml:space="preserve"> мин.</w:t>
                  </w:r>
                </w:p>
              </w:tc>
            </w:tr>
            <w:tr w:rsidR="00F34A04">
              <w:trPr>
                <w:trHeight w:val="284"/>
              </w:trPr>
              <w:tc>
                <w:tcPr>
                  <w:tcW w:w="420" w:type="dxa"/>
                  <w:hideMark/>
                </w:tcPr>
                <w:p w:rsidR="00F34A04" w:rsidRDefault="00F34A04">
                  <w:pPr>
                    <w:spacing w:after="200" w:line="360" w:lineRule="auto"/>
                    <w:jc w:val="both"/>
                    <w:rPr>
                      <w:lang w:eastAsia="en-US"/>
                    </w:rPr>
                  </w:pPr>
                  <w:r>
                    <w:t>В)</w:t>
                  </w:r>
                </w:p>
              </w:tc>
              <w:tc>
                <w:tcPr>
                  <w:tcW w:w="4316" w:type="dxa"/>
                  <w:hideMark/>
                </w:tcPr>
                <w:p w:rsidR="00F34A04" w:rsidRDefault="00F34A04">
                  <w:pPr>
                    <w:spacing w:after="200" w:line="360" w:lineRule="auto"/>
                    <w:jc w:val="both"/>
                    <w:rPr>
                      <w:lang w:eastAsia="en-US"/>
                    </w:rPr>
                  </w:pPr>
                  <w:r>
                    <w:t>4–6 мин.</w:t>
                  </w:r>
                </w:p>
              </w:tc>
            </w:tr>
            <w:tr w:rsidR="00F34A04">
              <w:trPr>
                <w:trHeight w:val="419"/>
              </w:trPr>
              <w:tc>
                <w:tcPr>
                  <w:tcW w:w="420" w:type="dxa"/>
                  <w:hideMark/>
                </w:tcPr>
                <w:p w:rsidR="00F34A04" w:rsidRDefault="00F34A04">
                  <w:pPr>
                    <w:spacing w:after="200" w:line="360" w:lineRule="auto"/>
                    <w:jc w:val="both"/>
                    <w:rPr>
                      <w:lang w:eastAsia="en-US"/>
                    </w:rPr>
                  </w:pPr>
                  <w:r>
                    <w:t>Г)</w:t>
                  </w:r>
                </w:p>
              </w:tc>
              <w:tc>
                <w:tcPr>
                  <w:tcW w:w="4316" w:type="dxa"/>
                  <w:hideMark/>
                </w:tcPr>
                <w:p w:rsidR="00F34A04" w:rsidRDefault="00F34A04">
                  <w:pPr>
                    <w:spacing w:after="200" w:line="360" w:lineRule="auto"/>
                    <w:jc w:val="both"/>
                    <w:rPr>
                      <w:lang w:eastAsia="en-US"/>
                    </w:rPr>
                  </w:pPr>
                  <w:r>
                    <w:t>7–9 мин.</w:t>
                  </w:r>
                </w:p>
              </w:tc>
            </w:tr>
          </w:tbl>
          <w:p w:rsidR="00F34A04" w:rsidRDefault="00F34A04">
            <w:pPr>
              <w:spacing w:line="276" w:lineRule="auto"/>
              <w:rPr>
                <w:rFonts w:asciiTheme="minorHAnsi" w:hAnsiTheme="minorHAnsi"/>
                <w:sz w:val="22"/>
                <w:szCs w:val="22"/>
                <w:lang w:eastAsia="en-US"/>
              </w:rPr>
            </w:pPr>
          </w:p>
        </w:tc>
        <w:tc>
          <w:tcPr>
            <w:tcW w:w="53" w:type="dxa"/>
            <w:tcMar>
              <w:top w:w="0" w:type="dxa"/>
              <w:left w:w="0" w:type="dxa"/>
              <w:bottom w:w="0" w:type="dxa"/>
              <w:right w:w="0" w:type="dxa"/>
            </w:tcMar>
          </w:tcPr>
          <w:p w:rsidR="00F34A04" w:rsidRDefault="00F34A04">
            <w:pPr>
              <w:spacing w:after="200" w:line="360" w:lineRule="auto"/>
              <w:jc w:val="both"/>
              <w:rPr>
                <w:lang w:eastAsia="en-US"/>
              </w:rPr>
            </w:pPr>
          </w:p>
        </w:tc>
        <w:tc>
          <w:tcPr>
            <w:tcW w:w="3841" w:type="dxa"/>
            <w:tcMar>
              <w:top w:w="0" w:type="dxa"/>
              <w:left w:w="0" w:type="dxa"/>
              <w:bottom w:w="0" w:type="dxa"/>
              <w:right w:w="0" w:type="dxa"/>
            </w:tcMar>
            <w:hideMark/>
          </w:tcPr>
          <w:tbl>
            <w:tblPr>
              <w:tblOverlap w:val="never"/>
              <w:tblW w:w="0" w:type="auto"/>
              <w:tblCellMar>
                <w:left w:w="0" w:type="dxa"/>
                <w:right w:w="0" w:type="dxa"/>
              </w:tblCellMar>
              <w:tblLook w:val="04A0" w:firstRow="1" w:lastRow="0" w:firstColumn="1" w:lastColumn="0" w:noHBand="0" w:noVBand="1"/>
            </w:tblPr>
            <w:tblGrid>
              <w:gridCol w:w="296"/>
              <w:gridCol w:w="3550"/>
            </w:tblGrid>
            <w:tr w:rsidR="00F34A04">
              <w:trPr>
                <w:trHeight w:val="284"/>
              </w:trPr>
              <w:tc>
                <w:tcPr>
                  <w:tcW w:w="405" w:type="dxa"/>
                  <w:hideMark/>
                </w:tcPr>
                <w:p w:rsidR="00F34A04" w:rsidRDefault="00F34A04">
                  <w:pPr>
                    <w:spacing w:after="200" w:line="360" w:lineRule="auto"/>
                    <w:jc w:val="both"/>
                    <w:rPr>
                      <w:lang w:eastAsia="en-US"/>
                    </w:rPr>
                  </w:pPr>
                  <w:r>
                    <w:t>1)</w:t>
                  </w:r>
                </w:p>
              </w:tc>
              <w:tc>
                <w:tcPr>
                  <w:tcW w:w="6075" w:type="dxa"/>
                  <w:hideMark/>
                </w:tcPr>
                <w:p w:rsidR="00F34A04" w:rsidRDefault="00F34A04">
                  <w:pPr>
                    <w:spacing w:after="200" w:line="360" w:lineRule="auto"/>
                    <w:jc w:val="both"/>
                    <w:rPr>
                      <w:lang w:eastAsia="en-US"/>
                    </w:rPr>
                  </w:pPr>
                  <w:r>
                    <w:t>Температура росла и на всем интервале была выше 60 °С.</w:t>
                  </w:r>
                </w:p>
              </w:tc>
            </w:tr>
            <w:tr w:rsidR="00F34A04">
              <w:trPr>
                <w:trHeight w:val="284"/>
              </w:trPr>
              <w:tc>
                <w:tcPr>
                  <w:tcW w:w="405" w:type="dxa"/>
                  <w:hideMark/>
                </w:tcPr>
                <w:p w:rsidR="00F34A04" w:rsidRDefault="00F34A04">
                  <w:pPr>
                    <w:spacing w:after="200" w:line="360" w:lineRule="auto"/>
                    <w:jc w:val="both"/>
                    <w:rPr>
                      <w:lang w:eastAsia="en-US"/>
                    </w:rPr>
                  </w:pPr>
                  <w:r>
                    <w:t>2)</w:t>
                  </w:r>
                </w:p>
              </w:tc>
              <w:tc>
                <w:tcPr>
                  <w:tcW w:w="6075" w:type="dxa"/>
                  <w:hideMark/>
                </w:tcPr>
                <w:p w:rsidR="00F34A04" w:rsidRDefault="00F34A04">
                  <w:pPr>
                    <w:spacing w:after="200" w:line="360" w:lineRule="auto"/>
                    <w:jc w:val="both"/>
                    <w:rPr>
                      <w:lang w:eastAsia="en-US"/>
                    </w:rPr>
                  </w:pPr>
                  <w:r>
                    <w:t>Температура падала.</w:t>
                  </w:r>
                </w:p>
              </w:tc>
            </w:tr>
            <w:tr w:rsidR="00F34A04">
              <w:trPr>
                <w:trHeight w:val="284"/>
              </w:trPr>
              <w:tc>
                <w:tcPr>
                  <w:tcW w:w="405" w:type="dxa"/>
                  <w:hideMark/>
                </w:tcPr>
                <w:p w:rsidR="00F34A04" w:rsidRDefault="00F34A04">
                  <w:pPr>
                    <w:spacing w:after="200" w:line="360" w:lineRule="auto"/>
                    <w:jc w:val="both"/>
                    <w:rPr>
                      <w:lang w:eastAsia="en-US"/>
                    </w:rPr>
                  </w:pPr>
                  <w:r>
                    <w:t>3</w:t>
                  </w:r>
                </w:p>
              </w:tc>
              <w:tc>
                <w:tcPr>
                  <w:tcW w:w="6075" w:type="dxa"/>
                  <w:hideMark/>
                </w:tcPr>
                <w:p w:rsidR="00F34A04" w:rsidRDefault="00F34A04">
                  <w:pPr>
                    <w:spacing w:after="200" w:line="360" w:lineRule="auto"/>
                    <w:jc w:val="both"/>
                    <w:rPr>
                      <w:lang w:eastAsia="en-US"/>
                    </w:rPr>
                  </w:pPr>
                  <w:r>
                    <w:t>Температура росла наиболее быстро.</w:t>
                  </w:r>
                </w:p>
              </w:tc>
            </w:tr>
            <w:tr w:rsidR="00F34A04">
              <w:trPr>
                <w:trHeight w:val="284"/>
              </w:trPr>
              <w:tc>
                <w:tcPr>
                  <w:tcW w:w="405" w:type="dxa"/>
                  <w:hideMark/>
                </w:tcPr>
                <w:p w:rsidR="00F34A04" w:rsidRDefault="00F34A04">
                  <w:pPr>
                    <w:spacing w:after="200" w:line="360" w:lineRule="auto"/>
                    <w:jc w:val="both"/>
                    <w:rPr>
                      <w:lang w:eastAsia="en-US"/>
                    </w:rPr>
                  </w:pPr>
                  <w:r>
                    <w:t>4)</w:t>
                  </w:r>
                </w:p>
              </w:tc>
              <w:tc>
                <w:tcPr>
                  <w:tcW w:w="6075" w:type="dxa"/>
                  <w:hideMark/>
                </w:tcPr>
                <w:p w:rsidR="00F34A04" w:rsidRDefault="00F34A04">
                  <w:pPr>
                    <w:spacing w:after="200" w:line="360" w:lineRule="auto"/>
                    <w:jc w:val="both"/>
                    <w:rPr>
                      <w:lang w:eastAsia="en-US"/>
                    </w:rPr>
                  </w:pPr>
                  <w:r>
                    <w:t>Температура находилась в пределах от 40 °С до 50 °С.</w:t>
                  </w:r>
                </w:p>
              </w:tc>
            </w:tr>
          </w:tbl>
          <w:p w:rsidR="00F34A04" w:rsidRDefault="00F34A04">
            <w:pPr>
              <w:spacing w:line="276" w:lineRule="auto"/>
              <w:rPr>
                <w:rFonts w:asciiTheme="minorHAnsi" w:hAnsiTheme="minorHAnsi"/>
                <w:sz w:val="22"/>
                <w:szCs w:val="22"/>
                <w:lang w:eastAsia="en-US"/>
              </w:rPr>
            </w:pPr>
          </w:p>
        </w:tc>
      </w:tr>
    </w:tbl>
    <w:p w:rsidR="00F34A04" w:rsidRDefault="00F34A04" w:rsidP="00F34A04">
      <w:pPr>
        <w:keepNext/>
        <w:spacing w:line="360" w:lineRule="auto"/>
        <w:jc w:val="both"/>
        <w:rPr>
          <w:lang w:eastAsia="en-US"/>
        </w:rPr>
      </w:pPr>
    </w:p>
    <w:p w:rsidR="00F34A04" w:rsidRDefault="00F34A04" w:rsidP="00F34A04">
      <w:pPr>
        <w:keepNext/>
        <w:spacing w:line="360" w:lineRule="auto"/>
        <w:jc w:val="both"/>
      </w:pPr>
      <w:r>
        <w:t>В таблице под каждой буквой укажите соответствующий номер.</w:t>
      </w:r>
    </w:p>
    <w:tbl>
      <w:tblPr>
        <w:tblW w:w="0" w:type="auto"/>
        <w:tblCellMar>
          <w:left w:w="0" w:type="dxa"/>
          <w:right w:w="0" w:type="dxa"/>
        </w:tblCellMar>
        <w:tblLook w:val="04A0" w:firstRow="1" w:lastRow="0" w:firstColumn="1" w:lastColumn="0" w:noHBand="0" w:noVBand="1"/>
      </w:tblPr>
      <w:tblGrid>
        <w:gridCol w:w="1134"/>
        <w:gridCol w:w="453"/>
        <w:gridCol w:w="453"/>
        <w:gridCol w:w="453"/>
        <w:gridCol w:w="453"/>
      </w:tblGrid>
      <w:tr w:rsidR="00F34A04" w:rsidTr="00F34A04">
        <w:tc>
          <w:tcPr>
            <w:tcW w:w="1134" w:type="dxa"/>
            <w:vMerge w:val="restart"/>
            <w:tcBorders>
              <w:top w:val="nil"/>
              <w:left w:val="nil"/>
              <w:bottom w:val="nil"/>
              <w:right w:val="single" w:sz="4" w:space="0" w:color="auto"/>
            </w:tcBorders>
            <w:vAlign w:val="center"/>
            <w:hideMark/>
          </w:tcPr>
          <w:p w:rsidR="00F34A04" w:rsidRDefault="00F34A04">
            <w:pPr>
              <w:spacing w:after="200" w:line="360" w:lineRule="auto"/>
              <w:jc w:val="both"/>
              <w:rPr>
                <w:lang w:eastAsia="en-US"/>
              </w:rPr>
            </w:pPr>
            <w:r>
              <w:t>Ответ:</w:t>
            </w:r>
          </w:p>
        </w:tc>
        <w:tc>
          <w:tcPr>
            <w:tcW w:w="453" w:type="dxa"/>
            <w:tcBorders>
              <w:top w:val="single" w:sz="4" w:space="0" w:color="auto"/>
              <w:left w:val="single" w:sz="4" w:space="0" w:color="auto"/>
              <w:bottom w:val="nil"/>
              <w:right w:val="single" w:sz="4" w:space="0" w:color="auto"/>
            </w:tcBorders>
            <w:hideMark/>
          </w:tcPr>
          <w:p w:rsidR="00F34A04" w:rsidRDefault="00F34A04">
            <w:pPr>
              <w:spacing w:after="200" w:line="360" w:lineRule="auto"/>
              <w:jc w:val="both"/>
              <w:rPr>
                <w:lang w:eastAsia="en-US"/>
              </w:rPr>
            </w:pPr>
            <w:r>
              <w:t>A</w:t>
            </w:r>
          </w:p>
        </w:tc>
        <w:tc>
          <w:tcPr>
            <w:tcW w:w="453" w:type="dxa"/>
            <w:tcBorders>
              <w:top w:val="single" w:sz="4" w:space="0" w:color="auto"/>
              <w:left w:val="single" w:sz="4" w:space="0" w:color="auto"/>
              <w:bottom w:val="nil"/>
              <w:right w:val="single" w:sz="4" w:space="0" w:color="auto"/>
            </w:tcBorders>
            <w:hideMark/>
          </w:tcPr>
          <w:p w:rsidR="00F34A04" w:rsidRDefault="00F34A04">
            <w:pPr>
              <w:spacing w:after="200" w:line="360" w:lineRule="auto"/>
              <w:jc w:val="both"/>
              <w:rPr>
                <w:lang w:eastAsia="en-US"/>
              </w:rPr>
            </w:pPr>
            <w:r>
              <w:t>B</w:t>
            </w:r>
          </w:p>
        </w:tc>
        <w:tc>
          <w:tcPr>
            <w:tcW w:w="453" w:type="dxa"/>
            <w:tcBorders>
              <w:top w:val="single" w:sz="4" w:space="0" w:color="auto"/>
              <w:left w:val="single" w:sz="4" w:space="0" w:color="auto"/>
              <w:bottom w:val="nil"/>
              <w:right w:val="single" w:sz="4" w:space="0" w:color="auto"/>
            </w:tcBorders>
            <w:hideMark/>
          </w:tcPr>
          <w:p w:rsidR="00F34A04" w:rsidRDefault="00F34A04">
            <w:pPr>
              <w:spacing w:after="200" w:line="360" w:lineRule="auto"/>
              <w:jc w:val="both"/>
              <w:rPr>
                <w:lang w:eastAsia="en-US"/>
              </w:rPr>
            </w:pPr>
            <w:r>
              <w:t>C</w:t>
            </w:r>
          </w:p>
        </w:tc>
        <w:tc>
          <w:tcPr>
            <w:tcW w:w="453" w:type="dxa"/>
            <w:tcBorders>
              <w:top w:val="single" w:sz="4" w:space="0" w:color="auto"/>
              <w:left w:val="single" w:sz="4" w:space="0" w:color="auto"/>
              <w:bottom w:val="nil"/>
              <w:right w:val="single" w:sz="4" w:space="0" w:color="auto"/>
            </w:tcBorders>
            <w:hideMark/>
          </w:tcPr>
          <w:p w:rsidR="00F34A04" w:rsidRDefault="00F34A04">
            <w:pPr>
              <w:spacing w:after="200" w:line="360" w:lineRule="auto"/>
              <w:jc w:val="both"/>
              <w:rPr>
                <w:lang w:eastAsia="en-US"/>
              </w:rPr>
            </w:pPr>
            <w:r>
              <w:t>D</w:t>
            </w:r>
          </w:p>
        </w:tc>
      </w:tr>
      <w:tr w:rsidR="00F34A04" w:rsidTr="00F34A04">
        <w:trPr>
          <w:trHeight w:val="547"/>
        </w:trPr>
        <w:tc>
          <w:tcPr>
            <w:tcW w:w="0" w:type="auto"/>
            <w:vMerge/>
            <w:tcBorders>
              <w:top w:val="nil"/>
              <w:left w:val="nil"/>
              <w:bottom w:val="nil"/>
              <w:right w:val="single" w:sz="4" w:space="0" w:color="auto"/>
            </w:tcBorders>
            <w:vAlign w:val="center"/>
            <w:hideMark/>
          </w:tcPr>
          <w:p w:rsidR="00F34A04" w:rsidRDefault="00F34A04">
            <w:pPr>
              <w:rPr>
                <w:lang w:eastAsia="en-US"/>
              </w:rP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453"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r>
    </w:tbl>
    <w:p w:rsidR="00F34A04" w:rsidRDefault="00F34A04" w:rsidP="00F34A04">
      <w:pPr>
        <w:spacing w:before="120" w:after="120" w:line="360" w:lineRule="auto"/>
        <w:jc w:val="both"/>
        <w:rPr>
          <w:b/>
          <w:lang w:eastAsia="en-US"/>
        </w:rPr>
      </w:pPr>
    </w:p>
    <w:p w:rsidR="00F34A04" w:rsidRDefault="00F34A04" w:rsidP="00F34A04">
      <w:pPr>
        <w:spacing w:line="360" w:lineRule="auto"/>
        <w:rPr>
          <w:b/>
        </w:rPr>
      </w:pPr>
      <w:r>
        <w:rPr>
          <w:b/>
        </w:rPr>
        <w:br w:type="page"/>
      </w:r>
    </w:p>
    <w:p w:rsidR="00F34A04" w:rsidRDefault="00F34A04" w:rsidP="00F34A04">
      <w:pPr>
        <w:spacing w:before="120" w:after="120" w:line="360" w:lineRule="auto"/>
        <w:jc w:val="both"/>
        <w:rPr>
          <w:b/>
        </w:rPr>
      </w:pPr>
      <w:r>
        <w:rPr>
          <w:b/>
        </w:rPr>
        <w:lastRenderedPageBreak/>
        <w:t>Пример 3 (русский язык)</w:t>
      </w:r>
    </w:p>
    <w:p w:rsidR="00F34A04" w:rsidRDefault="00F34A04" w:rsidP="00F34A04">
      <w:pPr>
        <w:spacing w:line="360" w:lineRule="auto"/>
        <w:jc w:val="both"/>
      </w:pPr>
      <w:r>
        <w:t xml:space="preserve">Укажите </w:t>
      </w:r>
      <w:r>
        <w:rPr>
          <w:b/>
        </w:rPr>
        <w:t>ОШИБОЧНЫЕ</w:t>
      </w:r>
      <w:r>
        <w:t xml:space="preserve"> суждения. Ответ запишите цифрами.</w:t>
      </w:r>
    </w:p>
    <w:tbl>
      <w:tblPr>
        <w:tblW w:w="0" w:type="auto"/>
        <w:tblCellMar>
          <w:left w:w="0" w:type="dxa"/>
          <w:right w:w="0" w:type="dxa"/>
        </w:tblCellMar>
        <w:tblLook w:val="04A0" w:firstRow="1" w:lastRow="0" w:firstColumn="1" w:lastColumn="0" w:noHBand="0" w:noVBand="1"/>
      </w:tblPr>
      <w:tblGrid>
        <w:gridCol w:w="420"/>
        <w:gridCol w:w="8935"/>
      </w:tblGrid>
      <w:tr w:rsidR="00F34A04" w:rsidTr="00F34A04">
        <w:trPr>
          <w:trHeight w:val="336"/>
        </w:trPr>
        <w:tc>
          <w:tcPr>
            <w:tcW w:w="420" w:type="dxa"/>
            <w:hideMark/>
          </w:tcPr>
          <w:p w:rsidR="00F34A04" w:rsidRDefault="00F34A04">
            <w:pPr>
              <w:spacing w:after="200" w:line="360" w:lineRule="auto"/>
              <w:jc w:val="both"/>
              <w:rPr>
                <w:lang w:eastAsia="en-US"/>
              </w:rPr>
            </w:pPr>
            <w:r>
              <w:t>1)</w:t>
            </w:r>
          </w:p>
        </w:tc>
        <w:tc>
          <w:tcPr>
            <w:tcW w:w="8935" w:type="dxa"/>
            <w:hideMark/>
          </w:tcPr>
          <w:p w:rsidR="00F34A04" w:rsidRDefault="00F34A04">
            <w:pPr>
              <w:spacing w:after="200" w:line="360" w:lineRule="auto"/>
              <w:jc w:val="both"/>
              <w:rPr>
                <w:lang w:eastAsia="en-US"/>
              </w:rPr>
            </w:pPr>
            <w:r>
              <w:t>В слове МЕРЦАЮЩИЙ количество звуков и букв совпадает.</w:t>
            </w:r>
          </w:p>
        </w:tc>
      </w:tr>
      <w:tr w:rsidR="00F34A04" w:rsidTr="00F34A04">
        <w:trPr>
          <w:trHeight w:val="336"/>
        </w:trPr>
        <w:tc>
          <w:tcPr>
            <w:tcW w:w="420" w:type="dxa"/>
            <w:hideMark/>
          </w:tcPr>
          <w:p w:rsidR="00F34A04" w:rsidRDefault="00F34A04">
            <w:pPr>
              <w:spacing w:after="200" w:line="360" w:lineRule="auto"/>
              <w:jc w:val="both"/>
              <w:rPr>
                <w:lang w:eastAsia="en-US"/>
              </w:rPr>
            </w:pPr>
            <w:r>
              <w:t>2)</w:t>
            </w:r>
          </w:p>
        </w:tc>
        <w:tc>
          <w:tcPr>
            <w:tcW w:w="8935" w:type="dxa"/>
            <w:hideMark/>
          </w:tcPr>
          <w:p w:rsidR="00F34A04" w:rsidRDefault="00F34A04">
            <w:pPr>
              <w:spacing w:after="200" w:line="360" w:lineRule="auto"/>
              <w:jc w:val="both"/>
              <w:rPr>
                <w:lang w:eastAsia="en-US"/>
              </w:rPr>
            </w:pPr>
            <w:r>
              <w:t>В слове ЯКОРЬ ударный гласный звук – [а].</w:t>
            </w:r>
          </w:p>
        </w:tc>
      </w:tr>
      <w:tr w:rsidR="00F34A04" w:rsidTr="00F34A04">
        <w:trPr>
          <w:trHeight w:val="336"/>
        </w:trPr>
        <w:tc>
          <w:tcPr>
            <w:tcW w:w="420" w:type="dxa"/>
            <w:hideMark/>
          </w:tcPr>
          <w:p w:rsidR="00F34A04" w:rsidRDefault="00F34A04">
            <w:pPr>
              <w:spacing w:after="200" w:line="360" w:lineRule="auto"/>
              <w:jc w:val="both"/>
              <w:rPr>
                <w:lang w:eastAsia="en-US"/>
              </w:rPr>
            </w:pPr>
            <w:r>
              <w:t>3)</w:t>
            </w:r>
          </w:p>
        </w:tc>
        <w:tc>
          <w:tcPr>
            <w:tcW w:w="8935" w:type="dxa"/>
            <w:hideMark/>
          </w:tcPr>
          <w:p w:rsidR="00F34A04" w:rsidRDefault="00F34A04">
            <w:pPr>
              <w:spacing w:after="200" w:line="360" w:lineRule="auto"/>
              <w:jc w:val="both"/>
              <w:rPr>
                <w:lang w:eastAsia="en-US"/>
              </w:rPr>
            </w:pPr>
            <w:r>
              <w:t>В слове МОЛЬ мягкость согласного [л’] обозначена буквой Ь (мягкий знак).</w:t>
            </w:r>
          </w:p>
        </w:tc>
      </w:tr>
      <w:tr w:rsidR="00F34A04" w:rsidTr="00F34A04">
        <w:trPr>
          <w:trHeight w:val="336"/>
        </w:trPr>
        <w:tc>
          <w:tcPr>
            <w:tcW w:w="420" w:type="dxa"/>
            <w:hideMark/>
          </w:tcPr>
          <w:p w:rsidR="00F34A04" w:rsidRDefault="00F34A04">
            <w:pPr>
              <w:spacing w:after="200" w:line="360" w:lineRule="auto"/>
              <w:jc w:val="both"/>
              <w:rPr>
                <w:lang w:eastAsia="en-US"/>
              </w:rPr>
            </w:pPr>
            <w:r>
              <w:t>4)</w:t>
            </w:r>
          </w:p>
        </w:tc>
        <w:tc>
          <w:tcPr>
            <w:tcW w:w="8935" w:type="dxa"/>
            <w:hideMark/>
          </w:tcPr>
          <w:p w:rsidR="00F34A04" w:rsidRDefault="00F34A04">
            <w:pPr>
              <w:spacing w:after="200" w:line="360" w:lineRule="auto"/>
              <w:jc w:val="both"/>
              <w:rPr>
                <w:lang w:eastAsia="en-US"/>
              </w:rPr>
            </w:pPr>
            <w:r>
              <w:t>Слово ВКРАПЛЕНИЕ содержит два глухих согласных звука.</w:t>
            </w:r>
          </w:p>
        </w:tc>
      </w:tr>
    </w:tbl>
    <w:p w:rsidR="00F34A04" w:rsidRDefault="00F34A04" w:rsidP="00F34A04">
      <w:pPr>
        <w:spacing w:line="360" w:lineRule="auto"/>
        <w:jc w:val="both"/>
        <w:rPr>
          <w:b/>
          <w:lang w:eastAsia="en-US"/>
        </w:rPr>
      </w:pPr>
      <w:r>
        <w:rPr>
          <w:b/>
        </w:rPr>
        <w:t>Пример 4 (литература)</w:t>
      </w:r>
    </w:p>
    <w:p w:rsidR="00F34A04" w:rsidRDefault="00F34A04" w:rsidP="00F34A04">
      <w:pPr>
        <w:spacing w:line="360" w:lineRule="auto"/>
        <w:jc w:val="both"/>
      </w:pPr>
      <w:r>
        <w:t>Иногда этот размер русского силлабо-тонического стихосложения называют «простонародный русский размер». Например:</w:t>
      </w:r>
    </w:p>
    <w:p w:rsidR="00F34A04" w:rsidRDefault="00F34A04" w:rsidP="00F34A04">
      <w:pPr>
        <w:spacing w:line="360" w:lineRule="auto"/>
        <w:ind w:left="1077"/>
        <w:jc w:val="both"/>
      </w:pPr>
      <w:r>
        <w:t xml:space="preserve">Нам сказали про Ивана-то – хитер, </w:t>
      </w:r>
    </w:p>
    <w:p w:rsidR="00F34A04" w:rsidRDefault="00F34A04" w:rsidP="00F34A04">
      <w:pPr>
        <w:spacing w:line="360" w:lineRule="auto"/>
        <w:ind w:left="1077"/>
        <w:jc w:val="both"/>
      </w:pPr>
      <w:r>
        <w:t>Нам сказали про Андреича – хитер.</w:t>
      </w:r>
    </w:p>
    <w:p w:rsidR="00F34A04" w:rsidRDefault="00F34A04" w:rsidP="00F34A04">
      <w:pPr>
        <w:spacing w:line="360" w:lineRule="auto"/>
        <w:ind w:left="1077"/>
        <w:jc w:val="both"/>
      </w:pPr>
      <w:r>
        <w:t xml:space="preserve">Он хитер-мудер – прохитрился,  </w:t>
      </w:r>
    </w:p>
    <w:p w:rsidR="00F34A04" w:rsidRDefault="00F34A04" w:rsidP="00F34A04">
      <w:pPr>
        <w:spacing w:line="360" w:lineRule="auto"/>
        <w:ind w:left="1077"/>
        <w:jc w:val="both"/>
      </w:pPr>
      <w:r>
        <w:t>Он прохитрился – промудрился.</w:t>
      </w:r>
    </w:p>
    <w:p w:rsidR="00F34A04" w:rsidRDefault="00F34A04" w:rsidP="00F34A04">
      <w:pPr>
        <w:spacing w:line="360" w:lineRule="auto"/>
        <w:jc w:val="both"/>
      </w:pPr>
      <w:r>
        <w:t>О каком размере идет речь?</w:t>
      </w:r>
    </w:p>
    <w:p w:rsidR="00F34A04" w:rsidRDefault="00F34A04" w:rsidP="00F34A04">
      <w:pPr>
        <w:spacing w:line="360" w:lineRule="auto"/>
      </w:pPr>
      <w:r>
        <w:br w:type="page"/>
      </w:r>
    </w:p>
    <w:p w:rsidR="00F34A04" w:rsidRDefault="00F34A04" w:rsidP="00F34A04">
      <w:pPr>
        <w:spacing w:line="360" w:lineRule="auto"/>
        <w:jc w:val="both"/>
      </w:pPr>
      <w:r>
        <w:lastRenderedPageBreak/>
        <w:t>Кроме того, оценка указанных умений осуществляется на основе ответов на вопросы анкеты:</w:t>
      </w:r>
    </w:p>
    <w:p w:rsidR="00F34A04" w:rsidRDefault="00F34A04" w:rsidP="00F34A04">
      <w:pPr>
        <w:spacing w:line="360" w:lineRule="auto"/>
        <w:jc w:val="both"/>
        <w:rPr>
          <w:noProof/>
        </w:rPr>
      </w:pPr>
      <w:r>
        <w:rPr>
          <w:noProof/>
        </w:rPr>
        <w:drawing>
          <wp:inline distT="0" distB="0" distL="0" distR="0" wp14:anchorId="3373C973" wp14:editId="7C03FE71">
            <wp:extent cx="6043930" cy="3390265"/>
            <wp:effectExtent l="0" t="0" r="0" b="63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7">
                      <a:extLst>
                        <a:ext uri="{28A0092B-C50C-407E-A947-70E740481C1C}">
                          <a14:useLocalDpi xmlns:a14="http://schemas.microsoft.com/office/drawing/2010/main" val="0"/>
                        </a:ext>
                      </a:extLst>
                    </a:blip>
                    <a:srcRect l="1704"/>
                    <a:stretch>
                      <a:fillRect/>
                    </a:stretch>
                  </pic:blipFill>
                  <pic:spPr bwMode="auto">
                    <a:xfrm>
                      <a:off x="0" y="0"/>
                      <a:ext cx="6043930" cy="3390265"/>
                    </a:xfrm>
                    <a:prstGeom prst="rect">
                      <a:avLst/>
                    </a:prstGeom>
                    <a:noFill/>
                    <a:ln>
                      <a:noFill/>
                    </a:ln>
                  </pic:spPr>
                </pic:pic>
              </a:graphicData>
            </a:graphic>
          </wp:inline>
        </w:drawing>
      </w:r>
    </w:p>
    <w:p w:rsidR="00F34A04" w:rsidRDefault="00F34A04" w:rsidP="00F34A04">
      <w:pPr>
        <w:spacing w:line="360" w:lineRule="auto"/>
        <w:jc w:val="both"/>
        <w:rPr>
          <w:noProof/>
        </w:rPr>
      </w:pPr>
      <w:r>
        <w:rPr>
          <w:noProof/>
        </w:rPr>
        <w:drawing>
          <wp:inline distT="0" distB="0" distL="0" distR="0" wp14:anchorId="404521B2" wp14:editId="372A9231">
            <wp:extent cx="5486400" cy="125984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8">
                      <a:extLst>
                        <a:ext uri="{28A0092B-C50C-407E-A947-70E740481C1C}">
                          <a14:useLocalDpi xmlns:a14="http://schemas.microsoft.com/office/drawing/2010/main" val="0"/>
                        </a:ext>
                      </a:extLst>
                    </a:blip>
                    <a:srcRect l="3999"/>
                    <a:stretch>
                      <a:fillRect/>
                    </a:stretch>
                  </pic:blipFill>
                  <pic:spPr bwMode="auto">
                    <a:xfrm>
                      <a:off x="0" y="0"/>
                      <a:ext cx="5486400" cy="1259840"/>
                    </a:xfrm>
                    <a:prstGeom prst="rect">
                      <a:avLst/>
                    </a:prstGeom>
                    <a:noFill/>
                    <a:ln>
                      <a:noFill/>
                    </a:ln>
                  </pic:spPr>
                </pic:pic>
              </a:graphicData>
            </a:graphic>
          </wp:inline>
        </w:drawing>
      </w:r>
    </w:p>
    <w:p w:rsidR="00F34A04" w:rsidRDefault="00F34A04" w:rsidP="00F34A04">
      <w:pPr>
        <w:spacing w:line="360" w:lineRule="auto"/>
        <w:jc w:val="both"/>
      </w:pPr>
      <w:r>
        <w:rPr>
          <w:noProof/>
        </w:rPr>
        <w:drawing>
          <wp:inline distT="0" distB="0" distL="0" distR="0" wp14:anchorId="7737242F" wp14:editId="19741CBB">
            <wp:extent cx="6155690" cy="2374900"/>
            <wp:effectExtent l="0" t="0" r="0" b="635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55690" cy="2374900"/>
                    </a:xfrm>
                    <a:prstGeom prst="rect">
                      <a:avLst/>
                    </a:prstGeom>
                    <a:noFill/>
                    <a:ln>
                      <a:noFill/>
                    </a:ln>
                  </pic:spPr>
                </pic:pic>
              </a:graphicData>
            </a:graphic>
          </wp:inline>
        </w:drawing>
      </w:r>
    </w:p>
    <w:p w:rsidR="00F34A04" w:rsidRDefault="00F34A04" w:rsidP="004B4CF9">
      <w:pPr>
        <w:pStyle w:val="a0"/>
        <w:numPr>
          <w:ilvl w:val="0"/>
          <w:numId w:val="128"/>
        </w:numPr>
        <w:spacing w:before="120" w:after="240"/>
        <w:ind w:left="0" w:firstLine="0"/>
        <w:rPr>
          <w:szCs w:val="24"/>
        </w:rPr>
      </w:pPr>
      <w:bookmarkStart w:id="202" w:name="_Toc463534038"/>
    </w:p>
    <w:p w:rsidR="00F34A04" w:rsidRDefault="00F34A04" w:rsidP="00F34A04">
      <w:pPr>
        <w:spacing w:line="360" w:lineRule="auto"/>
        <w:jc w:val="both"/>
        <w:rPr>
          <w:b/>
        </w:rPr>
      </w:pPr>
    </w:p>
    <w:p w:rsidR="00F34A04" w:rsidRDefault="00F34A04" w:rsidP="00F34A04">
      <w:pPr>
        <w:spacing w:line="360" w:lineRule="auto"/>
        <w:jc w:val="both"/>
        <w:rPr>
          <w:b/>
        </w:rPr>
      </w:pPr>
      <w:r>
        <w:rPr>
          <w:b/>
        </w:rPr>
        <w:t>1.4 Технология сбора информации для оценки умения планировать, проводить уроки, анализировать их эффективность</w:t>
      </w:r>
      <w:bookmarkEnd w:id="202"/>
    </w:p>
    <w:p w:rsidR="00F34A04" w:rsidRDefault="00F34A04" w:rsidP="00F34A04">
      <w:pPr>
        <w:spacing w:line="360" w:lineRule="auto"/>
        <w:jc w:val="both"/>
      </w:pPr>
      <w:r>
        <w:lastRenderedPageBreak/>
        <w:t>Для сбора данной информации используются задания в диагностической работе, а также вопросы анкеты. Задания включены в блок «Методика преподавания», который, в соответствии с Концепцией исследования, имеет следующие характеристики:</w:t>
      </w:r>
    </w:p>
    <w:p w:rsidR="00F34A04" w:rsidRDefault="00F34A04" w:rsidP="00F34A04">
      <w:pPr>
        <w:spacing w:line="360" w:lineRule="auto"/>
        <w:jc w:val="both"/>
      </w:pPr>
      <w:r>
        <w:rPr>
          <w:i/>
        </w:rPr>
        <w:t>Объекты контроля</w:t>
      </w:r>
      <w:r>
        <w:t xml:space="preserve">: </w:t>
      </w:r>
    </w:p>
    <w:p w:rsidR="00F34A04" w:rsidRDefault="00F34A04" w:rsidP="00F34A04">
      <w:pPr>
        <w:numPr>
          <w:ilvl w:val="0"/>
          <w:numId w:val="23"/>
        </w:numPr>
        <w:spacing w:line="360" w:lineRule="auto"/>
        <w:jc w:val="both"/>
      </w:pPr>
      <w:r>
        <w:t>знание основ методики преподавания, основных принципов системно-деятельностного подхода, видов и приемов современных педагогических технологий;</w:t>
      </w:r>
    </w:p>
    <w:p w:rsidR="00F34A04" w:rsidRDefault="00F34A04" w:rsidP="00F34A04">
      <w:pPr>
        <w:numPr>
          <w:ilvl w:val="0"/>
          <w:numId w:val="23"/>
        </w:numPr>
        <w:spacing w:line="360" w:lineRule="auto"/>
        <w:jc w:val="both"/>
      </w:pPr>
      <w:r>
        <w:t xml:space="preserve">владение формами и методами обучения, в том числе выходящими за рамки учебных занятий (проектная деятельность, лабораторные эксперименты, полевая практика и т.п.); </w:t>
      </w:r>
    </w:p>
    <w:p w:rsidR="00F34A04" w:rsidRDefault="00F34A04" w:rsidP="00F34A04">
      <w:pPr>
        <w:numPr>
          <w:ilvl w:val="0"/>
          <w:numId w:val="23"/>
        </w:numPr>
        <w:spacing w:line="360" w:lineRule="auto"/>
        <w:jc w:val="both"/>
      </w:pPr>
      <w:r>
        <w:t>использование специальных подходов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pacing w:line="360" w:lineRule="auto"/>
        <w:jc w:val="both"/>
      </w:pPr>
      <w:r>
        <w:rPr>
          <w:i/>
        </w:rPr>
        <w:t>Модели оценки объектов контроля</w:t>
      </w:r>
      <w:r>
        <w:t xml:space="preserve">: </w:t>
      </w:r>
    </w:p>
    <w:p w:rsidR="00F34A04" w:rsidRDefault="00F34A04" w:rsidP="00F34A04">
      <w:pPr>
        <w:numPr>
          <w:ilvl w:val="0"/>
          <w:numId w:val="24"/>
        </w:numPr>
        <w:spacing w:line="360" w:lineRule="auto"/>
        <w:jc w:val="both"/>
      </w:pPr>
      <w:r>
        <w:t>оценка выполнения задания на поиск методов и способов решения проблем в заданной педагогической ситуации.</w:t>
      </w:r>
    </w:p>
    <w:p w:rsidR="00F34A04" w:rsidRDefault="00F34A04" w:rsidP="00F34A04">
      <w:pPr>
        <w:spacing w:line="360" w:lineRule="auto"/>
        <w:jc w:val="both"/>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адекватность предложенных методов и способов решения проблемы; </w:t>
      </w:r>
    </w:p>
    <w:p w:rsidR="00F34A04" w:rsidRDefault="00F34A04" w:rsidP="00F34A04">
      <w:pPr>
        <w:numPr>
          <w:ilvl w:val="0"/>
          <w:numId w:val="24"/>
        </w:numPr>
        <w:spacing w:line="360" w:lineRule="auto"/>
        <w:jc w:val="both"/>
      </w:pPr>
      <w:r>
        <w:t>оценивается наличие обоснования, полнота и точность аргументации.</w:t>
      </w:r>
    </w:p>
    <w:p w:rsidR="00F34A04" w:rsidRDefault="00F34A04" w:rsidP="00F34A04">
      <w:pPr>
        <w:spacing w:before="120" w:after="120" w:line="360" w:lineRule="auto"/>
        <w:jc w:val="both"/>
        <w:rPr>
          <w:b/>
        </w:rPr>
      </w:pPr>
      <w:r>
        <w:rPr>
          <w:b/>
        </w:rPr>
        <w:t>Пример 2 (математика)</w:t>
      </w:r>
    </w:p>
    <w:p w:rsidR="00F34A04" w:rsidRDefault="00F34A04" w:rsidP="00F34A04">
      <w:pPr>
        <w:spacing w:line="360" w:lineRule="auto"/>
        <w:jc w:val="both"/>
        <w:rPr>
          <w:bCs/>
        </w:rPr>
      </w:pPr>
      <w:r>
        <w:rPr>
          <w:bCs/>
        </w:rPr>
        <w:t>Выскажите свое мнение по одному из предложенных вопросов.</w:t>
      </w:r>
    </w:p>
    <w:p w:rsidR="00F34A04" w:rsidRDefault="00F34A04" w:rsidP="00F34A04">
      <w:pPr>
        <w:spacing w:line="360" w:lineRule="auto"/>
        <w:jc w:val="both"/>
      </w:pPr>
      <w:r>
        <w:t xml:space="preserve">Вы проводите урок обобщения по теме «Площадь параллелограмма». Сформулируйте основные цели урока и основные умения школьников, которые Вы хотели бы на этом уроке проверить или развить. </w:t>
      </w:r>
    </w:p>
    <w:p w:rsidR="00F34A04" w:rsidRDefault="00F34A04" w:rsidP="00F34A04">
      <w:pPr>
        <w:spacing w:line="360" w:lineRule="auto"/>
        <w:jc w:val="both"/>
      </w:pPr>
      <w:r>
        <w:t xml:space="preserve">Вы проводите урок по теме «Сечения тетраэдра и параллелепипеда». Опишите две типичные ошибки, которые школьники допускают при построении сечений. Кратко опишите методический прием для эффективного устранения этих ошибок. </w:t>
      </w:r>
    </w:p>
    <w:p w:rsidR="00F34A04" w:rsidRDefault="00F34A04" w:rsidP="00F34A04">
      <w:pPr>
        <w:spacing w:line="360" w:lineRule="auto"/>
        <w:rPr>
          <w:rFonts w:cstheme="minorBidi"/>
          <w:b/>
        </w:rPr>
      </w:pPr>
      <w:bookmarkStart w:id="203" w:name="_Toc463534039"/>
      <w:r>
        <w:rPr>
          <w:b/>
        </w:rPr>
        <w:t>1.5 Технология сбора информации для оценки уровня использования специальных подходов к обучению</w:t>
      </w:r>
      <w:bookmarkEnd w:id="203"/>
    </w:p>
    <w:p w:rsidR="00F34A04" w:rsidRDefault="00F34A04" w:rsidP="00F34A04">
      <w:pPr>
        <w:spacing w:line="360" w:lineRule="auto"/>
        <w:jc w:val="both"/>
      </w:pPr>
      <w:r>
        <w:t xml:space="preserve">Для сбора данной информации используются задания в диагностической работе, которые включены в блок «Методика преподавания». Основная используемая технология – оценка </w:t>
      </w:r>
      <w:r>
        <w:lastRenderedPageBreak/>
        <w:t>выполнения задания на поиск методов и способов решения проблем в заданной педагогической ситуации.</w:t>
      </w:r>
    </w:p>
    <w:p w:rsidR="00F34A04" w:rsidRDefault="00F34A04" w:rsidP="00F34A04">
      <w:pPr>
        <w:spacing w:line="360" w:lineRule="auto"/>
        <w:jc w:val="both"/>
      </w:pPr>
      <w:r>
        <w:t xml:space="preserve"> Ниже представлены примеры заданий на различные педагогические ситуации.</w:t>
      </w:r>
    </w:p>
    <w:p w:rsidR="00F34A04" w:rsidRDefault="00F34A04" w:rsidP="00F34A04">
      <w:pPr>
        <w:spacing w:line="360" w:lineRule="auto"/>
        <w:jc w:val="both"/>
        <w:rPr>
          <w:lang w:eastAsia="x-none"/>
        </w:rPr>
      </w:pPr>
    </w:p>
    <w:p w:rsidR="00F34A04" w:rsidRDefault="00F34A04" w:rsidP="00F34A04">
      <w:pPr>
        <w:spacing w:line="360" w:lineRule="auto"/>
        <w:jc w:val="both"/>
        <w:rPr>
          <w:rFonts w:cstheme="minorBidi"/>
          <w:b/>
          <w:lang w:eastAsia="en-US"/>
        </w:rPr>
      </w:pPr>
      <w:bookmarkStart w:id="204" w:name="_Toc463534040"/>
      <w:r>
        <w:rPr>
          <w:b/>
        </w:rPr>
        <w:t>1.5.1 Обучающиеся со специальными потребностями в образовании, одаренные обучающиеся, развитие таланта, обучающиеся, для которых русский язык не является родным</w:t>
      </w:r>
      <w:bookmarkEnd w:id="204"/>
    </w:p>
    <w:p w:rsidR="00F34A04" w:rsidRDefault="00F34A04" w:rsidP="00F34A04">
      <w:pPr>
        <w:spacing w:before="120" w:after="120" w:line="360" w:lineRule="auto"/>
        <w:jc w:val="both"/>
        <w:rPr>
          <w:b/>
        </w:rPr>
      </w:pPr>
      <w:r>
        <w:rPr>
          <w:b/>
        </w:rPr>
        <w:t>Пример 1 (математика)</w:t>
      </w:r>
    </w:p>
    <w:p w:rsidR="00F34A04" w:rsidRDefault="00F34A04" w:rsidP="00F34A04">
      <w:pPr>
        <w:spacing w:line="360" w:lineRule="auto"/>
        <w:jc w:val="both"/>
      </w:pPr>
      <w:r>
        <w:t>Вы работаете в 8 классе, который получен слиянием двух бывших 7 классов из двух разных подразделений вашей школы. При этом оказалось, что одна половина школьников подготовлена намного слабее другой. У Вас нет возможности переформировать классы. Кратко опишите трудности, с которыми Вы столкнетесь как учитель в таком классе, и способ улучшения ситуации.</w:t>
      </w:r>
    </w:p>
    <w:p w:rsidR="00F34A04" w:rsidRDefault="00F34A04" w:rsidP="00F34A04">
      <w:pPr>
        <w:spacing w:line="360" w:lineRule="auto"/>
        <w:jc w:val="both"/>
        <w:rPr>
          <w:b/>
        </w:rPr>
      </w:pPr>
      <w:r>
        <w:rPr>
          <w:b/>
        </w:rPr>
        <w:t>Пример 2 (математика)</w:t>
      </w:r>
    </w:p>
    <w:p w:rsidR="00F34A04" w:rsidRDefault="00F34A04" w:rsidP="00F34A04">
      <w:pPr>
        <w:spacing w:line="360" w:lineRule="auto"/>
        <w:jc w:val="both"/>
      </w:pPr>
      <w:r>
        <w:t>Вы работаете в выпускном классе, где треть класса выбирает базовый ЕГЭ по математике, а две трети класса нацелены на поступление в технический вуз, и поэтому им предстоит сдавать профильный экзамен. Кратко опишите трудности, с которыми сталкивается учитель в таком классе, и специфику планирования повторения.</w:t>
      </w:r>
    </w:p>
    <w:p w:rsidR="00F34A04" w:rsidRDefault="00F34A04" w:rsidP="00F34A04">
      <w:pPr>
        <w:spacing w:line="360" w:lineRule="auto"/>
        <w:jc w:val="both"/>
        <w:rPr>
          <w:b/>
        </w:rPr>
      </w:pPr>
      <w:r>
        <w:rPr>
          <w:b/>
        </w:rPr>
        <w:t>Пример 2 (русский язык)</w:t>
      </w:r>
    </w:p>
    <w:p w:rsidR="00F34A04" w:rsidRDefault="00F34A04" w:rsidP="00F34A04">
      <w:pPr>
        <w:spacing w:line="360" w:lineRule="auto"/>
        <w:jc w:val="both"/>
      </w:pPr>
      <w:r>
        <w:t>Предположим, что в процессе Вашей педагогической деятельности возникла следующая педагогическая ситуация.</w:t>
      </w:r>
    </w:p>
    <w:p w:rsidR="00F34A04" w:rsidRDefault="00F34A04" w:rsidP="00F34A04">
      <w:pPr>
        <w:numPr>
          <w:ilvl w:val="0"/>
          <w:numId w:val="85"/>
        </w:numPr>
        <w:spacing w:line="360" w:lineRule="auto"/>
        <w:ind w:firstLine="0"/>
        <w:jc w:val="both"/>
      </w:pPr>
      <w:r>
        <w:t>Вас вызвали на замену заболевшего учителя математики в 6 классе, и Вам необходимо провести урок русского языка. У учащихся с собой нет учебников русского языка, поэтому работу необходимо организовать без пособий по предмету.</w:t>
      </w:r>
    </w:p>
    <w:p w:rsidR="00F34A04" w:rsidRDefault="00F34A04" w:rsidP="00F34A04">
      <w:pPr>
        <w:numPr>
          <w:ilvl w:val="0"/>
          <w:numId w:val="85"/>
        </w:numPr>
        <w:spacing w:line="360" w:lineRule="auto"/>
        <w:ind w:firstLine="0"/>
        <w:jc w:val="both"/>
      </w:pPr>
      <w:r>
        <w:t xml:space="preserve">Ваша задача – начать изучение темы «Этимология слов». </w:t>
      </w:r>
    </w:p>
    <w:p w:rsidR="00F34A04" w:rsidRDefault="00F34A04" w:rsidP="00F34A04">
      <w:pPr>
        <w:numPr>
          <w:ilvl w:val="0"/>
          <w:numId w:val="85"/>
        </w:numPr>
        <w:spacing w:line="360" w:lineRule="auto"/>
        <w:ind w:firstLine="0"/>
        <w:jc w:val="both"/>
      </w:pPr>
      <w:r>
        <w:t xml:space="preserve">Этот класс </w:t>
      </w:r>
      <w:r>
        <w:rPr>
          <w:lang w:val="en-US"/>
        </w:rPr>
        <w:t>B</w:t>
      </w:r>
      <w:r>
        <w:t>ам знаком: большинство учеников в нем учатся на «хорошо» и «отлично» (всего три человека имеют «тройки» по русскому за прошлый год).</w:t>
      </w:r>
    </w:p>
    <w:p w:rsidR="00F34A04" w:rsidRDefault="00F34A04" w:rsidP="00F34A04">
      <w:pPr>
        <w:spacing w:line="360" w:lineRule="auto"/>
        <w:jc w:val="both"/>
      </w:pPr>
      <w:r>
        <w:t xml:space="preserve">Представьте письменный фрагмент Вашего урока, содержащий этап объяснения нового материала (исходите при этом из Вашего понимания описанной выше педагогической ситуации).  </w:t>
      </w:r>
    </w:p>
    <w:p w:rsidR="00F34A04" w:rsidRDefault="00F34A04" w:rsidP="00F34A04">
      <w:pPr>
        <w:spacing w:line="360" w:lineRule="auto"/>
        <w:jc w:val="both"/>
      </w:pPr>
      <w:r>
        <w:t xml:space="preserve">В указанных примерах существенным в описании педагогической ситуации является указание состава класса с точки зрения уровня подготовки обучающихся. Вариации этого описания (наличие одаренных обучающихся, наличие обучающихся, для которых русский </w:t>
      </w:r>
      <w:r>
        <w:lastRenderedPageBreak/>
        <w:t>язык не является родным и т.п.) позволяет оценивать уровень использования специальных подходов к обучению во всех требуемых ситуациях.</w:t>
      </w:r>
    </w:p>
    <w:p w:rsidR="00F34A04" w:rsidRDefault="00F34A04" w:rsidP="00F34A04">
      <w:pPr>
        <w:spacing w:line="360" w:lineRule="auto"/>
        <w:rPr>
          <w:rFonts w:cstheme="minorBidi"/>
        </w:rPr>
      </w:pPr>
    </w:p>
    <w:p w:rsidR="00F34A04" w:rsidRDefault="00F34A04" w:rsidP="00F34A04">
      <w:pPr>
        <w:spacing w:line="360" w:lineRule="auto"/>
        <w:jc w:val="both"/>
      </w:pPr>
      <w:r>
        <w:t>Кроме того, для оценки компетенций учителя по рассматриваемому направлению в анкету включены следующие вопросы:</w:t>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440"/>
        <w:gridCol w:w="688"/>
        <w:gridCol w:w="675"/>
        <w:gridCol w:w="873"/>
        <w:gridCol w:w="595"/>
        <w:gridCol w:w="645"/>
        <w:gridCol w:w="632"/>
        <w:gridCol w:w="625"/>
        <w:gridCol w:w="623"/>
        <w:gridCol w:w="635"/>
        <w:gridCol w:w="1469"/>
        <w:gridCol w:w="30"/>
      </w:tblGrid>
      <w:tr w:rsidR="00F34A04" w:rsidTr="00F34A04">
        <w:tc>
          <w:tcPr>
            <w:tcW w:w="2443"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rPr>
                <w:lang w:eastAsia="en-US"/>
              </w:rPr>
            </w:pPr>
            <w:r>
              <w:t> </w:t>
            </w:r>
            <w:r>
              <w:rPr>
                <w:b/>
                <w:bCs/>
              </w:rPr>
              <w:t>Какие мероприятия, связанные с развитием таланта обучающихся, реализуются в образовательной организации?</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jc w:val="center"/>
              <w:rPr>
                <w:lang w:eastAsia="en-US"/>
              </w:rPr>
            </w:pPr>
            <w:r>
              <w:rPr>
                <w:b/>
                <w:bCs/>
              </w:rPr>
              <w:t>Предметы</w:t>
            </w: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rPr>
                <w:lang w:eastAsia="en-US"/>
              </w:rPr>
            </w:pP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МА</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ФИ</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ИНФ</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РУ</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ЛИ</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ИС</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ОБ</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БИ</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ХИ</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34A04" w:rsidRDefault="00F34A04">
            <w:pPr>
              <w:spacing w:before="100" w:beforeAutospacing="1" w:after="100" w:afterAutospacing="1" w:line="360" w:lineRule="auto"/>
              <w:jc w:val="center"/>
              <w:rPr>
                <w:lang w:eastAsia="en-US"/>
              </w:rPr>
            </w:pPr>
            <w:r>
              <w:rPr>
                <w:b/>
                <w:bCs/>
              </w:rPr>
              <w:t>Другие предметы</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Выявление талантливых обучающихся, нуждающихся в индивидуальном подходе</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Направление на предметные олимпиады</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Помощь в подготовке к предметным олимпиадам</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Формирование индивидуальных образовательных траекторий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Организация дополнительных занятий</w:t>
            </w:r>
          </w:p>
        </w:tc>
        <w:tc>
          <w:tcPr>
            <w:tcW w:w="68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87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5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4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2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63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c>
          <w:tcPr>
            <w:tcW w:w="147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rPr>
          <w:gridAfter w:val="1"/>
          <w:wAfter w:w="30" w:type="dxa"/>
        </w:trPr>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Другое (укажите, что именно)</w:t>
            </w:r>
          </w:p>
        </w:tc>
        <w:tc>
          <w:tcPr>
            <w:tcW w:w="7463" w:type="dxa"/>
            <w:gridSpan w:val="10"/>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F34A04" w:rsidRDefault="00F34A04">
            <w:pPr>
              <w:spacing w:before="100" w:beforeAutospacing="1" w:after="100" w:afterAutospacing="1" w:line="360" w:lineRule="auto"/>
              <w:rPr>
                <w:lang w:eastAsia="en-US"/>
              </w:rPr>
            </w:pPr>
            <w:r>
              <w:t> </w:t>
            </w:r>
          </w:p>
        </w:tc>
      </w:tr>
      <w:tr w:rsidR="00F34A04" w:rsidTr="00F34A04">
        <w:tc>
          <w:tcPr>
            <w:tcW w:w="2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87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5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3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6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c>
          <w:tcPr>
            <w:tcW w:w="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34A04" w:rsidRDefault="00F34A04">
            <w:pPr>
              <w:spacing w:line="276" w:lineRule="auto"/>
              <w:rPr>
                <w:rFonts w:asciiTheme="minorHAnsi" w:hAnsiTheme="minorHAnsi"/>
                <w:sz w:val="22"/>
                <w:szCs w:val="22"/>
                <w:lang w:eastAsia="en-US"/>
              </w:rPr>
            </w:pPr>
          </w:p>
        </w:tc>
      </w:tr>
    </w:tbl>
    <w:p w:rsidR="00F34A04" w:rsidRDefault="00F34A04" w:rsidP="00F34A04">
      <w:pPr>
        <w:shd w:val="clear" w:color="auto" w:fill="FFFFFF"/>
        <w:spacing w:before="100" w:beforeAutospacing="1" w:after="100" w:afterAutospacing="1" w:line="360" w:lineRule="auto"/>
        <w:rPr>
          <w:rFonts w:cstheme="minorBidi"/>
          <w:lang w:eastAsia="en-US"/>
        </w:rPr>
      </w:pPr>
      <w:r>
        <w:t> </w:t>
      </w:r>
      <w:r>
        <w:rPr>
          <w:b/>
          <w:bCs/>
        </w:rPr>
        <w:t>2.</w:t>
      </w:r>
      <w:r>
        <w:t>       </w:t>
      </w:r>
      <w:r>
        <w:rPr>
          <w:b/>
          <w:bCs/>
        </w:rPr>
        <w:t>Какова доля обучающихся в образовательной организации, для которых русский язык не является родным?</w:t>
      </w:r>
      <w:r>
        <w:t>(выбор только одного варианта)</w:t>
      </w:r>
    </w:p>
    <w:p w:rsidR="00F34A04" w:rsidRDefault="00F34A04" w:rsidP="00F34A04">
      <w:pPr>
        <w:shd w:val="clear" w:color="auto" w:fill="FFFFFF"/>
        <w:spacing w:before="100" w:beforeAutospacing="1" w:after="100" w:afterAutospacing="1" w:line="360" w:lineRule="auto"/>
      </w:pPr>
      <w:r>
        <w:t>Менее 5%      От 5 до 20%      От 20 до 40%      От 40 до 60%      От 60 до 80%     От 80 до 100%</w:t>
      </w:r>
    </w:p>
    <w:p w:rsidR="00F34A04" w:rsidRDefault="00F34A04" w:rsidP="00F34A04">
      <w:pPr>
        <w:shd w:val="clear" w:color="auto" w:fill="FFFFFF"/>
        <w:spacing w:before="100" w:beforeAutospacing="1" w:after="100" w:afterAutospacing="1" w:line="360" w:lineRule="auto"/>
      </w:pPr>
      <w:r>
        <w:rPr>
          <w:b/>
          <w:bCs/>
        </w:rPr>
        <w:t>3.</w:t>
      </w:r>
      <w:r>
        <w:t>       </w:t>
      </w:r>
      <w:r>
        <w:rPr>
          <w:b/>
          <w:bCs/>
        </w:rPr>
        <w:t>Оказывается ли в образовательной организации дополнительная помощь обучающимся, для которых русский язык не является родным? </w:t>
      </w:r>
      <w:r>
        <w:t>(выбор только одного варианта)</w:t>
      </w:r>
    </w:p>
    <w:p w:rsidR="00F34A04" w:rsidRDefault="00F34A04" w:rsidP="00F34A04">
      <w:pPr>
        <w:shd w:val="clear" w:color="auto" w:fill="FFFFFF"/>
        <w:spacing w:line="360" w:lineRule="auto"/>
      </w:pPr>
      <w:r>
        <w:t>Нет</w:t>
      </w:r>
    </w:p>
    <w:p w:rsidR="00F34A04" w:rsidRDefault="00F34A04" w:rsidP="00F34A04">
      <w:pPr>
        <w:shd w:val="clear" w:color="auto" w:fill="FFFFFF"/>
        <w:spacing w:line="360" w:lineRule="auto"/>
      </w:pPr>
      <w:r>
        <w:t>Оказывается учителями на уроках по мере необходимости</w:t>
      </w:r>
    </w:p>
    <w:p w:rsidR="00F34A04" w:rsidRDefault="00F34A04" w:rsidP="00F34A04">
      <w:pPr>
        <w:shd w:val="clear" w:color="auto" w:fill="FFFFFF"/>
        <w:spacing w:line="360" w:lineRule="auto"/>
      </w:pPr>
      <w:r>
        <w:t>Для таких обучающихся формируются индивидуальные образовательные траектории</w:t>
      </w:r>
    </w:p>
    <w:p w:rsidR="00F34A04" w:rsidRDefault="00F34A04" w:rsidP="00F34A04">
      <w:pPr>
        <w:shd w:val="clear" w:color="auto" w:fill="FFFFFF"/>
        <w:spacing w:line="360" w:lineRule="auto"/>
      </w:pPr>
      <w:r>
        <w:t>Для таких обучающихся проводятся дополнительные занятия</w:t>
      </w:r>
    </w:p>
    <w:p w:rsidR="00F34A04" w:rsidRDefault="00F34A04" w:rsidP="00F34A04">
      <w:pPr>
        <w:shd w:val="clear" w:color="auto" w:fill="FFFFFF"/>
        <w:spacing w:line="360" w:lineRule="auto"/>
      </w:pPr>
      <w:r>
        <w:t>Другое (укажите, что именно)_______________________________________________</w:t>
      </w:r>
    </w:p>
    <w:p w:rsidR="00F34A04" w:rsidRDefault="00F34A04" w:rsidP="00F34A04">
      <w:pPr>
        <w:spacing w:line="360" w:lineRule="auto"/>
      </w:pPr>
      <w:r>
        <w:br w:type="page"/>
      </w:r>
    </w:p>
    <w:p w:rsidR="00F34A04" w:rsidRDefault="00F34A04" w:rsidP="00F34A04">
      <w:pPr>
        <w:spacing w:line="360" w:lineRule="auto"/>
        <w:jc w:val="both"/>
        <w:rPr>
          <w:rFonts w:cstheme="minorBidi"/>
          <w:b/>
        </w:rPr>
      </w:pPr>
      <w:bookmarkStart w:id="205" w:name="_Toc463534041"/>
      <w:r>
        <w:rPr>
          <w:b/>
        </w:rPr>
        <w:lastRenderedPageBreak/>
        <w:t>1.5.2 Обучающиеся с ограниченными возможностями здоровья</w:t>
      </w:r>
      <w:bookmarkEnd w:id="205"/>
    </w:p>
    <w:p w:rsidR="00F34A04" w:rsidRDefault="00F34A04" w:rsidP="00F34A04">
      <w:pPr>
        <w:spacing w:line="360" w:lineRule="auto"/>
        <w:jc w:val="both"/>
        <w:rPr>
          <w:b/>
        </w:rPr>
      </w:pPr>
      <w:r>
        <w:rPr>
          <w:b/>
        </w:rPr>
        <w:t>Пример 1 (все предметы)</w:t>
      </w:r>
    </w:p>
    <w:p w:rsidR="00F34A04" w:rsidRDefault="00F34A04" w:rsidP="00F34A04">
      <w:pPr>
        <w:spacing w:line="360" w:lineRule="auto"/>
        <w:jc w:val="both"/>
      </w:pPr>
      <w:r>
        <w:t>Представьте, что в классе, где Вы преподаете, есть ученик с детским церебральным параличом. Предложите методические приемы, которые может использовать учитель, если ученик на уроке не успевает писать в тетради со всем классом.</w:t>
      </w:r>
    </w:p>
    <w:p w:rsidR="00F34A04" w:rsidRDefault="00F34A04" w:rsidP="00F34A04">
      <w:pPr>
        <w:spacing w:line="360" w:lineRule="auto"/>
        <w:jc w:val="both"/>
      </w:pPr>
      <w:r>
        <w:t>Кроме того, для оценки компетенций учителя по рассматриваемому направлению в анкету включены следующие вопросы:</w:t>
      </w:r>
    </w:p>
    <w:p w:rsidR="00F34A04" w:rsidRDefault="00F34A04" w:rsidP="00F34A04">
      <w:pPr>
        <w:spacing w:line="360" w:lineRule="auto"/>
        <w:jc w:val="both"/>
        <w:rPr>
          <w:color w:val="FF0000"/>
        </w:rPr>
      </w:pPr>
      <w:r>
        <w:rPr>
          <w:noProof/>
        </w:rPr>
        <w:drawing>
          <wp:inline distT="0" distB="0" distL="0" distR="0" wp14:anchorId="167EFCF1" wp14:editId="20BA5636">
            <wp:extent cx="5909945" cy="204089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0">
                      <a:extLst>
                        <a:ext uri="{28A0092B-C50C-407E-A947-70E740481C1C}">
                          <a14:useLocalDpi xmlns:a14="http://schemas.microsoft.com/office/drawing/2010/main" val="0"/>
                        </a:ext>
                      </a:extLst>
                    </a:blip>
                    <a:srcRect l="4025"/>
                    <a:stretch>
                      <a:fillRect/>
                    </a:stretch>
                  </pic:blipFill>
                  <pic:spPr bwMode="auto">
                    <a:xfrm>
                      <a:off x="0" y="0"/>
                      <a:ext cx="5909945" cy="2040890"/>
                    </a:xfrm>
                    <a:prstGeom prst="rect">
                      <a:avLst/>
                    </a:prstGeom>
                    <a:noFill/>
                    <a:ln>
                      <a:noFill/>
                    </a:ln>
                  </pic:spPr>
                </pic:pic>
              </a:graphicData>
            </a:graphic>
          </wp:inline>
        </w:drawing>
      </w:r>
    </w:p>
    <w:p w:rsidR="00F34A04" w:rsidRDefault="00F34A04" w:rsidP="004B4CF9">
      <w:pPr>
        <w:pStyle w:val="a0"/>
        <w:numPr>
          <w:ilvl w:val="0"/>
          <w:numId w:val="128"/>
        </w:numPr>
        <w:spacing w:before="120" w:after="240"/>
        <w:ind w:left="0" w:firstLine="0"/>
        <w:rPr>
          <w:szCs w:val="24"/>
        </w:rPr>
      </w:pPr>
      <w:bookmarkStart w:id="206" w:name="_Toc463534042"/>
    </w:p>
    <w:p w:rsidR="00F34A04" w:rsidRDefault="00F34A04" w:rsidP="00F34A04">
      <w:pPr>
        <w:spacing w:line="360" w:lineRule="auto"/>
        <w:jc w:val="both"/>
        <w:rPr>
          <w:b/>
        </w:rPr>
      </w:pPr>
      <w:r>
        <w:rPr>
          <w:b/>
        </w:rPr>
        <w:t>1.6 Технология сбора информации для оценки умения объективно оценивать знания учеников, используя разные формы и методы контроля</w:t>
      </w:r>
      <w:bookmarkEnd w:id="206"/>
      <w:r>
        <w:rPr>
          <w:b/>
        </w:rPr>
        <w:t xml:space="preserve"> </w:t>
      </w:r>
    </w:p>
    <w:p w:rsidR="00F34A04" w:rsidRDefault="00F34A04" w:rsidP="00F34A04">
      <w:pPr>
        <w:spacing w:line="360" w:lineRule="auto"/>
        <w:jc w:val="both"/>
      </w:pPr>
      <w:r>
        <w:t>Для сбора данной информации используются задания в диагностической работе, а также вопросы анкеты. Задания включены в блок «Оценивание», который, в соответствии с Концепцией исследования, имеет следующие характеристики:</w:t>
      </w:r>
    </w:p>
    <w:p w:rsidR="00F34A04" w:rsidRDefault="00F34A04" w:rsidP="00F34A04">
      <w:pPr>
        <w:spacing w:line="360" w:lineRule="auto"/>
        <w:jc w:val="both"/>
      </w:pPr>
      <w:r>
        <w:rPr>
          <w:i/>
        </w:rPr>
        <w:t>Объекты контроля</w:t>
      </w:r>
      <w:r>
        <w:t xml:space="preserve">: </w:t>
      </w:r>
    </w:p>
    <w:p w:rsidR="00F34A04" w:rsidRDefault="00F34A04" w:rsidP="00F34A04">
      <w:pPr>
        <w:numPr>
          <w:ilvl w:val="0"/>
          <w:numId w:val="23"/>
        </w:numPr>
        <w:spacing w:line="360" w:lineRule="auto"/>
        <w:jc w:val="both"/>
      </w:pPr>
      <w:r>
        <w:t xml:space="preserve">знание путей достижения образовательных результатов и способов оценки результатов обучения; </w:t>
      </w:r>
    </w:p>
    <w:p w:rsidR="00F34A04" w:rsidRDefault="00F34A04" w:rsidP="00F34A04">
      <w:pPr>
        <w:numPr>
          <w:ilvl w:val="0"/>
          <w:numId w:val="23"/>
        </w:numPr>
        <w:spacing w:line="360" w:lineRule="auto"/>
        <w:jc w:val="both"/>
      </w:pPr>
      <w:r>
        <w:t>умение 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F34A04" w:rsidRDefault="00F34A04" w:rsidP="00F34A04">
      <w:pPr>
        <w:spacing w:line="360" w:lineRule="auto"/>
        <w:jc w:val="both"/>
      </w:pPr>
      <w:r>
        <w:rPr>
          <w:i/>
        </w:rPr>
        <w:t>Модели оценки объектов контроля</w:t>
      </w:r>
      <w:r>
        <w:t xml:space="preserve">: </w:t>
      </w:r>
    </w:p>
    <w:p w:rsidR="00F34A04" w:rsidRDefault="00F34A04" w:rsidP="00F34A04">
      <w:pPr>
        <w:numPr>
          <w:ilvl w:val="0"/>
          <w:numId w:val="24"/>
        </w:numPr>
        <w:spacing w:line="360" w:lineRule="auto"/>
        <w:jc w:val="both"/>
      </w:pPr>
      <w:r>
        <w:t>оценка результатов оценивания развернутых ответов обучающихся по стандартизированным критериям, включая анализ ошибок.</w:t>
      </w:r>
    </w:p>
    <w:p w:rsidR="00F34A04" w:rsidRDefault="00F34A04" w:rsidP="00F34A04">
      <w:pPr>
        <w:spacing w:line="360" w:lineRule="auto"/>
        <w:jc w:val="both"/>
      </w:pPr>
      <w:r>
        <w:rPr>
          <w:i/>
        </w:rPr>
        <w:t>Общие подходы к оцениванию</w:t>
      </w:r>
      <w:r>
        <w:t xml:space="preserve">: </w:t>
      </w:r>
    </w:p>
    <w:p w:rsidR="00F34A04" w:rsidRDefault="00F34A04" w:rsidP="00F34A04">
      <w:pPr>
        <w:numPr>
          <w:ilvl w:val="0"/>
          <w:numId w:val="24"/>
        </w:numPr>
        <w:spacing w:line="360" w:lineRule="auto"/>
        <w:jc w:val="both"/>
      </w:pPr>
      <w:r>
        <w:t xml:space="preserve">оценивается точность следования стандартизированным критериям оценивания; </w:t>
      </w:r>
    </w:p>
    <w:p w:rsidR="00F34A04" w:rsidRDefault="00F34A04" w:rsidP="00F34A04">
      <w:pPr>
        <w:numPr>
          <w:ilvl w:val="0"/>
          <w:numId w:val="24"/>
        </w:numPr>
        <w:spacing w:line="360" w:lineRule="auto"/>
        <w:jc w:val="both"/>
      </w:pPr>
      <w:r>
        <w:t>оценивается точность идентификации и интерпретации ошибок в ответе обучающегося.</w:t>
      </w:r>
    </w:p>
    <w:p w:rsidR="00F34A04" w:rsidRDefault="00F34A04" w:rsidP="00F34A04">
      <w:pPr>
        <w:spacing w:line="360" w:lineRule="auto"/>
        <w:jc w:val="both"/>
        <w:rPr>
          <w:b/>
        </w:rPr>
      </w:pPr>
      <w:r>
        <w:rPr>
          <w:b/>
        </w:rPr>
        <w:lastRenderedPageBreak/>
        <w:t>Пример 1 (математика)</w:t>
      </w:r>
    </w:p>
    <w:p w:rsidR="00F34A04" w:rsidRDefault="00F34A04" w:rsidP="00F34A04">
      <w:pPr>
        <w:spacing w:after="120" w:line="360" w:lineRule="auto"/>
        <w:jc w:val="both"/>
        <w:rPr>
          <w:color w:val="000000"/>
        </w:rPr>
      </w:pPr>
      <w:r>
        <w:rPr>
          <w:color w:val="000000"/>
        </w:rPr>
        <w:t>На экзамене было дано следующее задание.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0A0" w:firstRow="1" w:lastRow="0" w:firstColumn="1" w:lastColumn="0" w:noHBand="0" w:noVBand="0"/>
      </w:tblPr>
      <w:tblGrid>
        <w:gridCol w:w="9571"/>
      </w:tblGrid>
      <w:tr w:rsidR="00F34A04" w:rsidTr="00F34A04">
        <w:tc>
          <w:tcPr>
            <w:tcW w:w="957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 xml:space="preserve">На рисунке изображен график </w:t>
            </w:r>
            <w:r>
              <w:rPr>
                <w:rFonts w:eastAsiaTheme="minorHAnsi"/>
                <w:position w:val="-14"/>
                <w:lang w:eastAsia="en-US"/>
              </w:rPr>
              <w:object w:dxaOrig="1050" w:dyaOrig="390">
                <v:shape id="_x0000_i1097" type="#_x0000_t75" style="width:52.7pt;height:19.3pt" o:ole="">
                  <v:imagedata r:id="rId81" o:title=""/>
                </v:shape>
                <o:OLEObject Type="Embed" ProgID="Equation.DSMT4" ShapeID="_x0000_i1097" DrawAspect="Content" ObjectID="_1546171989" r:id="rId546"/>
              </w:object>
            </w:r>
            <w:r>
              <w:t> – производной функции </w:t>
            </w:r>
            <w:r>
              <w:rPr>
                <w:rFonts w:eastAsiaTheme="minorHAnsi"/>
                <w:position w:val="-14"/>
                <w:lang w:eastAsia="en-US"/>
              </w:rPr>
              <w:object w:dxaOrig="660" w:dyaOrig="390">
                <v:shape id="_x0000_i1098" type="#_x0000_t75" style="width:33.35pt;height:19.3pt" o:ole="">
                  <v:imagedata r:id="rId83" o:title=""/>
                </v:shape>
                <o:OLEObject Type="Embed" ProgID="Equation.DSMT4" ShapeID="_x0000_i1098" DrawAspect="Content" ObjectID="_1546171990" r:id="rId547"/>
              </w:object>
            </w:r>
            <w:r>
              <w:t xml:space="preserve"> определенной на интервале </w:t>
            </w:r>
            <w:r>
              <w:rPr>
                <w:rFonts w:eastAsiaTheme="minorHAnsi"/>
                <w:position w:val="-14"/>
                <w:lang w:eastAsia="en-US"/>
              </w:rPr>
              <w:object w:dxaOrig="990" w:dyaOrig="390">
                <v:shape id="_x0000_i1099" type="#_x0000_t75" style="width:49.15pt;height:19.3pt" o:ole="">
                  <v:imagedata r:id="rId85" o:title=""/>
                </v:shape>
                <o:OLEObject Type="Embed" ProgID="Equation.DSMT4" ShapeID="_x0000_i1099" DrawAspect="Content" ObjectID="_1546171991" r:id="rId548"/>
              </w:object>
            </w:r>
            <w:r>
              <w:t xml:space="preserve"> Найдите количество точек экстремума функции </w:t>
            </w:r>
            <w:r>
              <w:rPr>
                <w:rFonts w:eastAsiaTheme="minorHAnsi"/>
                <w:position w:val="-14"/>
                <w:lang w:eastAsia="en-US"/>
              </w:rPr>
              <w:object w:dxaOrig="660" w:dyaOrig="390">
                <v:shape id="_x0000_i1100" type="#_x0000_t75" style="width:33.35pt;height:19.3pt" o:ole="">
                  <v:imagedata r:id="rId87" o:title=""/>
                </v:shape>
                <o:OLEObject Type="Embed" ProgID="Equation.DSMT4" ShapeID="_x0000_i1100" DrawAspect="Content" ObjectID="_1546171992" r:id="rId549"/>
              </w:object>
            </w:r>
            <w:r>
              <w:t xml:space="preserve"> принадлежащих отрезку </w:t>
            </w:r>
            <w:r>
              <w:rPr>
                <w:noProof/>
              </w:rPr>
              <w:t xml:space="preserve"> </w:t>
            </w:r>
            <w:r>
              <w:rPr>
                <w:rFonts w:eastAsiaTheme="minorHAnsi"/>
                <w:noProof/>
                <w:position w:val="-14"/>
                <w:lang w:eastAsia="en-US"/>
              </w:rPr>
              <w:object w:dxaOrig="600" w:dyaOrig="390">
                <v:shape id="_x0000_i1101" type="#_x0000_t75" style="width:29.85pt;height:19.3pt" o:ole="">
                  <v:imagedata r:id="rId89" o:title=""/>
                </v:shape>
                <o:OLEObject Type="Embed" ProgID="Equation.DSMT4" ShapeID="_x0000_i1101" DrawAspect="Content" ObjectID="_1546171993" r:id="rId550"/>
              </w:object>
            </w:r>
          </w:p>
          <w:p w:rsidR="00F34A04" w:rsidRDefault="00F34A04">
            <w:pPr>
              <w:spacing w:after="200" w:line="360" w:lineRule="auto"/>
              <w:jc w:val="both"/>
              <w:rPr>
                <w:color w:val="000000"/>
                <w:lang w:eastAsia="en-US"/>
              </w:rPr>
            </w:pPr>
            <w:r>
              <w:rPr>
                <w:noProof/>
              </w:rPr>
              <w:drawing>
                <wp:inline distT="0" distB="0" distL="0" distR="0" wp14:anchorId="278A12FC" wp14:editId="77071E51">
                  <wp:extent cx="4672330" cy="2152015"/>
                  <wp:effectExtent l="0" t="0" r="0" b="635"/>
                  <wp:docPr id="373" name="Рисунок 373" descr="Опис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2330" cy="2152015"/>
                          </a:xfrm>
                          <a:prstGeom prst="rect">
                            <a:avLst/>
                          </a:prstGeom>
                          <a:noFill/>
                          <a:ln>
                            <a:noFill/>
                          </a:ln>
                        </pic:spPr>
                      </pic:pic>
                    </a:graphicData>
                  </a:graphic>
                </wp:inline>
              </w:drawing>
            </w:r>
          </w:p>
        </w:tc>
      </w:tr>
    </w:tbl>
    <w:p w:rsidR="00F34A04" w:rsidRDefault="00F34A04" w:rsidP="00F34A04">
      <w:pPr>
        <w:tabs>
          <w:tab w:val="left" w:pos="993"/>
          <w:tab w:val="left" w:pos="1276"/>
        </w:tabs>
        <w:spacing w:line="360" w:lineRule="auto"/>
        <w:ind w:firstLine="567"/>
        <w:jc w:val="both"/>
        <w:rPr>
          <w:bCs/>
          <w:lang w:eastAsia="en-US"/>
        </w:rPr>
      </w:pPr>
    </w:p>
    <w:p w:rsidR="00F34A04" w:rsidRDefault="00F34A04" w:rsidP="00F34A04">
      <w:pPr>
        <w:tabs>
          <w:tab w:val="left" w:pos="993"/>
          <w:tab w:val="left" w:pos="1276"/>
        </w:tabs>
        <w:spacing w:line="360" w:lineRule="auto"/>
        <w:ind w:firstLine="567"/>
        <w:jc w:val="both"/>
        <w:rPr>
          <w:bCs/>
        </w:rPr>
      </w:pPr>
      <w:r>
        <w:rPr>
          <w:bCs/>
        </w:rPr>
        <w:t xml:space="preserve">После обработки результатов экзамена оказалось, что среди ответов наиболее часто встречаются четыре варианта: </w:t>
      </w:r>
      <w:r>
        <w:t>2; 4; 5; 13</w:t>
      </w:r>
      <w:r>
        <w:rPr>
          <w:bCs/>
        </w:rPr>
        <w:t>.</w:t>
      </w:r>
    </w:p>
    <w:p w:rsidR="00F34A04" w:rsidRDefault="00F34A04" w:rsidP="00F34A04">
      <w:pPr>
        <w:tabs>
          <w:tab w:val="left" w:pos="993"/>
          <w:tab w:val="left" w:pos="1276"/>
        </w:tabs>
        <w:spacing w:line="360" w:lineRule="auto"/>
        <w:ind w:firstLine="567"/>
        <w:jc w:val="both"/>
        <w:rPr>
          <w:bCs/>
        </w:rPr>
      </w:pPr>
      <w:r>
        <w:rPr>
          <w:bCs/>
        </w:rPr>
        <w:t xml:space="preserve">Какой из вариантов ответа правильный? </w:t>
      </w:r>
    </w:p>
    <w:p w:rsidR="00F34A04" w:rsidRDefault="00F34A04" w:rsidP="00F34A04">
      <w:pPr>
        <w:tabs>
          <w:tab w:val="left" w:pos="993"/>
          <w:tab w:val="left" w:pos="1276"/>
        </w:tabs>
        <w:spacing w:line="360" w:lineRule="auto"/>
        <w:ind w:firstLine="567"/>
        <w:jc w:val="both"/>
        <w:rPr>
          <w:bCs/>
        </w:rPr>
      </w:pPr>
      <w:r>
        <w:rPr>
          <w:bCs/>
        </w:rPr>
        <w:t xml:space="preserve">В результате каких ошибок могли быть получены другие ответы из приведенного списка? Предложите вариант объяснения для каждого из них. </w:t>
      </w:r>
    </w:p>
    <w:p w:rsidR="00F34A04" w:rsidRDefault="00F34A04" w:rsidP="00F34A04">
      <w:pPr>
        <w:spacing w:line="360" w:lineRule="auto"/>
        <w:jc w:val="both"/>
        <w:rPr>
          <w:b/>
        </w:rPr>
      </w:pPr>
      <w:r>
        <w:rPr>
          <w:b/>
        </w:rPr>
        <w:t>Пример 2 (русский язык)</w:t>
      </w:r>
    </w:p>
    <w:p w:rsidR="00F34A04" w:rsidRDefault="00F34A04" w:rsidP="00F34A04">
      <w:pPr>
        <w:spacing w:line="360" w:lineRule="auto"/>
        <w:jc w:val="both"/>
      </w:pPr>
      <w:r>
        <w:rPr>
          <w:b/>
        </w:rPr>
        <w:t xml:space="preserve">Описание задания: </w:t>
      </w:r>
      <w:r>
        <w:t xml:space="preserve">Учителю предлагается изображение сочинения выпускника 11 класса и набор стандартизированных критериев оценивания этого сочинения. Задание состоит в том, чтобы оценить данное сочинение по данным критериям. Ответом является упорядоченный набор баллов, выставленных учителем. </w:t>
      </w:r>
    </w:p>
    <w:p w:rsidR="00F34A04" w:rsidRDefault="00F34A04" w:rsidP="00F34A04">
      <w:pPr>
        <w:spacing w:line="360" w:lineRule="auto"/>
        <w:jc w:val="both"/>
      </w:pPr>
      <w:r>
        <w:t>Кроме того, для оценки компетенций учителя по рассматриваемому направлению в анкету включены следующие вопросы:</w:t>
      </w:r>
    </w:p>
    <w:p w:rsidR="00F34A04" w:rsidRDefault="00F34A04" w:rsidP="00F34A04">
      <w:pPr>
        <w:spacing w:line="360" w:lineRule="auto"/>
        <w:jc w:val="both"/>
      </w:pPr>
      <w:r>
        <w:rPr>
          <w:noProof/>
        </w:rPr>
        <w:drawing>
          <wp:inline distT="0" distB="0" distL="0" distR="0" wp14:anchorId="67230248" wp14:editId="451B83E9">
            <wp:extent cx="5965825" cy="1271270"/>
            <wp:effectExtent l="0" t="0" r="0" b="508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2">
                      <a:extLst>
                        <a:ext uri="{28A0092B-C50C-407E-A947-70E740481C1C}">
                          <a14:useLocalDpi xmlns:a14="http://schemas.microsoft.com/office/drawing/2010/main" val="0"/>
                        </a:ext>
                      </a:extLst>
                    </a:blip>
                    <a:srcRect l="3249"/>
                    <a:stretch>
                      <a:fillRect/>
                    </a:stretch>
                  </pic:blipFill>
                  <pic:spPr bwMode="auto">
                    <a:xfrm>
                      <a:off x="0" y="0"/>
                      <a:ext cx="5965825" cy="1271270"/>
                    </a:xfrm>
                    <a:prstGeom prst="rect">
                      <a:avLst/>
                    </a:prstGeom>
                    <a:noFill/>
                    <a:ln>
                      <a:noFill/>
                    </a:ln>
                  </pic:spPr>
                </pic:pic>
              </a:graphicData>
            </a:graphic>
          </wp:inline>
        </w:drawing>
      </w:r>
    </w:p>
    <w:p w:rsidR="00F34A04" w:rsidRDefault="00F34A04" w:rsidP="00F34A04">
      <w:pPr>
        <w:spacing w:line="360" w:lineRule="auto"/>
        <w:jc w:val="both"/>
        <w:rPr>
          <w:b/>
        </w:rPr>
      </w:pPr>
      <w:r>
        <w:rPr>
          <w:noProof/>
        </w:rPr>
        <w:lastRenderedPageBreak/>
        <w:drawing>
          <wp:inline distT="0" distB="0" distL="0" distR="0" wp14:anchorId="4BA04FDF" wp14:editId="6024E9C3">
            <wp:extent cx="5909945" cy="2163445"/>
            <wp:effectExtent l="0" t="0" r="0" b="825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3">
                      <a:extLst>
                        <a:ext uri="{28A0092B-C50C-407E-A947-70E740481C1C}">
                          <a14:useLocalDpi xmlns:a14="http://schemas.microsoft.com/office/drawing/2010/main" val="0"/>
                        </a:ext>
                      </a:extLst>
                    </a:blip>
                    <a:srcRect l="3787"/>
                    <a:stretch>
                      <a:fillRect/>
                    </a:stretch>
                  </pic:blipFill>
                  <pic:spPr bwMode="auto">
                    <a:xfrm>
                      <a:off x="0" y="0"/>
                      <a:ext cx="5909945" cy="2163445"/>
                    </a:xfrm>
                    <a:prstGeom prst="rect">
                      <a:avLst/>
                    </a:prstGeom>
                    <a:noFill/>
                    <a:ln>
                      <a:noFill/>
                    </a:ln>
                  </pic:spPr>
                </pic:pic>
              </a:graphicData>
            </a:graphic>
          </wp:inline>
        </w:drawing>
      </w:r>
    </w:p>
    <w:p w:rsidR="00F34A04" w:rsidRDefault="00F34A04" w:rsidP="004B4CF9">
      <w:pPr>
        <w:pStyle w:val="a0"/>
        <w:numPr>
          <w:ilvl w:val="0"/>
          <w:numId w:val="128"/>
        </w:numPr>
        <w:spacing w:before="120" w:after="240"/>
        <w:ind w:left="0" w:firstLine="0"/>
        <w:jc w:val="left"/>
        <w:rPr>
          <w:szCs w:val="24"/>
        </w:rPr>
      </w:pPr>
      <w:bookmarkStart w:id="207" w:name="_Toc463534043"/>
    </w:p>
    <w:p w:rsidR="00F34A04" w:rsidRDefault="00F34A04" w:rsidP="00F34A04">
      <w:pPr>
        <w:spacing w:line="360" w:lineRule="auto"/>
        <w:jc w:val="both"/>
        <w:rPr>
          <w:b/>
        </w:rPr>
      </w:pPr>
      <w:r>
        <w:br w:type="page"/>
      </w:r>
      <w:r>
        <w:rPr>
          <w:b/>
        </w:rPr>
        <w:lastRenderedPageBreak/>
        <w:t>1.7</w:t>
      </w:r>
      <w:r>
        <w:t xml:space="preserve"> </w:t>
      </w:r>
      <w:r>
        <w:rPr>
          <w:b/>
        </w:rPr>
        <w:t>Технология сбора информации для оценки уровня владения ИКТ-компетенциями</w:t>
      </w:r>
      <w:bookmarkEnd w:id="207"/>
    </w:p>
    <w:p w:rsidR="00F34A04" w:rsidRDefault="00F34A04" w:rsidP="00F34A04">
      <w:pPr>
        <w:spacing w:line="360" w:lineRule="auto"/>
        <w:jc w:val="both"/>
        <w:rPr>
          <w:lang w:eastAsia="x-none"/>
        </w:rPr>
      </w:pPr>
      <w:r>
        <w:rPr>
          <w:lang w:eastAsia="x-none"/>
        </w:rPr>
        <w:t>В рамках исследования оценка уровня владения учителем ИКТ-компетенциями осуществляется на основании сведений о способе использования учителем ИКТ. Уровни владения ассоциированы с уровнями использования, сведенными в виде списка ответов на вопрос анкеты:</w:t>
      </w:r>
    </w:p>
    <w:p w:rsidR="00F34A04" w:rsidRDefault="00F34A04" w:rsidP="00F34A04">
      <w:pPr>
        <w:suppressAutoHyphens/>
        <w:snapToGrid w:val="0"/>
        <w:spacing w:line="360" w:lineRule="auto"/>
        <w:jc w:val="both"/>
        <w:rPr>
          <w:lang w:eastAsia="en-US"/>
        </w:rPr>
      </w:pPr>
      <w:r>
        <w:rPr>
          <w:noProof/>
        </w:rPr>
        <w:drawing>
          <wp:inline distT="0" distB="0" distL="0" distR="0" wp14:anchorId="0328D02F" wp14:editId="4FC75598">
            <wp:extent cx="5909945" cy="3579495"/>
            <wp:effectExtent l="0" t="0" r="0" b="190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4">
                      <a:extLst>
                        <a:ext uri="{28A0092B-C50C-407E-A947-70E740481C1C}">
                          <a14:useLocalDpi xmlns:a14="http://schemas.microsoft.com/office/drawing/2010/main" val="0"/>
                        </a:ext>
                      </a:extLst>
                    </a:blip>
                    <a:srcRect l="4025"/>
                    <a:stretch>
                      <a:fillRect/>
                    </a:stretch>
                  </pic:blipFill>
                  <pic:spPr bwMode="auto">
                    <a:xfrm>
                      <a:off x="0" y="0"/>
                      <a:ext cx="5909945" cy="3579495"/>
                    </a:xfrm>
                    <a:prstGeom prst="rect">
                      <a:avLst/>
                    </a:prstGeom>
                    <a:noFill/>
                    <a:ln>
                      <a:noFill/>
                    </a:ln>
                  </pic:spPr>
                </pic:pic>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uppressAutoHyphens/>
        <w:snapToGrid w:val="0"/>
        <w:spacing w:line="360" w:lineRule="auto"/>
        <w:jc w:val="both"/>
      </w:pPr>
      <w:r>
        <w:t>Ответы учителя на указанные вопросы анкеты фиксируются и заносятся в базу результатов для оценки указанным выше способом, как и для остальных вопросов анкеты.</w:t>
      </w:r>
    </w:p>
    <w:p w:rsidR="00F34A04" w:rsidRDefault="00F34A04" w:rsidP="00F34A04">
      <w:pPr>
        <w:spacing w:line="360" w:lineRule="auto"/>
        <w:rPr>
          <w:rFonts w:eastAsiaTheme="majorEastAsia" w:cstheme="majorBidi"/>
          <w:b/>
          <w:bCs/>
        </w:rPr>
      </w:pPr>
      <w:r>
        <w:rPr>
          <w:rFonts w:eastAsiaTheme="majorEastAsia" w:cstheme="majorBidi"/>
          <w:b/>
          <w:bCs/>
        </w:rPr>
        <w:br w:type="page"/>
      </w:r>
    </w:p>
    <w:p w:rsidR="00F34A04" w:rsidRDefault="00F34A04" w:rsidP="00F34A04">
      <w:pPr>
        <w:pStyle w:val="1"/>
        <w:spacing w:line="360" w:lineRule="auto"/>
        <w:rPr>
          <w:rFonts w:cstheme="majorBidi"/>
          <w:sz w:val="24"/>
          <w:szCs w:val="24"/>
          <w:lang w:eastAsia="ru-RU"/>
        </w:rPr>
      </w:pPr>
      <w:bookmarkStart w:id="208" w:name="_Toc467678350"/>
      <w:r>
        <w:rPr>
          <w:sz w:val="24"/>
          <w:szCs w:val="24"/>
          <w:lang w:eastAsia="ru-RU"/>
        </w:rPr>
        <w:lastRenderedPageBreak/>
        <w:t>Общие результаты выполнения заданий учителями литературы</w:t>
      </w:r>
      <w:bookmarkEnd w:id="208"/>
    </w:p>
    <w:p w:rsidR="00F34A04" w:rsidRDefault="00F34A04" w:rsidP="00F34A04">
      <w:pPr>
        <w:spacing w:line="360" w:lineRule="auto"/>
        <w:ind w:firstLine="709"/>
        <w:jc w:val="both"/>
      </w:pPr>
    </w:p>
    <w:p w:rsidR="00F34A04" w:rsidRDefault="00F34A04" w:rsidP="00F34A04">
      <w:pPr>
        <w:spacing w:line="360" w:lineRule="auto"/>
        <w:ind w:firstLine="709"/>
        <w:jc w:val="both"/>
        <w:rPr>
          <w:bCs/>
        </w:rPr>
      </w:pPr>
      <w:r>
        <w:t xml:space="preserve">Модель исследования компетенций учителей литературы, разработанная в 8 вариантах и включающая по 9 заданий в каждом варианте, реализует следующие </w:t>
      </w:r>
      <w:r>
        <w:rPr>
          <w:bCs/>
        </w:rPr>
        <w:t xml:space="preserve">направления: </w:t>
      </w:r>
    </w:p>
    <w:p w:rsidR="00F34A04" w:rsidRDefault="00F34A04" w:rsidP="004B4CF9">
      <w:pPr>
        <w:pStyle w:val="aff5"/>
        <w:numPr>
          <w:ilvl w:val="0"/>
          <w:numId w:val="130"/>
        </w:numPr>
        <w:spacing w:after="0" w:line="360" w:lineRule="auto"/>
        <w:jc w:val="both"/>
        <w:rPr>
          <w:rFonts w:eastAsia="Times New Roman"/>
          <w:bCs/>
          <w:szCs w:val="24"/>
          <w:lang w:eastAsia="ru-RU"/>
        </w:rPr>
      </w:pPr>
      <w:r>
        <w:rPr>
          <w:rFonts w:eastAsia="Times New Roman"/>
          <w:bCs/>
          <w:szCs w:val="24"/>
          <w:lang w:eastAsia="ru-RU"/>
        </w:rPr>
        <w:t>исследование предметной компетентности (часть 1: задания 1-6);</w:t>
      </w:r>
    </w:p>
    <w:p w:rsidR="00F34A04" w:rsidRDefault="00F34A04" w:rsidP="004B4CF9">
      <w:pPr>
        <w:pStyle w:val="aff5"/>
        <w:numPr>
          <w:ilvl w:val="0"/>
          <w:numId w:val="130"/>
        </w:numPr>
        <w:spacing w:after="0" w:line="360" w:lineRule="auto"/>
        <w:jc w:val="both"/>
        <w:rPr>
          <w:rFonts w:eastAsia="Times New Roman"/>
          <w:bCs/>
          <w:szCs w:val="24"/>
          <w:lang w:eastAsia="ru-RU"/>
        </w:rPr>
      </w:pPr>
      <w:r>
        <w:rPr>
          <w:rFonts w:eastAsia="Times New Roman"/>
          <w:bCs/>
          <w:szCs w:val="24"/>
          <w:lang w:eastAsia="ru-RU"/>
        </w:rPr>
        <w:t>исследование методической компетентности (часть 2: задания 7-8);</w:t>
      </w:r>
    </w:p>
    <w:p w:rsidR="00F34A04" w:rsidRDefault="00F34A04" w:rsidP="004B4CF9">
      <w:pPr>
        <w:pStyle w:val="aff5"/>
        <w:numPr>
          <w:ilvl w:val="0"/>
          <w:numId w:val="130"/>
        </w:numPr>
        <w:spacing w:after="0" w:line="360" w:lineRule="auto"/>
        <w:jc w:val="both"/>
        <w:rPr>
          <w:rFonts w:eastAsia="Times New Roman"/>
          <w:bCs/>
          <w:szCs w:val="24"/>
          <w:lang w:eastAsia="ru-RU"/>
        </w:rPr>
      </w:pPr>
      <w:r>
        <w:rPr>
          <w:rFonts w:eastAsia="Times New Roman"/>
          <w:bCs/>
          <w:szCs w:val="24"/>
          <w:lang w:eastAsia="ru-RU"/>
        </w:rPr>
        <w:t>исследование профессиональной компетентности в оценочной деятельности (часть 3: задание 9).</w:t>
      </w:r>
    </w:p>
    <w:p w:rsidR="00F34A04" w:rsidRDefault="00F34A04" w:rsidP="00F34A04">
      <w:pPr>
        <w:spacing w:line="360" w:lineRule="auto"/>
        <w:ind w:firstLine="708"/>
        <w:jc w:val="both"/>
      </w:pPr>
      <w:r>
        <w:rPr>
          <w:bCs/>
        </w:rPr>
        <w:t xml:space="preserve">Инструментарий исследования предполагает оценивание </w:t>
      </w:r>
      <w:r>
        <w:t xml:space="preserve">компетенции учителей в формах краткого и развёрнутого ответов в частях 1 и 2, проверки работы ученика по критериям в части 3. Балльный эквивалент оценивания </w:t>
      </w:r>
      <w:r>
        <w:rPr>
          <w:bCs/>
        </w:rPr>
        <w:t>‒ 37 максимальных балла за всю работу.</w:t>
      </w:r>
    </w:p>
    <w:p w:rsidR="00F34A04" w:rsidRDefault="00F34A04" w:rsidP="00F34A04">
      <w:pPr>
        <w:spacing w:line="360" w:lineRule="auto"/>
        <w:ind w:firstLine="708"/>
        <w:jc w:val="both"/>
      </w:pPr>
      <w:r>
        <w:t>Общий результат выполнения заданий по вариантам:</w:t>
      </w:r>
    </w:p>
    <w:p w:rsidR="00F34A04" w:rsidRDefault="00F34A04" w:rsidP="004B4CF9">
      <w:pPr>
        <w:pStyle w:val="a0"/>
        <w:numPr>
          <w:ilvl w:val="0"/>
          <w:numId w:val="128"/>
        </w:numPr>
        <w:spacing w:before="120" w:after="240"/>
        <w:ind w:left="0" w:firstLine="0"/>
        <w:jc w:val="left"/>
        <w:rPr>
          <w:szCs w:val="24"/>
        </w:rPr>
      </w:pPr>
      <w:r>
        <w:rPr>
          <w:noProof/>
        </w:rPr>
        <w:drawing>
          <wp:anchor distT="0" distB="0" distL="120396" distR="117348" simplePos="0" relativeHeight="251663360" behindDoc="0" locked="0" layoutInCell="1" allowOverlap="1" wp14:anchorId="2D2B7CBE" wp14:editId="785D4B4E">
            <wp:simplePos x="0" y="0"/>
            <wp:positionH relativeFrom="column">
              <wp:posOffset>249555</wp:posOffset>
            </wp:positionH>
            <wp:positionV relativeFrom="paragraph">
              <wp:posOffset>133350</wp:posOffset>
            </wp:positionV>
            <wp:extent cx="5571490" cy="3822065"/>
            <wp:effectExtent l="0" t="0" r="10160" b="26035"/>
            <wp:wrapTopAndBottom/>
            <wp:docPr id="381" name="Диаграмма 3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1"/>
              </a:graphicData>
            </a:graphic>
            <wp14:sizeRelH relativeFrom="page">
              <wp14:pctWidth>0</wp14:pctWidth>
            </wp14:sizeRelH>
            <wp14:sizeRelV relativeFrom="page">
              <wp14:pctHeight>0</wp14:pctHeight>
            </wp14:sizeRelV>
          </wp:anchor>
        </w:drawing>
      </w:r>
    </w:p>
    <w:p w:rsidR="00F34A04" w:rsidRDefault="00F34A04" w:rsidP="00F34A04">
      <w:pPr>
        <w:spacing w:line="360" w:lineRule="auto"/>
        <w:ind w:firstLine="708"/>
        <w:jc w:val="both"/>
      </w:pPr>
      <w:r>
        <w:t xml:space="preserve">Диаграмма показывает относительно равномерное распределение результатов апробации по 8 предложенным вариантам тестов. При этом видно, что  задания №№ 1 - 4 и №7 вызвало значительные расхождения, а с заданием № 5.2 справились практически все </w:t>
      </w:r>
      <w:r>
        <w:lastRenderedPageBreak/>
        <w:t xml:space="preserve">участники тестирования. Анализ возможных причин таких результатов дан в разделах, соответствующих блокам проверяемых компетенций.  </w:t>
      </w:r>
    </w:p>
    <w:p w:rsidR="00F34A04" w:rsidRDefault="00F34A04" w:rsidP="00F34A04">
      <w:pPr>
        <w:spacing w:line="360" w:lineRule="auto"/>
        <w:ind w:firstLine="709"/>
        <w:jc w:val="both"/>
        <w:rPr>
          <w:rFonts w:eastAsiaTheme="minorHAnsi"/>
          <w:lang w:eastAsia="en-US"/>
        </w:rPr>
      </w:pPr>
      <w:r>
        <w:rPr>
          <w:color w:val="000000"/>
        </w:rPr>
        <w:t>Анализ  же распределения баллов по всем группам по всем вариантам показывает, что значительная часть участников тестирования (9,3% от общего числа тестировавшихся) смогла набрать 22 балла из 37. Нижняя граница результатов</w:t>
      </w:r>
      <w:r>
        <w:t xml:space="preserve">(2 балла) </w:t>
      </w:r>
      <w:r>
        <w:rPr>
          <w:color w:val="000000"/>
        </w:rPr>
        <w:t xml:space="preserve"> у</w:t>
      </w:r>
      <w:r>
        <w:t xml:space="preserve"> 0,4% человек, верхняя граница (35 баллов) – у  0,2% опрашиваемых.</w:t>
      </w:r>
    </w:p>
    <w:p w:rsidR="00F34A04" w:rsidRDefault="00F34A04" w:rsidP="00F34A04">
      <w:pPr>
        <w:spacing w:line="360" w:lineRule="auto"/>
        <w:ind w:firstLine="709"/>
        <w:jc w:val="both"/>
      </w:pPr>
    </w:p>
    <w:p w:rsidR="00F34A04" w:rsidRDefault="00F34A04" w:rsidP="00F34A04">
      <w:pPr>
        <w:spacing w:line="360" w:lineRule="auto"/>
        <w:ind w:hanging="284"/>
        <w:jc w:val="both"/>
      </w:pPr>
      <w:r>
        <w:rPr>
          <w:noProof/>
        </w:rPr>
        <w:drawing>
          <wp:inline distT="0" distB="0" distL="0" distR="0" wp14:anchorId="2E1ED7B6" wp14:editId="70463C01">
            <wp:extent cx="6356350" cy="3367405"/>
            <wp:effectExtent l="0" t="0" r="25400" b="23495"/>
            <wp:docPr id="369" name="Диаграмма 3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2"/>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pStyle w:val="1"/>
        <w:spacing w:line="360" w:lineRule="auto"/>
        <w:rPr>
          <w:sz w:val="24"/>
          <w:szCs w:val="24"/>
          <w:lang w:eastAsia="ru-RU"/>
        </w:rPr>
      </w:pPr>
    </w:p>
    <w:p w:rsidR="00F34A04" w:rsidRDefault="00F34A04" w:rsidP="00F34A04">
      <w:pPr>
        <w:spacing w:line="360" w:lineRule="auto"/>
        <w:rPr>
          <w:rFonts w:cstheme="majorBidi"/>
          <w:b/>
          <w:bCs/>
        </w:rPr>
      </w:pPr>
      <w:r>
        <w:br w:type="page"/>
      </w:r>
    </w:p>
    <w:p w:rsidR="00F34A04" w:rsidRDefault="00F34A04" w:rsidP="00F34A04">
      <w:pPr>
        <w:pStyle w:val="1"/>
        <w:spacing w:line="360" w:lineRule="auto"/>
        <w:rPr>
          <w:rFonts w:cstheme="majorBidi"/>
          <w:sz w:val="24"/>
          <w:szCs w:val="24"/>
          <w:lang w:eastAsia="ru-RU"/>
        </w:rPr>
      </w:pPr>
      <w:bookmarkStart w:id="209" w:name="_Toc467678351"/>
      <w:r>
        <w:rPr>
          <w:sz w:val="24"/>
          <w:szCs w:val="24"/>
          <w:lang w:eastAsia="ru-RU"/>
        </w:rPr>
        <w:lastRenderedPageBreak/>
        <w:t>Общие результаты выполнения заданий учителями математики</w:t>
      </w:r>
      <w:bookmarkEnd w:id="209"/>
    </w:p>
    <w:p w:rsidR="00F34A04" w:rsidRDefault="00F34A04" w:rsidP="00F34A04">
      <w:pPr>
        <w:spacing w:line="360" w:lineRule="auto"/>
        <w:jc w:val="both"/>
        <w:rPr>
          <w:i/>
        </w:rPr>
      </w:pPr>
    </w:p>
    <w:p w:rsidR="00F34A04" w:rsidRDefault="00F34A04" w:rsidP="00F34A04">
      <w:pPr>
        <w:spacing w:line="360" w:lineRule="auto"/>
        <w:jc w:val="both"/>
      </w:pPr>
      <w:r>
        <w:t>Работа состояла из двух частей. В первой части учителям были предложены 6 заданий по математике, в которых требовалось лишь дать верный ответ без развернутого решения. Каждое задание оценивалось одним баллом.</w:t>
      </w:r>
    </w:p>
    <w:p w:rsidR="00F34A04" w:rsidRDefault="00F34A04" w:rsidP="00F34A04">
      <w:pPr>
        <w:spacing w:line="360" w:lineRule="auto"/>
        <w:jc w:val="both"/>
      </w:pPr>
    </w:p>
    <w:p w:rsidR="00F34A04" w:rsidRDefault="00F34A04" w:rsidP="00F34A04">
      <w:pPr>
        <w:spacing w:line="360" w:lineRule="auto"/>
        <w:jc w:val="both"/>
      </w:pPr>
      <w:r>
        <w:t xml:space="preserve">Вторая часть содержала 8 заданий с развернутым ответом, задания оценивались в 2 или 3 балла. При этом задания 7 и 8 были на решение задач, задание 9 – решение задачи по образцу, задания 10-12 – методические проблемы, возникающие у учителя, задание 13 – на обоснование (объяснение) получения неверных ответов и задание 14 – на поиск ошибок в приведенных решениях. </w:t>
      </w:r>
    </w:p>
    <w:p w:rsidR="00F34A04" w:rsidRDefault="00F34A04" w:rsidP="00F34A04">
      <w:pPr>
        <w:spacing w:line="360" w:lineRule="auto"/>
        <w:jc w:val="both"/>
      </w:pPr>
    </w:p>
    <w:p w:rsidR="00F34A04" w:rsidRDefault="00F34A04" w:rsidP="00F34A04">
      <w:pPr>
        <w:spacing w:line="360" w:lineRule="auto"/>
        <w:jc w:val="both"/>
      </w:pPr>
      <w:r>
        <w:t>Максимально возможный балл при выполнении всех заданий был равен 26. Баллы за работу распределились следующим образом (см. рисунок 266)</w:t>
      </w:r>
    </w:p>
    <w:p w:rsidR="00F34A04" w:rsidRDefault="00F34A04" w:rsidP="00F34A04">
      <w:pPr>
        <w:spacing w:line="360" w:lineRule="auto"/>
        <w:jc w:val="both"/>
        <w:rPr>
          <w:i/>
        </w:rPr>
      </w:pPr>
    </w:p>
    <w:p w:rsidR="00F34A04" w:rsidRDefault="00F34A04" w:rsidP="00F34A04">
      <w:pPr>
        <w:spacing w:line="360" w:lineRule="auto"/>
        <w:jc w:val="both"/>
        <w:rPr>
          <w:i/>
        </w:rPr>
      </w:pPr>
      <w:r>
        <w:rPr>
          <w:noProof/>
        </w:rPr>
        <w:drawing>
          <wp:inline distT="0" distB="0" distL="0" distR="0" wp14:anchorId="5178D8DD" wp14:editId="242482B5">
            <wp:extent cx="5720715" cy="2520315"/>
            <wp:effectExtent l="0" t="0" r="13335" b="13335"/>
            <wp:docPr id="368" name="Диаграмма 3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3"/>
              </a:graphicData>
            </a:graphic>
          </wp:inline>
        </w:drawing>
      </w:r>
    </w:p>
    <w:p w:rsidR="00F34A04" w:rsidRDefault="00F34A04" w:rsidP="004B4CF9">
      <w:pPr>
        <w:pStyle w:val="a0"/>
        <w:numPr>
          <w:ilvl w:val="0"/>
          <w:numId w:val="128"/>
        </w:numPr>
        <w:spacing w:before="120" w:after="240"/>
        <w:ind w:left="0" w:firstLine="0"/>
        <w:jc w:val="left"/>
        <w:rPr>
          <w:i/>
          <w:szCs w:val="24"/>
        </w:rPr>
      </w:pPr>
    </w:p>
    <w:p w:rsidR="00F34A04" w:rsidRDefault="00F34A04" w:rsidP="00F34A04">
      <w:pPr>
        <w:spacing w:line="360" w:lineRule="auto"/>
        <w:jc w:val="both"/>
      </w:pPr>
      <w:r>
        <w:t xml:space="preserve">Анализируя приведенное выше распределение, следует отметить, что первые пять заданий были аналогичны заданиям первой части профильного варианта ЕГЭ по математике, уровень заданий 7 и 8 примерно соответствовал уровню заданий 13 и 14 профильного варианта ЕГЭ по математике (7-е несколько сложнее, а 8-е – проще), задание 9 было более сложным, но в тексте работы приводился образец решения абсолютно аналогичной задачи, задания 10-14 (за исключением задания 11) оценивали такие умения учителя, как поиск ошибок или составление плана урока. </w:t>
      </w:r>
    </w:p>
    <w:p w:rsidR="00F34A04" w:rsidRDefault="00F34A04" w:rsidP="00F34A04">
      <w:pPr>
        <w:spacing w:line="360" w:lineRule="auto"/>
        <w:jc w:val="both"/>
      </w:pPr>
    </w:p>
    <w:p w:rsidR="00F34A04" w:rsidRDefault="00F34A04" w:rsidP="00F34A04">
      <w:pPr>
        <w:spacing w:line="360" w:lineRule="auto"/>
        <w:jc w:val="both"/>
      </w:pPr>
      <w:r>
        <w:t>Таким образом, границу в 9 баллов не преодолели более 15% участников тестирования. Это говорит о достаточно низком уровне подготовки данных участников, так как для получения 9 баллов, достаточно было выполнить, например, первые 5 заданий (5 баллов), решить задачу по приведенному образцу (2 балла) и тригонометрическое уравнение (2 балла). Более 30% участников набрали менее 11 баллов. Для этого необходимо было помимо вышеуказанных заданий, например, найти верный ответ и объяснить характерные ошибки детей в задании на касательную (которая соответствует первой части профильного варианта ЕГЭ по математике). Наконец, более 48% решили менее половины работы, то есть набрали 12 баллов и меньше. Для того, чтобы набрать 13 баллов, кроме вышеизложенного, необходимо было решить, например, несложную задачу по планиметрии, либо изложить план урока.</w:t>
      </w:r>
    </w:p>
    <w:p w:rsidR="00F34A04" w:rsidRDefault="00F34A04" w:rsidP="00F34A04">
      <w:pPr>
        <w:spacing w:line="360" w:lineRule="auto"/>
        <w:jc w:val="both"/>
      </w:pPr>
    </w:p>
    <w:p w:rsidR="00F34A04" w:rsidRDefault="00F34A04" w:rsidP="00F34A04">
      <w:pPr>
        <w:spacing w:line="360" w:lineRule="auto"/>
        <w:rPr>
          <w:rFonts w:cstheme="majorBidi"/>
          <w:b/>
          <w:bCs/>
        </w:rPr>
      </w:pPr>
      <w:r>
        <w:br w:type="page"/>
      </w:r>
    </w:p>
    <w:p w:rsidR="00F34A04" w:rsidRDefault="00F34A04" w:rsidP="00F34A04">
      <w:pPr>
        <w:pStyle w:val="1"/>
        <w:spacing w:line="360" w:lineRule="auto"/>
        <w:rPr>
          <w:rFonts w:cstheme="majorBidi"/>
          <w:sz w:val="24"/>
          <w:szCs w:val="24"/>
          <w:lang w:eastAsia="ru-RU"/>
        </w:rPr>
      </w:pPr>
      <w:bookmarkStart w:id="210" w:name="_Toc467678352"/>
      <w:r>
        <w:rPr>
          <w:sz w:val="24"/>
          <w:szCs w:val="24"/>
          <w:lang w:eastAsia="ru-RU"/>
        </w:rPr>
        <w:lastRenderedPageBreak/>
        <w:t>Общие результаты выполнения заданий учителями русского языка</w:t>
      </w:r>
      <w:bookmarkEnd w:id="210"/>
      <w:r>
        <w:rPr>
          <w:sz w:val="24"/>
          <w:szCs w:val="24"/>
          <w:lang w:eastAsia="ru-RU"/>
        </w:rPr>
        <w:t xml:space="preserve"> </w:t>
      </w:r>
    </w:p>
    <w:p w:rsidR="00F34A04" w:rsidRDefault="00F34A04" w:rsidP="00F34A04">
      <w:pPr>
        <w:spacing w:line="360" w:lineRule="auto"/>
        <w:ind w:firstLine="709"/>
        <w:jc w:val="both"/>
      </w:pPr>
    </w:p>
    <w:p w:rsidR="00F34A04" w:rsidRDefault="00F34A04" w:rsidP="00F34A04">
      <w:pPr>
        <w:spacing w:line="360" w:lineRule="auto"/>
        <w:ind w:firstLine="709"/>
        <w:jc w:val="both"/>
        <w:rPr>
          <w:bCs/>
        </w:rPr>
      </w:pPr>
      <w:r>
        <w:t xml:space="preserve">Модель исследования компетенций учителей русского языка, разработанная в 8 вариантах и включающая по 13 заданий в каждом варианте, реализует следующие </w:t>
      </w:r>
      <w:r>
        <w:rPr>
          <w:bCs/>
        </w:rPr>
        <w:t xml:space="preserve">направления: </w:t>
      </w:r>
    </w:p>
    <w:p w:rsidR="00F34A04" w:rsidRDefault="00F34A04" w:rsidP="004B4CF9">
      <w:pPr>
        <w:pStyle w:val="aff5"/>
        <w:numPr>
          <w:ilvl w:val="0"/>
          <w:numId w:val="130"/>
        </w:numPr>
        <w:spacing w:after="0" w:line="360" w:lineRule="auto"/>
        <w:jc w:val="both"/>
        <w:rPr>
          <w:rFonts w:eastAsia="Times New Roman" w:cs="Times New Roman"/>
          <w:bCs/>
          <w:szCs w:val="24"/>
          <w:lang w:eastAsia="ru-RU"/>
        </w:rPr>
      </w:pPr>
      <w:r>
        <w:rPr>
          <w:rFonts w:eastAsia="Times New Roman" w:cs="Times New Roman"/>
          <w:bCs/>
          <w:szCs w:val="24"/>
          <w:lang w:eastAsia="ru-RU"/>
        </w:rPr>
        <w:t>исследование предметной компетентности (часть 1: задания 1-10);</w:t>
      </w:r>
    </w:p>
    <w:p w:rsidR="00F34A04" w:rsidRDefault="00F34A04" w:rsidP="004B4CF9">
      <w:pPr>
        <w:pStyle w:val="aff5"/>
        <w:numPr>
          <w:ilvl w:val="0"/>
          <w:numId w:val="130"/>
        </w:numPr>
        <w:spacing w:after="0" w:line="360" w:lineRule="auto"/>
        <w:jc w:val="both"/>
        <w:rPr>
          <w:rFonts w:eastAsia="Times New Roman" w:cs="Times New Roman"/>
          <w:bCs/>
          <w:szCs w:val="24"/>
          <w:lang w:eastAsia="ru-RU"/>
        </w:rPr>
      </w:pPr>
      <w:r>
        <w:rPr>
          <w:rFonts w:eastAsia="Times New Roman" w:cs="Times New Roman"/>
          <w:bCs/>
          <w:szCs w:val="24"/>
          <w:lang w:eastAsia="ru-RU"/>
        </w:rPr>
        <w:t>исследование методической компетентности (часть 2: задания 11-12);</w:t>
      </w:r>
    </w:p>
    <w:p w:rsidR="00F34A04" w:rsidRDefault="00F34A04" w:rsidP="004B4CF9">
      <w:pPr>
        <w:pStyle w:val="aff5"/>
        <w:numPr>
          <w:ilvl w:val="0"/>
          <w:numId w:val="130"/>
        </w:numPr>
        <w:spacing w:after="0" w:line="360" w:lineRule="auto"/>
        <w:jc w:val="both"/>
        <w:rPr>
          <w:rFonts w:eastAsia="Times New Roman" w:cs="Times New Roman"/>
          <w:bCs/>
          <w:szCs w:val="24"/>
          <w:lang w:eastAsia="ru-RU"/>
        </w:rPr>
      </w:pPr>
      <w:r>
        <w:rPr>
          <w:rFonts w:eastAsia="Times New Roman" w:cs="Times New Roman"/>
          <w:bCs/>
          <w:szCs w:val="24"/>
          <w:lang w:eastAsia="ru-RU"/>
        </w:rPr>
        <w:t>исследование профессиональной компетентности в оценочной деятельности (часть 3: задание 13).</w:t>
      </w:r>
    </w:p>
    <w:p w:rsidR="00F34A04" w:rsidRDefault="00F34A04" w:rsidP="00F34A04">
      <w:pPr>
        <w:spacing w:line="360" w:lineRule="auto"/>
        <w:ind w:firstLine="708"/>
        <w:jc w:val="both"/>
      </w:pPr>
      <w:r>
        <w:rPr>
          <w:bCs/>
        </w:rPr>
        <w:t xml:space="preserve">Инструментарий исследования предполагает оценивание </w:t>
      </w:r>
      <w:r>
        <w:t xml:space="preserve">компетенции учителей в формах краткого и развёрнутого ответов в частях 1 и 2, проверки работы ученика по критериям в части 3. Балльный эквивалент оценивания </w:t>
      </w:r>
      <w:r>
        <w:rPr>
          <w:bCs/>
        </w:rPr>
        <w:t xml:space="preserve">‒ 34 максимальных балла за всю работу, детальная характеристика балльного оценивания заданий затруднительна из-за несоответствия баллов и критериев оценивания политомических заданий. </w:t>
      </w:r>
    </w:p>
    <w:p w:rsidR="00F34A04" w:rsidRDefault="00F34A04" w:rsidP="00F34A04">
      <w:pPr>
        <w:spacing w:line="360" w:lineRule="auto"/>
        <w:ind w:firstLine="708"/>
        <w:jc w:val="both"/>
      </w:pPr>
    </w:p>
    <w:p w:rsidR="00F34A04" w:rsidRDefault="00F34A04" w:rsidP="00F34A04">
      <w:pPr>
        <w:spacing w:line="360" w:lineRule="auto"/>
        <w:ind w:firstLine="708"/>
        <w:jc w:val="both"/>
      </w:pPr>
      <w:r>
        <w:t>Общий результат выполнения заданий по вариантам:</w:t>
      </w:r>
    </w:p>
    <w:p w:rsidR="00F34A04" w:rsidRDefault="00F34A04" w:rsidP="00F34A04">
      <w:pPr>
        <w:spacing w:line="360" w:lineRule="auto"/>
        <w:ind w:hanging="142"/>
        <w:jc w:val="both"/>
      </w:pPr>
      <w:r>
        <w:rPr>
          <w:noProof/>
        </w:rPr>
        <w:drawing>
          <wp:inline distT="0" distB="0" distL="0" distR="0" wp14:anchorId="27B72D3A" wp14:editId="394ECAE2">
            <wp:extent cx="5999480" cy="3557270"/>
            <wp:effectExtent l="0" t="0" r="20320" b="24130"/>
            <wp:docPr id="367" name="Диаграмма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4"/>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ind w:firstLine="709"/>
        <w:jc w:val="both"/>
      </w:pPr>
      <w:r>
        <w:t xml:space="preserve">Диаграмма показывает относительную равномерность распределения результатов апробации предложенных материалов, за исключением нескольких вариантов, при анализе </w:t>
      </w:r>
      <w:r>
        <w:lastRenderedPageBreak/>
        <w:t xml:space="preserve">которых выявлено значительное различие по сравнению с результативностью аналогичных типов заданий в других вариантах. Анализ возможных причин такого расхождения дан в разделах, соответствующих блокам проверяемых компетенций.  </w:t>
      </w:r>
    </w:p>
    <w:p w:rsidR="00F34A04" w:rsidRDefault="00F34A04" w:rsidP="00F34A04">
      <w:pPr>
        <w:spacing w:line="360" w:lineRule="auto"/>
        <w:ind w:firstLine="709"/>
        <w:jc w:val="both"/>
      </w:pPr>
      <w:r>
        <w:t>По итогам анализа результативности исследования в целом выявлены 4 группы участников, набравших за выполнение всей работы</w:t>
      </w:r>
    </w:p>
    <w:p w:rsidR="00F34A04" w:rsidRDefault="00F34A04" w:rsidP="004B4CF9">
      <w:pPr>
        <w:pStyle w:val="aff5"/>
        <w:numPr>
          <w:ilvl w:val="0"/>
          <w:numId w:val="123"/>
        </w:numPr>
        <w:spacing w:after="0" w:line="360" w:lineRule="auto"/>
        <w:jc w:val="both"/>
        <w:rPr>
          <w:rFonts w:cs="Times New Roman"/>
          <w:color w:val="000000"/>
          <w:szCs w:val="24"/>
          <w:lang w:eastAsia="en-US"/>
        </w:rPr>
      </w:pPr>
      <w:r>
        <w:rPr>
          <w:rFonts w:cs="Times New Roman"/>
          <w:color w:val="000000"/>
          <w:szCs w:val="24"/>
        </w:rPr>
        <w:t>от 0 до 12 баллов – 1 группа,</w:t>
      </w:r>
    </w:p>
    <w:p w:rsidR="00F34A04" w:rsidRDefault="00F34A04" w:rsidP="004B4CF9">
      <w:pPr>
        <w:pStyle w:val="aff5"/>
        <w:numPr>
          <w:ilvl w:val="0"/>
          <w:numId w:val="123"/>
        </w:numPr>
        <w:spacing w:after="0" w:line="360" w:lineRule="auto"/>
        <w:jc w:val="both"/>
        <w:rPr>
          <w:rFonts w:cs="Times New Roman"/>
          <w:color w:val="000000"/>
          <w:szCs w:val="24"/>
        </w:rPr>
      </w:pPr>
      <w:r>
        <w:rPr>
          <w:rFonts w:cs="Times New Roman"/>
          <w:color w:val="000000"/>
          <w:szCs w:val="24"/>
        </w:rPr>
        <w:t>от 13 до 22 баллов – 2 группа,</w:t>
      </w:r>
    </w:p>
    <w:p w:rsidR="00F34A04" w:rsidRDefault="00F34A04" w:rsidP="004B4CF9">
      <w:pPr>
        <w:pStyle w:val="aff5"/>
        <w:numPr>
          <w:ilvl w:val="0"/>
          <w:numId w:val="123"/>
        </w:numPr>
        <w:spacing w:after="0" w:line="360" w:lineRule="auto"/>
        <w:jc w:val="both"/>
        <w:rPr>
          <w:rFonts w:cs="Times New Roman"/>
          <w:color w:val="000000"/>
          <w:szCs w:val="24"/>
        </w:rPr>
      </w:pPr>
      <w:r>
        <w:rPr>
          <w:rFonts w:cs="Times New Roman"/>
          <w:color w:val="000000"/>
          <w:szCs w:val="24"/>
        </w:rPr>
        <w:t>от 23 до 29 баллов – 3 группа,</w:t>
      </w:r>
    </w:p>
    <w:p w:rsidR="00F34A04" w:rsidRDefault="00F34A04" w:rsidP="004B4CF9">
      <w:pPr>
        <w:pStyle w:val="aff5"/>
        <w:numPr>
          <w:ilvl w:val="0"/>
          <w:numId w:val="123"/>
        </w:numPr>
        <w:spacing w:after="0" w:line="360" w:lineRule="auto"/>
        <w:ind w:left="708"/>
        <w:jc w:val="both"/>
        <w:rPr>
          <w:rFonts w:cs="Times New Roman"/>
          <w:color w:val="000000"/>
          <w:szCs w:val="24"/>
        </w:rPr>
      </w:pPr>
      <w:r>
        <w:rPr>
          <w:rFonts w:cs="Times New Roman"/>
          <w:color w:val="000000"/>
          <w:szCs w:val="24"/>
        </w:rPr>
        <w:t>от 30 до 34 баллов – 4 группа.</w:t>
      </w:r>
    </w:p>
    <w:p w:rsidR="00F34A04" w:rsidRDefault="00F34A04" w:rsidP="00F34A04">
      <w:pPr>
        <w:spacing w:line="360" w:lineRule="auto"/>
        <w:ind w:firstLine="708"/>
        <w:jc w:val="both"/>
        <w:rPr>
          <w:color w:val="000000"/>
        </w:rPr>
      </w:pPr>
      <w:r>
        <w:rPr>
          <w:color w:val="000000"/>
        </w:rPr>
        <w:t>При этом самой многочисленной оказалась 2 группа, самой малочисленной – 4 группа.</w:t>
      </w:r>
    </w:p>
    <w:p w:rsidR="00F34A04" w:rsidRDefault="00F34A04" w:rsidP="00F34A04">
      <w:pPr>
        <w:spacing w:line="360" w:lineRule="auto"/>
        <w:jc w:val="both"/>
        <w:rPr>
          <w:color w:val="000000"/>
        </w:rPr>
      </w:pPr>
      <w:r>
        <w:rPr>
          <w:noProof/>
        </w:rPr>
        <w:drawing>
          <wp:inline distT="0" distB="0" distL="0" distR="0" wp14:anchorId="1ECA1E83" wp14:editId="4B015C55">
            <wp:extent cx="5955030" cy="1460500"/>
            <wp:effectExtent l="0" t="0" r="26670" b="25400"/>
            <wp:docPr id="366" name="Диаграмма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5"/>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ind w:firstLine="709"/>
        <w:jc w:val="both"/>
        <w:rPr>
          <w:color w:val="000000"/>
        </w:rPr>
      </w:pPr>
      <w:r>
        <w:rPr>
          <w:color w:val="000000"/>
        </w:rPr>
        <w:t xml:space="preserve">Анализ распределения баллов показывает, что </w:t>
      </w:r>
      <w:r>
        <w:t>пиковое</w:t>
      </w:r>
      <w:r>
        <w:rPr>
          <w:color w:val="FF0000"/>
        </w:rPr>
        <w:t xml:space="preserve"> </w:t>
      </w:r>
      <w:r>
        <w:rPr>
          <w:color w:val="000000"/>
        </w:rPr>
        <w:t xml:space="preserve">значение результативности приходится на позицию 20 баллов из 34, что составляет 9,8% от количества всех участников. Нижняя граница результатов – 1%, верхняя граница – 0,03%. </w:t>
      </w:r>
    </w:p>
    <w:p w:rsidR="00F34A04" w:rsidRDefault="00F34A04" w:rsidP="00F34A04">
      <w:pPr>
        <w:spacing w:line="360" w:lineRule="auto"/>
        <w:jc w:val="both"/>
        <w:rPr>
          <w:color w:val="000000"/>
        </w:rPr>
      </w:pPr>
      <w:r>
        <w:rPr>
          <w:noProof/>
        </w:rPr>
        <w:drawing>
          <wp:inline distT="0" distB="0" distL="0" distR="0" wp14:anchorId="0E40136E" wp14:editId="4B3621AD">
            <wp:extent cx="5955030" cy="2865755"/>
            <wp:effectExtent l="0" t="0" r="26670" b="10795"/>
            <wp:docPr id="365" name="Диаграмма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6"/>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ind w:firstLine="709"/>
        <w:jc w:val="both"/>
        <w:rPr>
          <w:color w:val="000000"/>
        </w:rPr>
      </w:pPr>
    </w:p>
    <w:p w:rsidR="00F34A04" w:rsidRDefault="00F34A04" w:rsidP="00F34A04">
      <w:pPr>
        <w:spacing w:line="360" w:lineRule="auto"/>
        <w:ind w:firstLine="709"/>
        <w:jc w:val="both"/>
      </w:pPr>
      <w:r>
        <w:rPr>
          <w:color w:val="000000"/>
        </w:rPr>
        <w:t xml:space="preserve">Выполнение работы участниками групп демонстрирует средний уровень владения профессиональными компетенциями. </w:t>
      </w:r>
      <w:r>
        <w:t>При этом представленные статистические данные свидетельствуют о том, что более успешно учителя справляются с блоком предметных заданий 1-6 (за исключением заданий 1 и 2 в нескольких вариантах), но менее успешно в том же блоке с заданиями 7-10; в целом удовлетворительный уровень результативности характерен для заданий части 3 (оценочный компонент деятельности); значительно хуже справляются учителя с заданиями по методике обучения в заданных педагогических ситуациях (часть 2, задания 11.2; 11,5 и 12).</w:t>
      </w:r>
    </w:p>
    <w:p w:rsidR="00F34A04" w:rsidRDefault="00F34A04" w:rsidP="00F34A04">
      <w:pPr>
        <w:spacing w:line="360" w:lineRule="auto"/>
        <w:ind w:firstLine="709"/>
        <w:jc w:val="both"/>
      </w:pPr>
    </w:p>
    <w:p w:rsidR="00F34A04" w:rsidRDefault="00F34A04" w:rsidP="00F34A04">
      <w:pPr>
        <w:spacing w:line="360" w:lineRule="auto"/>
        <w:jc w:val="both"/>
      </w:pPr>
      <w:r>
        <w:rPr>
          <w:noProof/>
        </w:rPr>
        <w:drawing>
          <wp:inline distT="0" distB="0" distL="0" distR="0" wp14:anchorId="76B6C4F5" wp14:editId="5CAEE669">
            <wp:extent cx="5955030" cy="2865755"/>
            <wp:effectExtent l="0" t="0" r="26670" b="10795"/>
            <wp:docPr id="364" name="Диаграмма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7"/>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pStyle w:val="2"/>
        <w:spacing w:line="360" w:lineRule="auto"/>
        <w:rPr>
          <w:sz w:val="24"/>
          <w:szCs w:val="24"/>
          <w:lang w:eastAsia="ru-RU"/>
        </w:rPr>
      </w:pPr>
      <w:bookmarkStart w:id="211" w:name="_Toc467678353"/>
      <w:r>
        <w:rPr>
          <w:sz w:val="24"/>
          <w:szCs w:val="24"/>
          <w:lang w:eastAsia="ru-RU"/>
        </w:rPr>
        <w:t>Результаты выявления уровня подготовленности учителей к работе с детьми с ограниченными возможностями здоровья.</w:t>
      </w:r>
      <w:bookmarkEnd w:id="211"/>
    </w:p>
    <w:p w:rsidR="00F34A04" w:rsidRDefault="00F34A04" w:rsidP="00F34A04">
      <w:pPr>
        <w:spacing w:line="360" w:lineRule="auto"/>
        <w:ind w:firstLine="340"/>
        <w:jc w:val="both"/>
        <w:rPr>
          <w:rFonts w:eastAsiaTheme="minorHAnsi"/>
          <w:lang w:eastAsia="en-US"/>
        </w:rPr>
      </w:pPr>
      <w:r>
        <w:t xml:space="preserve">Результаты экспертной оценки ответов респондентов представлены в таблице 54 и на рисунках 271–274. </w:t>
      </w:r>
    </w:p>
    <w:p w:rsidR="00F34A04" w:rsidRDefault="00F34A04" w:rsidP="00F34A04">
      <w:pPr>
        <w:spacing w:line="360" w:lineRule="auto"/>
        <w:ind w:firstLine="340"/>
        <w:jc w:val="both"/>
      </w:pPr>
      <w:r>
        <w:t xml:space="preserve">По данным таблицы 54 видно, что наиболее низкий уровень инклюзивной составляющей профессиональной компетентности при обучении детей с ОВЗ всех профилей обнаруживают учителя математики: элементарный уровень констатирован у 36,3% ответивших, базовый – у 56,6%, продвинутый – у 7,1%. По рисунку 271 видно, что более 70%  учителей математики не знакомы со спецификой обучения школьника со снижением зрения, практически половина педагогов не владеет методикой обучения слабослышащего школьника и  ученика </w:t>
      </w:r>
      <w:r>
        <w:lastRenderedPageBreak/>
        <w:t>с аутизмом, более трети учителей заявляют, что не готовы взаимодействовать с ребёнком с ДЦП.</w:t>
      </w:r>
    </w:p>
    <w:p w:rsidR="00F34A04" w:rsidRDefault="00F34A04" w:rsidP="004B4CF9">
      <w:pPr>
        <w:pStyle w:val="a"/>
        <w:numPr>
          <w:ilvl w:val="0"/>
          <w:numId w:val="129"/>
        </w:numPr>
        <w:rPr>
          <w:szCs w:val="24"/>
        </w:rPr>
      </w:pPr>
    </w:p>
    <w:p w:rsidR="00F34A04" w:rsidRDefault="00F34A04" w:rsidP="00F34A04">
      <w:pPr>
        <w:spacing w:line="360" w:lineRule="auto"/>
        <w:ind w:left="-57" w:right="-57"/>
        <w:jc w:val="both"/>
      </w:pPr>
      <w:r>
        <w:t>Уровень инклюзивной составляющей профессиональной компетентности учителя при обучении детей с ОВЗ</w:t>
      </w:r>
    </w:p>
    <w:tbl>
      <w:tblPr>
        <w:tblW w:w="0" w:type="auto"/>
        <w:jc w:val="center"/>
        <w:tblLook w:val="04A0" w:firstRow="1" w:lastRow="0" w:firstColumn="1" w:lastColumn="0" w:noHBand="0" w:noVBand="1"/>
      </w:tblPr>
      <w:tblGrid>
        <w:gridCol w:w="2802"/>
        <w:gridCol w:w="2268"/>
        <w:gridCol w:w="2108"/>
        <w:gridCol w:w="2393"/>
      </w:tblGrid>
      <w:tr w:rsidR="00F34A04" w:rsidTr="00F34A04">
        <w:trPr>
          <w:jc w:val="center"/>
        </w:trPr>
        <w:tc>
          <w:tcPr>
            <w:tcW w:w="280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Учителя-предметники</w:t>
            </w:r>
          </w:p>
        </w:tc>
        <w:tc>
          <w:tcPr>
            <w:tcW w:w="6769" w:type="dxa"/>
            <w:gridSpan w:val="3"/>
            <w:tcBorders>
              <w:top w:val="single" w:sz="4" w:space="0" w:color="auto"/>
              <w:left w:val="single" w:sz="4" w:space="0" w:color="auto"/>
              <w:bottom w:val="single" w:sz="4" w:space="0" w:color="auto"/>
              <w:right w:val="single" w:sz="4" w:space="0" w:color="auto"/>
            </w:tcBorders>
          </w:tcPr>
          <w:p w:rsidR="00F34A04" w:rsidRDefault="00F34A04">
            <w:pPr>
              <w:spacing w:line="360" w:lineRule="auto"/>
              <w:ind w:left="-57" w:right="-57"/>
              <w:jc w:val="both"/>
            </w:pPr>
            <w:r>
              <w:t>Уровень инклюзивной составляющей профессиональной компетентности учителя</w:t>
            </w:r>
          </w:p>
          <w:p w:rsidR="00F34A04" w:rsidRDefault="00F34A04">
            <w:pPr>
              <w:spacing w:line="360" w:lineRule="auto"/>
              <w:jc w:val="both"/>
              <w:rPr>
                <w:lang w:eastAsia="en-US"/>
              </w:rPr>
            </w:pPr>
          </w:p>
        </w:tc>
      </w:tr>
      <w:tr w:rsidR="00F34A04" w:rsidTr="00F34A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c>
          <w:tcPr>
            <w:tcW w:w="226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Элементарный</w:t>
            </w:r>
          </w:p>
          <w:p w:rsidR="00F34A04" w:rsidRDefault="00F34A04">
            <w:pPr>
              <w:spacing w:line="360" w:lineRule="auto"/>
              <w:jc w:val="both"/>
              <w:rPr>
                <w:lang w:eastAsia="en-US"/>
              </w:rPr>
            </w:pPr>
            <w:r>
              <w:t>(в %)</w:t>
            </w:r>
          </w:p>
        </w:tc>
        <w:tc>
          <w:tcPr>
            <w:tcW w:w="2108"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Базовый</w:t>
            </w:r>
          </w:p>
          <w:p w:rsidR="00F34A04" w:rsidRDefault="00F34A04">
            <w:pPr>
              <w:spacing w:line="360" w:lineRule="auto"/>
              <w:jc w:val="both"/>
              <w:rPr>
                <w:lang w:eastAsia="en-US"/>
              </w:rPr>
            </w:pPr>
            <w:r>
              <w:t>(в %)</w:t>
            </w:r>
          </w:p>
        </w:tc>
        <w:tc>
          <w:tcPr>
            <w:tcW w:w="2393"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pPr>
            <w:r>
              <w:t>Продвинутый</w:t>
            </w:r>
          </w:p>
          <w:p w:rsidR="00F34A04" w:rsidRDefault="00F34A04">
            <w:pPr>
              <w:spacing w:line="360" w:lineRule="auto"/>
              <w:jc w:val="both"/>
              <w:rPr>
                <w:lang w:eastAsia="en-US"/>
              </w:rPr>
            </w:pPr>
            <w:r>
              <w:t>(в %)</w:t>
            </w:r>
          </w:p>
        </w:tc>
      </w:tr>
      <w:tr w:rsidR="00F34A04" w:rsidTr="00F34A04">
        <w:trPr>
          <w:jc w:val="center"/>
        </w:trPr>
        <w:tc>
          <w:tcPr>
            <w:tcW w:w="280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Учитель русского языка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9,7</w:t>
            </w:r>
          </w:p>
        </w:tc>
        <w:tc>
          <w:tcPr>
            <w:tcW w:w="210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84,1</w:t>
            </w:r>
          </w:p>
        </w:tc>
        <w:tc>
          <w:tcPr>
            <w:tcW w:w="239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6,2</w:t>
            </w:r>
          </w:p>
        </w:tc>
      </w:tr>
      <w:tr w:rsidR="00F34A04" w:rsidTr="00F34A04">
        <w:trPr>
          <w:jc w:val="center"/>
        </w:trPr>
        <w:tc>
          <w:tcPr>
            <w:tcW w:w="280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Учитель литературы</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8,4</w:t>
            </w:r>
          </w:p>
        </w:tc>
        <w:tc>
          <w:tcPr>
            <w:tcW w:w="210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75,2</w:t>
            </w:r>
          </w:p>
        </w:tc>
        <w:tc>
          <w:tcPr>
            <w:tcW w:w="239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16,4</w:t>
            </w:r>
          </w:p>
        </w:tc>
      </w:tr>
      <w:tr w:rsidR="00F34A04" w:rsidTr="00F34A04">
        <w:trPr>
          <w:jc w:val="center"/>
        </w:trPr>
        <w:tc>
          <w:tcPr>
            <w:tcW w:w="280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Учитель математики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36,3</w:t>
            </w:r>
          </w:p>
        </w:tc>
        <w:tc>
          <w:tcPr>
            <w:tcW w:w="210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56,6</w:t>
            </w:r>
          </w:p>
        </w:tc>
        <w:tc>
          <w:tcPr>
            <w:tcW w:w="239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7,1</w:t>
            </w:r>
          </w:p>
        </w:tc>
      </w:tr>
      <w:tr w:rsidR="00F34A04" w:rsidTr="00F34A04">
        <w:trPr>
          <w:jc w:val="center"/>
        </w:trPr>
        <w:tc>
          <w:tcPr>
            <w:tcW w:w="280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lang w:eastAsia="en-US"/>
              </w:rPr>
            </w:pPr>
            <w:r>
              <w:t>В среднем по выборке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18,0</w:t>
            </w:r>
          </w:p>
        </w:tc>
        <w:tc>
          <w:tcPr>
            <w:tcW w:w="210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72,0</w:t>
            </w:r>
          </w:p>
        </w:tc>
        <w:tc>
          <w:tcPr>
            <w:tcW w:w="239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line="360" w:lineRule="auto"/>
              <w:ind w:left="-57" w:right="-57"/>
              <w:jc w:val="both"/>
              <w:rPr>
                <w:lang w:eastAsia="en-US"/>
              </w:rPr>
            </w:pPr>
            <w:r>
              <w:t>10,0</w:t>
            </w:r>
          </w:p>
        </w:tc>
      </w:tr>
    </w:tbl>
    <w:p w:rsidR="00F34A04" w:rsidRDefault="00F34A04" w:rsidP="00F34A04">
      <w:pPr>
        <w:spacing w:line="360" w:lineRule="auto"/>
        <w:ind w:firstLine="708"/>
        <w:jc w:val="both"/>
        <w:rPr>
          <w:lang w:eastAsia="en-US"/>
        </w:rPr>
      </w:pPr>
    </w:p>
    <w:p w:rsidR="00F34A04" w:rsidRDefault="00F34A04" w:rsidP="00F34A04">
      <w:pPr>
        <w:spacing w:line="360" w:lineRule="auto"/>
        <w:ind w:firstLine="708"/>
        <w:jc w:val="both"/>
      </w:pPr>
      <w:r>
        <w:rPr>
          <w:noProof/>
        </w:rPr>
        <w:drawing>
          <wp:inline distT="0" distB="0" distL="0" distR="0" wp14:anchorId="3CCA2A47" wp14:editId="32C4C15B">
            <wp:extent cx="5497830" cy="3523615"/>
            <wp:effectExtent l="0" t="0" r="26670" b="19685"/>
            <wp:docPr id="363" name="Диаграмма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8"/>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pStyle w:val="a0"/>
        <w:numPr>
          <w:ilvl w:val="0"/>
          <w:numId w:val="0"/>
        </w:numPr>
        <w:jc w:val="left"/>
        <w:rPr>
          <w:szCs w:val="24"/>
        </w:rPr>
      </w:pPr>
      <w:r>
        <w:rPr>
          <w:b/>
          <w:szCs w:val="24"/>
        </w:rPr>
        <w:t>Уровень инклюзивной составляющей профессиональной компетентности учителя математики</w:t>
      </w:r>
    </w:p>
    <w:p w:rsidR="00F34A04" w:rsidRDefault="00F34A04" w:rsidP="00F34A04">
      <w:pPr>
        <w:spacing w:line="360" w:lineRule="auto"/>
        <w:jc w:val="both"/>
      </w:pPr>
      <w:r>
        <w:lastRenderedPageBreak/>
        <w:t xml:space="preserve">Несколько лучшие результаты показали учителя русского языка: элементарный уровень обнаружен у 9,7 % ответивших, базовый – у 84,1%, продвинутый – у 6,2%. По рисунку 2 видно, что наибольшие трудности учителя русского языка испытывают при возможном включении в класс аутичного ребёнка. </w:t>
      </w:r>
    </w:p>
    <w:p w:rsidR="00F34A04" w:rsidRDefault="00F34A04" w:rsidP="00F34A04">
      <w:pPr>
        <w:spacing w:line="360" w:lineRule="auto"/>
        <w:jc w:val="both"/>
      </w:pPr>
    </w:p>
    <w:p w:rsidR="00F34A04" w:rsidRDefault="00F34A04" w:rsidP="00F34A04">
      <w:pPr>
        <w:spacing w:line="360" w:lineRule="auto"/>
        <w:ind w:firstLine="708"/>
        <w:jc w:val="both"/>
      </w:pPr>
      <w:r>
        <w:rPr>
          <w:noProof/>
        </w:rPr>
        <w:drawing>
          <wp:inline distT="0" distB="0" distL="0" distR="0" wp14:anchorId="413A988D" wp14:editId="7FFB208D">
            <wp:extent cx="5452745" cy="3746500"/>
            <wp:effectExtent l="0" t="0" r="14605" b="25400"/>
            <wp:docPr id="362" name="Диаграмма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9"/>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jc w:val="both"/>
        <w:rPr>
          <w:b/>
        </w:rPr>
      </w:pPr>
      <w:r>
        <w:rPr>
          <w:b/>
        </w:rPr>
        <w:t>Уровень инклюзивной составляющей профессиональной компетентности учителя русского языка</w:t>
      </w:r>
    </w:p>
    <w:p w:rsidR="00F34A04" w:rsidRDefault="00F34A04" w:rsidP="00F34A04">
      <w:pPr>
        <w:spacing w:line="360" w:lineRule="auto"/>
        <w:ind w:firstLine="708"/>
        <w:jc w:val="both"/>
      </w:pPr>
    </w:p>
    <w:p w:rsidR="00F34A04" w:rsidRDefault="00F34A04" w:rsidP="00F34A04">
      <w:pPr>
        <w:spacing w:line="360" w:lineRule="auto"/>
        <w:ind w:firstLine="708"/>
        <w:jc w:val="both"/>
      </w:pPr>
      <w:r>
        <w:t xml:space="preserve">Выше остальных показали результаты учителя литературы: элементарный уровень присутствует у 8,4 % ответивших, базовый – у 75,2%, продвинутый – у 16,4%. При этом, как видно по рисунку 3, существенных преимуществ или затруднений обучения литературе ребёнка того или иного профиля отклоняющегося развития экспертиза не выявила. </w:t>
      </w:r>
    </w:p>
    <w:p w:rsidR="00F34A04" w:rsidRDefault="00F34A04" w:rsidP="00F34A04">
      <w:pPr>
        <w:spacing w:line="360" w:lineRule="auto"/>
        <w:jc w:val="both"/>
        <w:rPr>
          <w:b/>
        </w:rPr>
      </w:pPr>
      <w:r>
        <w:rPr>
          <w:b/>
          <w:noProof/>
        </w:rPr>
        <w:lastRenderedPageBreak/>
        <w:drawing>
          <wp:inline distT="0" distB="0" distL="0" distR="0" wp14:anchorId="601CBE6D" wp14:editId="49C24984">
            <wp:extent cx="5497830" cy="3445510"/>
            <wp:effectExtent l="0" t="0" r="26670" b="21590"/>
            <wp:docPr id="361" name="Диаграмма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0"/>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jc w:val="both"/>
        <w:rPr>
          <w:b/>
        </w:rPr>
      </w:pPr>
      <w:r>
        <w:rPr>
          <w:b/>
        </w:rPr>
        <w:t xml:space="preserve">Уровень инклюзивной составляющей профессиональной компетентности учителя литературы </w:t>
      </w:r>
    </w:p>
    <w:p w:rsidR="00F34A04" w:rsidRDefault="00F34A04" w:rsidP="00F34A04">
      <w:pPr>
        <w:spacing w:line="360" w:lineRule="auto"/>
        <w:jc w:val="both"/>
        <w:rPr>
          <w:b/>
        </w:rPr>
      </w:pPr>
      <w:r>
        <w:rPr>
          <w:b/>
        </w:rPr>
        <w:t>О соответствии тестовых заданий цели экспертизы.</w:t>
      </w:r>
    </w:p>
    <w:p w:rsidR="00F34A04" w:rsidRDefault="00F34A04" w:rsidP="00F34A04">
      <w:pPr>
        <w:spacing w:line="360" w:lineRule="auto"/>
        <w:ind w:firstLine="340"/>
        <w:jc w:val="both"/>
      </w:pPr>
      <w:r>
        <w:rPr>
          <w:b/>
        </w:rPr>
        <w:t xml:space="preserve">Соответствуют полностью. </w:t>
      </w:r>
      <w:r>
        <w:t>В тестовом задании каждого из 8 вариантов набора вопросов предлагалась педагогическая ситуация, с большой долей вероятности возникающая в процессе инклюзивного обучения русскому языку, литературе, математике детей с ОВЗ разного профиля. Предлагаемая формулировка педагогической ситуации в условиях массового опроса позволяет достоверно оценить уровень инклюзивной составляющей профессиональной компетентности учителя, поэтому в настоящее время не требуется усложнять или расширять апробированную модель оценки инклюзивной составляющей профессиональной компетентности педагога-предметника.</w:t>
      </w:r>
    </w:p>
    <w:p w:rsidR="00F34A04" w:rsidRDefault="00F34A04" w:rsidP="00F34A04">
      <w:pPr>
        <w:spacing w:line="360" w:lineRule="auto"/>
        <w:ind w:firstLine="340"/>
        <w:jc w:val="both"/>
        <w:rPr>
          <w:b/>
        </w:rPr>
      </w:pPr>
      <w:r>
        <w:t xml:space="preserve"> </w:t>
      </w:r>
      <w:r>
        <w:rPr>
          <w:b/>
        </w:rPr>
        <w:t xml:space="preserve"> Экспертные выводы.</w:t>
      </w:r>
    </w:p>
    <w:p w:rsidR="00F34A04" w:rsidRDefault="00F34A04" w:rsidP="00F34A04">
      <w:pPr>
        <w:spacing w:line="360" w:lineRule="auto"/>
        <w:jc w:val="both"/>
      </w:pPr>
      <w:r>
        <w:t xml:space="preserve">Пятая часть участников исследования не готова обучать ребёнка с ОВЗ  совместно с их нормально развивающимися сверстниками. Учителя этой группы настроены против факта необходимости совместного образовательного процесса (не приемлющих инклюзию особенно много среди математиков), имеют  негативные установки и предубеждения, рассуждают о вреде инклюзии для обычных школьников. Педагоги этой группы вполне обоснованно испытывают страх перед новыми, гораздо более сложными условиями реализации своего учительского труда, испытывают профессиональную неуверенность, </w:t>
      </w:r>
      <w:r>
        <w:lastRenderedPageBreak/>
        <w:t xml:space="preserve">боятся оказаться неуспешными, критикуемыми одновременно со стороны родителей школьников с ОВЗ и школьной администрации. </w:t>
      </w:r>
    </w:p>
    <w:p w:rsidR="00F34A04" w:rsidRDefault="00F34A04" w:rsidP="00F34A04">
      <w:pPr>
        <w:spacing w:line="360" w:lineRule="auto"/>
        <w:ind w:firstLine="340"/>
        <w:jc w:val="both"/>
      </w:pPr>
      <w:r>
        <w:t xml:space="preserve">Около трёх четвертей всех опрошенных, обнаруживают базовый уровень готовности к инклюзивному обучению. Существенной характеристикой педагогов-предметников с базовым уровнем инклюзивной составляющей профессиональной компетентности является отсутствие у него психологических барьеров по отношению к ребёнку с ОВЗ и возможности включения его в обычный класс. Они понимают сложности инклюзивного обучения и воспитания и одновременно выражают желание преодолевать возможные трудности, изобретать специальные приёмы обучения.  Однако отсутствие знаний по организации инклюзивной среды и по специальной методике обучения своему предмету обрекает учителя на неэффективный поиск технологий, обеспечивающих всем  ученикам относительно равную успешность в формировании знаний, навыков и умений, в том числе универсальных учебных действий. </w:t>
      </w:r>
    </w:p>
    <w:p w:rsidR="00F34A04" w:rsidRDefault="00F34A04" w:rsidP="00F34A04">
      <w:pPr>
        <w:spacing w:line="360" w:lineRule="auto"/>
        <w:ind w:firstLine="340"/>
        <w:jc w:val="both"/>
      </w:pPr>
      <w:r>
        <w:t>Каждый десятый педагог демонстрирует продвинутый уровень актуального развития инклюзивной составляющей профессиональной компетентности. Педагоги этой группы имеют достаточную готовность вести учебно-воспитательный процесс по своему предмету в классе, где есть ребёнок с ОВЗ. Многие из них имеют продолжительный личный опыт обучения ребёнка с ОВЗ в обычном классе среднего и старшего звена. Они развёрнуто описывают апробированные специальные приёмы обучения школьника с аутизмом, слабым зрением, нарушением слуха, с лёгкой формой ДЦП и одновременно выражают намерение пополнять специальные знания. Отличительными характеристиками ответов учителей продвинутого уровня было: предъявление разнообразия форм и приёмов специального обучения, способов варьирования подачи учебной информации и контроля её усвоения; указание на необходимость разработки адаптированной программы обучения, организации сотрудничества с узкими специалистами по профилю ОВЗ и родителями учащихся.</w:t>
      </w:r>
    </w:p>
    <w:p w:rsidR="00F34A04" w:rsidRDefault="00F34A04" w:rsidP="00F34A04">
      <w:pPr>
        <w:spacing w:line="360" w:lineRule="auto"/>
        <w:rPr>
          <w:rFonts w:eastAsiaTheme="majorEastAsia" w:cstheme="majorBidi"/>
          <w:b/>
          <w:bCs/>
        </w:rPr>
      </w:pPr>
      <w:r>
        <w:br w:type="page"/>
      </w:r>
    </w:p>
    <w:p w:rsidR="00F34A04" w:rsidRDefault="00F34A04" w:rsidP="00F34A04">
      <w:pPr>
        <w:pStyle w:val="1"/>
        <w:spacing w:line="360" w:lineRule="auto"/>
        <w:rPr>
          <w:rFonts w:eastAsiaTheme="majorEastAsia" w:cstheme="majorBidi"/>
          <w:sz w:val="24"/>
          <w:szCs w:val="24"/>
          <w:lang w:eastAsia="ru-RU"/>
        </w:rPr>
      </w:pPr>
      <w:bookmarkStart w:id="212" w:name="_Toc467678354"/>
      <w:r>
        <w:rPr>
          <w:sz w:val="24"/>
          <w:szCs w:val="24"/>
          <w:lang w:eastAsia="ru-RU"/>
        </w:rPr>
        <w:lastRenderedPageBreak/>
        <w:t xml:space="preserve">Предложения по использованию результатов проведенных исследований  по </w:t>
      </w:r>
      <w:r>
        <w:rPr>
          <w:sz w:val="24"/>
          <w:szCs w:val="24"/>
        </w:rPr>
        <w:t>литературе</w:t>
      </w:r>
      <w:bookmarkEnd w:id="212"/>
    </w:p>
    <w:p w:rsidR="00F34A04" w:rsidRDefault="00F34A04" w:rsidP="00F34A04">
      <w:pPr>
        <w:pStyle w:val="2"/>
        <w:spacing w:line="360" w:lineRule="auto"/>
        <w:rPr>
          <w:sz w:val="24"/>
          <w:szCs w:val="24"/>
          <w:lang w:eastAsia="ru-RU"/>
        </w:rPr>
      </w:pPr>
      <w:bookmarkStart w:id="213" w:name="_Toc467678355"/>
      <w:r>
        <w:rPr>
          <w:sz w:val="24"/>
          <w:szCs w:val="24"/>
          <w:lang w:eastAsia="ru-RU"/>
        </w:rPr>
        <w:t>Рекомендации к совершенствованию модели оценки компетенций учителей</w:t>
      </w:r>
      <w:bookmarkEnd w:id="213"/>
    </w:p>
    <w:p w:rsidR="00F34A04" w:rsidRDefault="00F34A04" w:rsidP="00F34A04">
      <w:pPr>
        <w:spacing w:line="360" w:lineRule="auto"/>
        <w:rPr>
          <w:rFonts w:eastAsiaTheme="minorHAnsi"/>
        </w:rPr>
      </w:pPr>
    </w:p>
    <w:p w:rsidR="00F34A04" w:rsidRDefault="00F34A04" w:rsidP="00F34A04">
      <w:pPr>
        <w:spacing w:line="360" w:lineRule="auto"/>
        <w:jc w:val="both"/>
        <w:rPr>
          <w:b/>
        </w:rPr>
      </w:pPr>
      <w:r>
        <w:rPr>
          <w:b/>
        </w:rPr>
        <w:t xml:space="preserve">  Краткие рекомендации по совершенствованию предметной части теста</w:t>
      </w:r>
    </w:p>
    <w:p w:rsidR="00F34A04" w:rsidRDefault="00F34A04" w:rsidP="00F34A04">
      <w:pPr>
        <w:spacing w:line="360" w:lineRule="auto"/>
        <w:ind w:firstLine="708"/>
        <w:jc w:val="both"/>
      </w:pPr>
      <w:r>
        <w:t xml:space="preserve">Актуальными в контексте изучения предметной квалификации учителя следует считать типы заданий 1 – 4, 6, представленных в предложенных для анализа вариантах. </w:t>
      </w:r>
    </w:p>
    <w:p w:rsidR="00F34A04" w:rsidRDefault="00F34A04" w:rsidP="00F34A04">
      <w:pPr>
        <w:spacing w:line="360" w:lineRule="auto"/>
        <w:ind w:firstLine="708"/>
        <w:jc w:val="both"/>
      </w:pPr>
      <w:r>
        <w:t xml:space="preserve">При этом содержательно-критериальный инструментарий проверки работ учителей должен быть доработан с учётом проблем и дефицитов, выявленных в аналитическом отчёте при характеристике заданий и анализе результативности выполнения работ. В заданиях на проверку </w:t>
      </w:r>
      <w:r>
        <w:rPr>
          <w:i/>
        </w:rPr>
        <w:t>предметной (литературоведческой) компетентности</w:t>
      </w:r>
      <w:r>
        <w:t xml:space="preserve"> следует </w:t>
      </w:r>
    </w:p>
    <w:p w:rsidR="00F34A04" w:rsidRDefault="00F34A04" w:rsidP="004B4CF9">
      <w:pPr>
        <w:pStyle w:val="aff5"/>
        <w:numPr>
          <w:ilvl w:val="0"/>
          <w:numId w:val="131"/>
        </w:numPr>
        <w:spacing w:after="0" w:line="360" w:lineRule="auto"/>
        <w:ind w:left="0" w:firstLine="0"/>
        <w:jc w:val="both"/>
        <w:rPr>
          <w:rFonts w:eastAsia="Times New Roman"/>
          <w:szCs w:val="24"/>
          <w:lang w:eastAsia="ru-RU"/>
        </w:rPr>
      </w:pPr>
      <w:r>
        <w:rPr>
          <w:rFonts w:eastAsia="Times New Roman"/>
          <w:szCs w:val="24"/>
          <w:lang w:eastAsia="ru-RU"/>
        </w:rPr>
        <w:t>откорректировать содержание уже использованных заданий в вариантах (указано в анализе каждого задания, обратить особое внимание на задания 1,3, 4,5,6);</w:t>
      </w:r>
    </w:p>
    <w:p w:rsidR="00F34A04" w:rsidRDefault="00F34A04" w:rsidP="004B4CF9">
      <w:pPr>
        <w:pStyle w:val="aff5"/>
        <w:numPr>
          <w:ilvl w:val="0"/>
          <w:numId w:val="131"/>
        </w:numPr>
        <w:spacing w:after="0" w:line="360" w:lineRule="auto"/>
        <w:ind w:left="0" w:firstLine="0"/>
        <w:jc w:val="both"/>
        <w:rPr>
          <w:rFonts w:eastAsia="Times New Roman"/>
          <w:szCs w:val="24"/>
          <w:lang w:eastAsia="ru-RU"/>
        </w:rPr>
      </w:pPr>
      <w:r>
        <w:rPr>
          <w:rFonts w:eastAsia="Times New Roman"/>
          <w:szCs w:val="24"/>
          <w:lang w:eastAsia="ru-RU"/>
        </w:rPr>
        <w:t xml:space="preserve">расширить содержательную базу по заданиям 2, 4 разделов «Стиховедение», «Тропы и фигуры», важных для исследования предметной компетенции; </w:t>
      </w:r>
    </w:p>
    <w:p w:rsidR="00F34A04" w:rsidRDefault="00F34A04" w:rsidP="004B4CF9">
      <w:pPr>
        <w:pStyle w:val="aff5"/>
        <w:numPr>
          <w:ilvl w:val="0"/>
          <w:numId w:val="131"/>
        </w:numPr>
        <w:spacing w:after="0" w:line="360" w:lineRule="auto"/>
        <w:ind w:left="0" w:firstLine="0"/>
        <w:jc w:val="both"/>
        <w:rPr>
          <w:rFonts w:eastAsia="Times New Roman"/>
          <w:szCs w:val="24"/>
          <w:lang w:eastAsia="ru-RU"/>
        </w:rPr>
      </w:pPr>
      <w:r>
        <w:rPr>
          <w:rFonts w:eastAsia="Times New Roman"/>
          <w:szCs w:val="24"/>
          <w:lang w:eastAsia="ru-RU"/>
        </w:rPr>
        <w:t>убрать из базы задание 5 как не определяющее уровень профессиональной предметной компетенции.</w:t>
      </w:r>
    </w:p>
    <w:p w:rsidR="00F34A04" w:rsidRDefault="00F34A04" w:rsidP="00F34A04">
      <w:pPr>
        <w:pStyle w:val="aff5"/>
        <w:spacing w:after="0" w:line="360" w:lineRule="auto"/>
        <w:ind w:left="0"/>
        <w:jc w:val="both"/>
        <w:rPr>
          <w:rFonts w:eastAsia="Times New Roman"/>
          <w:szCs w:val="24"/>
          <w:lang w:eastAsia="ru-RU"/>
        </w:rPr>
      </w:pPr>
    </w:p>
    <w:p w:rsidR="00F34A04" w:rsidRDefault="00F34A04" w:rsidP="00F34A04">
      <w:pPr>
        <w:spacing w:line="360" w:lineRule="auto"/>
        <w:jc w:val="both"/>
        <w:rPr>
          <w:b/>
        </w:rPr>
      </w:pPr>
      <w:r>
        <w:rPr>
          <w:b/>
        </w:rPr>
        <w:t>Краткие рекомендации по совершенствованию  методической части теста</w:t>
      </w:r>
    </w:p>
    <w:p w:rsidR="00F34A04" w:rsidRDefault="00F34A04" w:rsidP="004B4CF9">
      <w:pPr>
        <w:numPr>
          <w:ilvl w:val="0"/>
          <w:numId w:val="132"/>
        </w:numPr>
        <w:spacing w:line="360" w:lineRule="auto"/>
        <w:jc w:val="both"/>
      </w:pPr>
      <w:r>
        <w:t>Для того чтобы тестовые задания № 7 были релевантны и валидны, необходимо выработать единый подход к подбору текстов, по которым участникам тестирования предлагается составить систему заданий. То есть, например, все тексты должны быть художественными (т.к. на уроках литературы в основном предполагается работа с ними), приблизительно одинакового объема (в вариантах №№1-8 часть текстов -  художественно-публицистические, а часть – художественные; одни – небольшого объема 9 предложений, другие – 24 предложения, а 3 варианта содержат большие тексты по 2-3 страницы каждый). Иначе тестируемые оказываются в неравных условиях, и сопоставлять результаты выполнения ими заданий трудно.</w:t>
      </w:r>
    </w:p>
    <w:p w:rsidR="00F34A04" w:rsidRDefault="00F34A04" w:rsidP="004B4CF9">
      <w:pPr>
        <w:numPr>
          <w:ilvl w:val="0"/>
          <w:numId w:val="132"/>
        </w:numPr>
        <w:spacing w:line="360" w:lineRule="auto"/>
        <w:jc w:val="both"/>
      </w:pPr>
      <w:r>
        <w:t xml:space="preserve">В формулировке задания  № 7 нужно или указывать цель беседы по тексту, или предлагать тестируемому самому указать возможную цель урока/фрагмента урока, в соответствии с которой и выстраивается логика заданий и вопросов. Или следует конкретизировать задание, пояснив, какую именно «беседу» предстоит организовать учителю: </w:t>
      </w:r>
      <w:r>
        <w:rPr>
          <w:bCs/>
        </w:rPr>
        <w:t xml:space="preserve">частично-поисковую, </w:t>
      </w:r>
      <w:r>
        <w:t xml:space="preserve"> предусматривающую  построение логически четкой системы вопросов по анализу текста художественного произведения, или  эвристическую </w:t>
      </w:r>
      <w:r>
        <w:lastRenderedPageBreak/>
        <w:t>беседу, для организации которой нужно  построение системы заданий по тексту художественных произведений, или проведение диспута, для чего нужна постановка проблемы учителем или по его предложению учащимися и т.п.</w:t>
      </w:r>
    </w:p>
    <w:p w:rsidR="00F34A04" w:rsidRDefault="00F34A04" w:rsidP="00F34A04">
      <w:pPr>
        <w:spacing w:line="360" w:lineRule="auto"/>
        <w:ind w:left="360"/>
        <w:jc w:val="both"/>
      </w:pPr>
      <w:r>
        <w:t>В противном случае невозможно судить о соответствии логики анализа текста, беседы их  цели, да и вообще о логике вопросов.</w:t>
      </w:r>
    </w:p>
    <w:p w:rsidR="00F34A04" w:rsidRDefault="00F34A04" w:rsidP="004B4CF9">
      <w:pPr>
        <w:numPr>
          <w:ilvl w:val="0"/>
          <w:numId w:val="132"/>
        </w:numPr>
        <w:spacing w:line="360" w:lineRule="auto"/>
        <w:jc w:val="both"/>
      </w:pPr>
      <w:r>
        <w:t>По доработке критериев оценивания заданий № 7 могут быть предложены следующие рекомендации:</w:t>
      </w:r>
    </w:p>
    <w:p w:rsidR="00F34A04" w:rsidRDefault="00F34A04" w:rsidP="004B4CF9">
      <w:pPr>
        <w:numPr>
          <w:ilvl w:val="0"/>
          <w:numId w:val="133"/>
        </w:numPr>
        <w:spacing w:line="360" w:lineRule="auto"/>
        <w:ind w:left="426"/>
        <w:jc w:val="both"/>
      </w:pPr>
      <w:r>
        <w:t xml:space="preserve">Нужно избегать излишней категоричности в формулировках. Например, «Содержание верного ответа» стоит заменить на: «Примерное содержание возможного варианта ответа». «Логика анализа </w:t>
      </w:r>
      <w:r>
        <w:rPr>
          <w:u w:val="single"/>
        </w:rPr>
        <w:t>должна</w:t>
      </w:r>
      <w:r>
        <w:t xml:space="preserve"> идти от  понимания отдельных слов…»  - на несколько возможных вариантов логики вопросов (см. выше), тем более что и у составителей «верных ответов» далеко не всегда названная логика соблюдается в «Примерах вопросов».</w:t>
      </w:r>
    </w:p>
    <w:p w:rsidR="00F34A04" w:rsidRDefault="00F34A04" w:rsidP="004B4CF9">
      <w:pPr>
        <w:numPr>
          <w:ilvl w:val="0"/>
          <w:numId w:val="133"/>
        </w:numPr>
        <w:spacing w:line="360" w:lineRule="auto"/>
        <w:ind w:left="426"/>
        <w:jc w:val="both"/>
      </w:pPr>
      <w:r>
        <w:t>Необходимо пояснить, с какой целью в «Содержании верного ответа» даются «Ключевые слова». Служат ли они руководством для эксперта для оценивания качества выполнения задания № 7? По какому критерию? С какой точки зрения они названы «ключевыми»?</w:t>
      </w:r>
    </w:p>
    <w:p w:rsidR="00F34A04" w:rsidRDefault="00F34A04" w:rsidP="004B4CF9">
      <w:pPr>
        <w:numPr>
          <w:ilvl w:val="0"/>
          <w:numId w:val="133"/>
        </w:numPr>
        <w:spacing w:line="360" w:lineRule="auto"/>
        <w:ind w:left="426"/>
        <w:jc w:val="both"/>
      </w:pPr>
      <w:r>
        <w:t>Если задание содержит указание на возраст учеников (что действительно необходимо для компетентного выполнения задания), то  нужно соответствие/несоответствие вопросов и их логики возрасту ученика-читателя отразить и в критериях.</w:t>
      </w:r>
    </w:p>
    <w:p w:rsidR="00F34A04" w:rsidRDefault="00F34A04" w:rsidP="004B4CF9">
      <w:pPr>
        <w:numPr>
          <w:ilvl w:val="0"/>
          <w:numId w:val="133"/>
        </w:numPr>
        <w:spacing w:line="360" w:lineRule="auto"/>
        <w:ind w:left="426"/>
        <w:jc w:val="both"/>
      </w:pPr>
      <w:r>
        <w:t xml:space="preserve">Поскольку современная школа предполагает деятельностный подход в обучении, то предпочтительней должны быть при организации беседы по тексту </w:t>
      </w:r>
      <w:r>
        <w:rPr>
          <w:u w:val="single"/>
        </w:rPr>
        <w:t>задания, а не вопросы</w:t>
      </w:r>
      <w:r>
        <w:t xml:space="preserve">. И несмотря на то, что в тесте предлагается: «…напишите не менее 5 вопросов и (или) </w:t>
      </w:r>
      <w:r>
        <w:rPr>
          <w:u w:val="single"/>
        </w:rPr>
        <w:t>заданий</w:t>
      </w:r>
      <w:r>
        <w:t xml:space="preserve">…», - в ключах даются только «Примеры </w:t>
      </w:r>
      <w:r>
        <w:rPr>
          <w:u w:val="single"/>
        </w:rPr>
        <w:t>вопросов</w:t>
      </w:r>
      <w:r>
        <w:t>». Необходимо устранить это противоречие и, как уже говорилось, предложить в ключах несколько вариантов выполения тестового задания.</w:t>
      </w:r>
    </w:p>
    <w:p w:rsidR="00F34A04" w:rsidRDefault="00F34A04" w:rsidP="004B4CF9">
      <w:pPr>
        <w:numPr>
          <w:ilvl w:val="0"/>
          <w:numId w:val="132"/>
        </w:numPr>
        <w:spacing w:line="360" w:lineRule="auto"/>
        <w:ind w:left="426"/>
        <w:jc w:val="both"/>
      </w:pPr>
      <w:r>
        <w:t xml:space="preserve">При формулировке заданий № 8, возможно, следует более конкретно ставить задачу. Например, указывать, </w:t>
      </w:r>
      <w:r>
        <w:rPr>
          <w:u w:val="single"/>
        </w:rPr>
        <w:t xml:space="preserve">сколько </w:t>
      </w:r>
      <w:r>
        <w:t xml:space="preserve">(минимально) приемов, которые может использовать учитель на уроке в инклюзивном классе, нужно  назвать. </w:t>
      </w:r>
    </w:p>
    <w:p w:rsidR="00F34A04" w:rsidRDefault="00F34A04" w:rsidP="00F34A04">
      <w:pPr>
        <w:spacing w:line="360" w:lineRule="auto"/>
        <w:ind w:left="426"/>
        <w:jc w:val="both"/>
      </w:pPr>
      <w:r>
        <w:t xml:space="preserve">Вероятно, стоит разграничивать в этих заданиях «приемы», т.е. то, что непосредственно зависит от педагогического мастерства учителя, от «условий для организации рабочего места», во многом определяемых материально-техническим оснащением кабинетов. (В существующих вариантах №№ 1-8 спрашивается то о </w:t>
      </w:r>
    </w:p>
    <w:p w:rsidR="00F34A04" w:rsidRDefault="00F34A04" w:rsidP="00F34A04">
      <w:pPr>
        <w:pStyle w:val="aff5"/>
        <w:spacing w:after="0" w:line="360" w:lineRule="auto"/>
        <w:ind w:left="0" w:firstLine="708"/>
        <w:jc w:val="both"/>
        <w:rPr>
          <w:rFonts w:eastAsia="Times New Roman"/>
          <w:b/>
          <w:szCs w:val="24"/>
          <w:lang w:eastAsia="ru-RU"/>
        </w:rPr>
      </w:pPr>
    </w:p>
    <w:p w:rsidR="00F34A04" w:rsidRDefault="00F34A04" w:rsidP="00F34A04">
      <w:pPr>
        <w:pStyle w:val="aff5"/>
        <w:spacing w:after="0" w:line="360" w:lineRule="auto"/>
        <w:ind w:left="0" w:firstLine="708"/>
        <w:jc w:val="both"/>
        <w:rPr>
          <w:rFonts w:eastAsia="Times New Roman"/>
          <w:b/>
          <w:szCs w:val="24"/>
          <w:lang w:eastAsia="ru-RU"/>
        </w:rPr>
      </w:pPr>
    </w:p>
    <w:p w:rsidR="00F34A04" w:rsidRDefault="00F34A04" w:rsidP="00F34A04">
      <w:pPr>
        <w:pStyle w:val="aff5"/>
        <w:spacing w:after="0" w:line="360" w:lineRule="auto"/>
        <w:ind w:left="0" w:firstLine="708"/>
        <w:jc w:val="both"/>
        <w:rPr>
          <w:rFonts w:eastAsia="Times New Roman"/>
          <w:b/>
          <w:szCs w:val="24"/>
          <w:lang w:eastAsia="ru-RU"/>
        </w:rPr>
      </w:pPr>
    </w:p>
    <w:p w:rsidR="00F34A04" w:rsidRDefault="00F34A04" w:rsidP="00F34A04">
      <w:pPr>
        <w:pStyle w:val="aff5"/>
        <w:spacing w:after="0" w:line="360" w:lineRule="auto"/>
        <w:ind w:left="0" w:firstLine="708"/>
        <w:jc w:val="both"/>
        <w:rPr>
          <w:rFonts w:eastAsia="Times New Roman"/>
          <w:b/>
          <w:szCs w:val="24"/>
          <w:lang w:eastAsia="ru-RU"/>
        </w:rPr>
      </w:pPr>
      <w:r>
        <w:rPr>
          <w:rFonts w:eastAsia="Times New Roman"/>
          <w:b/>
          <w:szCs w:val="24"/>
          <w:lang w:eastAsia="ru-RU"/>
        </w:rPr>
        <w:t>Краткие рекомендации по совершенствованию критериев оценивания сочинения</w:t>
      </w:r>
    </w:p>
    <w:p w:rsidR="00F34A04" w:rsidRDefault="00F34A04" w:rsidP="00F34A04">
      <w:pPr>
        <w:pStyle w:val="aff5"/>
        <w:spacing w:after="0" w:line="360" w:lineRule="auto"/>
        <w:ind w:left="0" w:firstLine="708"/>
        <w:jc w:val="both"/>
        <w:rPr>
          <w:rFonts w:eastAsia="Times New Roman"/>
          <w:szCs w:val="24"/>
          <w:lang w:eastAsia="ru-RU"/>
        </w:rPr>
      </w:pPr>
      <w:r>
        <w:rPr>
          <w:rFonts w:eastAsia="Times New Roman"/>
          <w:szCs w:val="24"/>
          <w:lang w:eastAsia="ru-RU"/>
        </w:rPr>
        <w:t>Критерии, по которым проходило оценивание сочинения, в целом являются достаточно проработанными и отражают ключевые аспекты, по которым должно осуществляться оценивание.</w:t>
      </w:r>
    </w:p>
    <w:p w:rsidR="00F34A04" w:rsidRDefault="00F34A04" w:rsidP="00F34A04">
      <w:pPr>
        <w:pStyle w:val="aff5"/>
        <w:spacing w:after="0" w:line="360" w:lineRule="auto"/>
        <w:ind w:left="0" w:firstLine="360"/>
        <w:jc w:val="both"/>
        <w:rPr>
          <w:rFonts w:eastAsia="Times New Roman"/>
          <w:szCs w:val="24"/>
          <w:lang w:eastAsia="ru-RU"/>
        </w:rPr>
      </w:pPr>
      <w:r>
        <w:rPr>
          <w:rFonts w:eastAsia="Times New Roman"/>
          <w:szCs w:val="24"/>
          <w:lang w:eastAsia="ru-RU"/>
        </w:rPr>
        <w:t>Однако есть ряд замечаний, суть которых сводится к следующему:</w:t>
      </w:r>
    </w:p>
    <w:p w:rsidR="00F34A04" w:rsidRDefault="00F34A04" w:rsidP="004B4CF9">
      <w:pPr>
        <w:pStyle w:val="aff5"/>
        <w:numPr>
          <w:ilvl w:val="0"/>
          <w:numId w:val="134"/>
        </w:numPr>
        <w:spacing w:after="0" w:line="360" w:lineRule="auto"/>
        <w:jc w:val="both"/>
        <w:rPr>
          <w:rFonts w:eastAsia="Times New Roman"/>
          <w:color w:val="000000"/>
          <w:szCs w:val="24"/>
          <w:lang w:eastAsia="ru-RU"/>
        </w:rPr>
      </w:pPr>
      <w:r>
        <w:rPr>
          <w:rFonts w:eastAsia="Times New Roman"/>
          <w:szCs w:val="24"/>
          <w:lang w:eastAsia="ru-RU"/>
        </w:rPr>
        <w:t>Критерии создают впечатление механического совмещения критериев оценивания итогового сочинения в 11 классе и критериев оценивания ЕГЭ по русскому языку.</w:t>
      </w:r>
    </w:p>
    <w:p w:rsidR="00F34A04" w:rsidRDefault="00F34A04" w:rsidP="004B4CF9">
      <w:pPr>
        <w:pStyle w:val="aff5"/>
        <w:numPr>
          <w:ilvl w:val="0"/>
          <w:numId w:val="134"/>
        </w:numPr>
        <w:spacing w:after="0" w:line="360" w:lineRule="auto"/>
        <w:ind w:left="284" w:firstLine="76"/>
        <w:jc w:val="both"/>
        <w:rPr>
          <w:rFonts w:eastAsia="Times New Roman"/>
          <w:color w:val="000000"/>
          <w:szCs w:val="24"/>
          <w:lang w:eastAsia="ru-RU"/>
        </w:rPr>
      </w:pPr>
      <w:r>
        <w:rPr>
          <w:rFonts w:eastAsia="Times New Roman"/>
          <w:color w:val="000000"/>
          <w:szCs w:val="24"/>
          <w:lang w:eastAsia="ru-RU"/>
        </w:rPr>
        <w:t>Критерий К1 и К2 не учитывают, насколько трактовка, содержащаяся в ответе, соответствует позиции автора.</w:t>
      </w:r>
    </w:p>
    <w:p w:rsidR="00F34A04" w:rsidRDefault="00F34A04" w:rsidP="004B4CF9">
      <w:pPr>
        <w:pStyle w:val="aff5"/>
        <w:numPr>
          <w:ilvl w:val="0"/>
          <w:numId w:val="134"/>
        </w:numPr>
        <w:spacing w:after="0" w:line="360" w:lineRule="auto"/>
        <w:ind w:left="284" w:firstLine="76"/>
        <w:jc w:val="both"/>
        <w:rPr>
          <w:rFonts w:eastAsia="Times New Roman"/>
          <w:color w:val="000000"/>
          <w:szCs w:val="24"/>
          <w:lang w:eastAsia="ru-RU"/>
        </w:rPr>
      </w:pPr>
      <w:r>
        <w:rPr>
          <w:szCs w:val="24"/>
        </w:rPr>
        <w:t>Критерии К2 и К10 должны быть чётко разведены, иначе неизбежны расхождения среди экспертов. В рекомендациях для экспертов чётко перечислены только фактические ошибки, связанные со знанием литературного материала (К2): "ошибка в написании автора и названия произведения, имен персонажей и</w:t>
      </w:r>
      <w:r>
        <w:rPr>
          <w:szCs w:val="24"/>
          <w:lang w:val="en-US"/>
        </w:rPr>
        <w:t> </w:t>
      </w:r>
      <w:r>
        <w:rPr>
          <w:szCs w:val="24"/>
        </w:rPr>
        <w:t xml:space="preserve">топонимов произведения, в изложении сюжетной линии, литературных и исторических фактов и т.п.", а что такое ошибки фонового материала (К10)  - не пояснено.  </w:t>
      </w:r>
    </w:p>
    <w:p w:rsidR="00F34A04" w:rsidRDefault="00F34A04" w:rsidP="00F34A04">
      <w:pPr>
        <w:pStyle w:val="aff5"/>
        <w:spacing w:after="0" w:line="360" w:lineRule="auto"/>
        <w:ind w:left="1080"/>
        <w:jc w:val="both"/>
        <w:rPr>
          <w:rFonts w:eastAsia="Times New Roman"/>
          <w:color w:val="000000"/>
          <w:szCs w:val="24"/>
          <w:lang w:eastAsia="ru-RU"/>
        </w:rPr>
      </w:pPr>
      <w:r>
        <w:rPr>
          <w:rFonts w:eastAsia="Times New Roman"/>
          <w:color w:val="000000"/>
          <w:szCs w:val="24"/>
          <w:lang w:eastAsia="ru-RU"/>
        </w:rPr>
        <w:t xml:space="preserve">Эти недочёты в формулировках критериев сказываются на качестве оценивания и на конечном результате. </w:t>
      </w:r>
    </w:p>
    <w:p w:rsidR="00F34A04" w:rsidRDefault="00F34A04" w:rsidP="00F34A04">
      <w:pPr>
        <w:spacing w:line="360" w:lineRule="auto"/>
      </w:pPr>
    </w:p>
    <w:p w:rsidR="00F34A04" w:rsidRDefault="00F34A04" w:rsidP="00F34A04">
      <w:pPr>
        <w:spacing w:line="360" w:lineRule="auto"/>
      </w:pPr>
      <w:r>
        <w:t>Выводы:</w:t>
      </w:r>
    </w:p>
    <w:p w:rsidR="00F34A04" w:rsidRDefault="00F34A04" w:rsidP="00F34A04">
      <w:pPr>
        <w:spacing w:line="360" w:lineRule="auto"/>
        <w:ind w:firstLine="708"/>
        <w:jc w:val="both"/>
      </w:pPr>
      <w:r>
        <w:t xml:space="preserve">Предложения по определению </w:t>
      </w:r>
      <w:r>
        <w:rPr>
          <w:i/>
        </w:rPr>
        <w:t>минимального порога баллов</w:t>
      </w:r>
      <w:r>
        <w:t xml:space="preserve"> для прохождения учителем аттестации (уровень «Соответствие») - 18 баллов в совокупности за три блока заданий (предметных, методических, оценивающих)</w:t>
      </w:r>
    </w:p>
    <w:p w:rsidR="00F34A04" w:rsidRDefault="00F34A04" w:rsidP="004B4CF9">
      <w:pPr>
        <w:numPr>
          <w:ilvl w:val="0"/>
          <w:numId w:val="135"/>
        </w:numPr>
        <w:spacing w:after="200" w:line="360" w:lineRule="auto"/>
      </w:pPr>
      <w:r>
        <w:t>Рекомендовать доработать формулировки заданий, а также критерии оценивания заданий с развернутым ответом.</w:t>
      </w:r>
    </w:p>
    <w:p w:rsidR="00F34A04" w:rsidRDefault="00F34A04" w:rsidP="004B4CF9">
      <w:pPr>
        <w:numPr>
          <w:ilvl w:val="0"/>
          <w:numId w:val="135"/>
        </w:numPr>
        <w:spacing w:after="200" w:line="360" w:lineRule="auto"/>
      </w:pPr>
      <w:r>
        <w:t>Рекомендовать разработать материалы для промежуточной аттестации учителей литературы, чтобы при подготовке к аттестации было возможно периодическое  прохождение курсов повышения квалификации учителями с обязательной диагностикой уровня филологических и методических знаний по их окончании.</w:t>
      </w:r>
    </w:p>
    <w:p w:rsidR="00F34A04" w:rsidRDefault="00F34A04" w:rsidP="004B4CF9">
      <w:pPr>
        <w:numPr>
          <w:ilvl w:val="0"/>
          <w:numId w:val="135"/>
        </w:numPr>
        <w:spacing w:after="200" w:line="360" w:lineRule="auto"/>
      </w:pPr>
      <w:r>
        <w:t>Расширить возможности дистанционного обучения учителей для  формирования и развитию филологической и методической компетенций.</w:t>
      </w:r>
    </w:p>
    <w:p w:rsidR="00F34A04" w:rsidRDefault="00F34A04" w:rsidP="004B4CF9">
      <w:pPr>
        <w:numPr>
          <w:ilvl w:val="0"/>
          <w:numId w:val="135"/>
        </w:numPr>
        <w:spacing w:after="200" w:line="360" w:lineRule="auto"/>
      </w:pPr>
      <w:r>
        <w:t xml:space="preserve">Создать кодификатор элементов содержания тестов и спецификацию материалов тестов, которые позволят учителям при подготовке к тестированию познакомиться с уровнем и направленностью заданий. Это поможет избежать непонимания вопроса (как случалось </w:t>
      </w:r>
      <w:r>
        <w:lastRenderedPageBreak/>
        <w:t>при решении задания №1  варианте № 4), целенаправленно вести подготовку к аттестации.</w:t>
      </w:r>
    </w:p>
    <w:p w:rsidR="00F34A04" w:rsidRDefault="00F34A04" w:rsidP="00F34A04">
      <w:pPr>
        <w:pStyle w:val="2"/>
        <w:spacing w:line="360" w:lineRule="auto"/>
        <w:rPr>
          <w:rFonts w:eastAsiaTheme="majorEastAsia"/>
          <w:sz w:val="24"/>
          <w:szCs w:val="24"/>
          <w:lang w:eastAsia="ru-RU"/>
        </w:rPr>
      </w:pPr>
      <w:bookmarkStart w:id="214" w:name="_Toc467678356"/>
      <w:r>
        <w:rPr>
          <w:sz w:val="24"/>
          <w:szCs w:val="24"/>
          <w:lang w:eastAsia="ru-RU"/>
        </w:rPr>
        <w:t>Предложения по использованию результатов проведенных исследований для учителей</w:t>
      </w:r>
      <w:bookmarkEnd w:id="214"/>
    </w:p>
    <w:p w:rsidR="00F34A04" w:rsidRDefault="00F34A04" w:rsidP="00F34A04">
      <w:pPr>
        <w:spacing w:line="360" w:lineRule="auto"/>
        <w:ind w:firstLine="708"/>
        <w:jc w:val="both"/>
      </w:pPr>
      <w:r>
        <w:t>Результаты данного исследования необходимо учесть при подготовке к прохождению тех тем, на которых были показаны самые низкие результаты в исследовании. Такие как:  неумение выявлять проблемные места художественного текста при аналитическом  чтении; низком уровне общей методической грамотности, несформированности психолого-педагогической компетентности в области инклюзивного образования.</w:t>
      </w:r>
    </w:p>
    <w:p w:rsidR="00F34A04" w:rsidRDefault="00F34A04" w:rsidP="00F34A04">
      <w:pPr>
        <w:spacing w:line="360" w:lineRule="auto"/>
        <w:ind w:firstLine="708"/>
        <w:jc w:val="both"/>
        <w:rPr>
          <w:color w:val="000000"/>
        </w:rPr>
      </w:pPr>
      <w:r>
        <w:rPr>
          <w:color w:val="000000"/>
        </w:rPr>
        <w:t>Необходимо обратить более пристальное внимание на ряд заданий, с которыми возникли наибольшие трудности:</w:t>
      </w:r>
    </w:p>
    <w:p w:rsidR="00F34A04" w:rsidRDefault="00F34A04" w:rsidP="00F34A04">
      <w:pPr>
        <w:spacing w:line="360" w:lineRule="auto"/>
        <w:ind w:firstLine="708"/>
        <w:jc w:val="both"/>
        <w:rPr>
          <w:color w:val="000000"/>
        </w:rPr>
      </w:pPr>
      <w:r>
        <w:rPr>
          <w:color w:val="000000"/>
        </w:rPr>
        <w:t xml:space="preserve">Задание 9 по оцениванию литературоцентричного итогового сочинения  является значимым для выявления сформированности литературоведческой и лингвистической компетентности  на базовом уровне, поэтому его необходимо использовать как инструмент </w:t>
      </w:r>
      <w:r>
        <w:t>изучения предметной квалификации учителя</w:t>
      </w:r>
      <w:r>
        <w:rPr>
          <w:color w:val="000000"/>
        </w:rPr>
        <w:t xml:space="preserve"> литературы.</w:t>
      </w:r>
    </w:p>
    <w:p w:rsidR="00F34A04" w:rsidRDefault="00F34A04" w:rsidP="00F34A04">
      <w:pPr>
        <w:spacing w:line="360" w:lineRule="auto"/>
        <w:ind w:firstLine="708"/>
        <w:jc w:val="both"/>
      </w:pPr>
      <w:r>
        <w:t>Выполнение заданий по оцениванию норм орфографии и знанию литературного материала нельзя назвать успешным.</w:t>
      </w:r>
    </w:p>
    <w:p w:rsidR="00F34A04" w:rsidRDefault="00F34A04" w:rsidP="00F34A04">
      <w:pPr>
        <w:spacing w:line="360" w:lineRule="auto"/>
        <w:ind w:firstLine="708"/>
        <w:jc w:val="both"/>
        <w:rPr>
          <w:color w:val="000000"/>
        </w:rPr>
      </w:pPr>
      <w:r>
        <w:rPr>
          <w:color w:val="000000"/>
        </w:rPr>
        <w:t>Выполнение заданий на грамматические нормы, р</w:t>
      </w:r>
      <w:r>
        <w:t>ечевые нормы, пунктуационные нормы.</w:t>
      </w:r>
    </w:p>
    <w:p w:rsidR="00F34A04" w:rsidRDefault="00F34A04" w:rsidP="00F34A04">
      <w:pPr>
        <w:spacing w:line="360" w:lineRule="auto"/>
        <w:jc w:val="both"/>
      </w:pPr>
    </w:p>
    <w:p w:rsidR="00F34A04" w:rsidRDefault="00F34A04" w:rsidP="00F34A04">
      <w:pPr>
        <w:pStyle w:val="2"/>
        <w:spacing w:line="360" w:lineRule="auto"/>
        <w:rPr>
          <w:sz w:val="24"/>
          <w:szCs w:val="24"/>
          <w:lang w:eastAsia="ru-RU"/>
        </w:rPr>
      </w:pPr>
      <w:bookmarkStart w:id="215" w:name="_Toc467678357"/>
      <w:r>
        <w:rPr>
          <w:sz w:val="24"/>
          <w:szCs w:val="24"/>
          <w:lang w:eastAsia="ru-RU"/>
        </w:rPr>
        <w:t>Предложения по использованию результатов проведенных исследований для системы повышения квалификации</w:t>
      </w:r>
      <w:bookmarkEnd w:id="215"/>
    </w:p>
    <w:p w:rsidR="00F34A04" w:rsidRDefault="00F34A04" w:rsidP="00F34A04">
      <w:pPr>
        <w:spacing w:line="360" w:lineRule="auto"/>
        <w:ind w:firstLine="709"/>
        <w:jc w:val="both"/>
        <w:rPr>
          <w:rFonts w:eastAsiaTheme="minorHAnsi"/>
          <w:lang w:eastAsia="en-US"/>
        </w:rPr>
      </w:pPr>
      <w:r>
        <w:t xml:space="preserve">Как в предметном, так и в методическом содержании следует учитывать разный уровень подготовки учителей: результаты исследования убедительно свидетельствуют, что если одним учителям требуется серьёзная подготовка на уровне базовых литературоведческих и историко-литературных знаний и умений, позволяющая ликвидировать пробелы и не позволяющая делать ошибки в типичных примерах школьной программы, то учителя с более высоким уровнем подготовки готовы действительно повышать квалификацию, выходя на другие уровни компетентностей.   </w:t>
      </w:r>
    </w:p>
    <w:p w:rsidR="00F34A04" w:rsidRDefault="00F34A04" w:rsidP="00F34A04">
      <w:pPr>
        <w:spacing w:line="360" w:lineRule="auto"/>
        <w:ind w:firstLine="709"/>
        <w:jc w:val="both"/>
      </w:pPr>
      <w:r>
        <w:t xml:space="preserve">Программы курсовой подготовки в этом случае, очевидно, должны быть вариативно-модульными, включающими содержание, актуальное для всех групп учителей на данном этапе развития образования, и содержание, дифференцированное в зависимости от выявленного уровня их профессиональной подготовленности. </w:t>
      </w:r>
    </w:p>
    <w:p w:rsidR="00F34A04" w:rsidRDefault="00F34A04" w:rsidP="004B4CF9">
      <w:pPr>
        <w:pStyle w:val="a"/>
        <w:numPr>
          <w:ilvl w:val="0"/>
          <w:numId w:val="129"/>
        </w:numPr>
        <w:jc w:val="left"/>
        <w:rPr>
          <w:szCs w:val="24"/>
        </w:rPr>
      </w:pPr>
    </w:p>
    <w:p w:rsidR="00F34A04" w:rsidRDefault="00F34A04" w:rsidP="00F34A04">
      <w:pPr>
        <w:spacing w:line="360" w:lineRule="auto"/>
        <w:ind w:left="426" w:firstLine="708"/>
        <w:jc w:val="center"/>
        <w:rPr>
          <w:b/>
        </w:rPr>
      </w:pPr>
      <w:r>
        <w:rPr>
          <w:b/>
        </w:rPr>
        <w:t>Сформированные группы компетенций, проблемы и дефициты в подготовке учителей</w:t>
      </w:r>
    </w:p>
    <w:tbl>
      <w:tblPr>
        <w:tblW w:w="10275"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1"/>
        <w:gridCol w:w="2266"/>
        <w:gridCol w:w="2833"/>
        <w:gridCol w:w="2625"/>
      </w:tblGrid>
      <w:tr w:rsidR="00F34A04" w:rsidTr="00F34A04">
        <w:tc>
          <w:tcPr>
            <w:tcW w:w="2552"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t>Группа компетенций</w:t>
            </w:r>
          </w:p>
        </w:tc>
        <w:tc>
          <w:tcPr>
            <w:tcW w:w="2268"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t>Что сформировано</w:t>
            </w:r>
          </w:p>
        </w:tc>
        <w:tc>
          <w:tcPr>
            <w:tcW w:w="2835"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t>Какие проблемы выявлены</w:t>
            </w:r>
          </w:p>
        </w:tc>
        <w:tc>
          <w:tcPr>
            <w:tcW w:w="2627"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t>Каковы наиболее значимые дефициты в подготовке. Характер рекомендуемых программ повышения квалификации.</w:t>
            </w:r>
          </w:p>
        </w:tc>
      </w:tr>
      <w:tr w:rsidR="00F34A04" w:rsidTr="00F34A04">
        <w:tc>
          <w:tcPr>
            <w:tcW w:w="2552"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rPr>
                <w:b/>
              </w:rPr>
            </w:pPr>
            <w:r>
              <w:rPr>
                <w:b/>
              </w:rPr>
              <w:t>филологическая</w:t>
            </w:r>
          </w:p>
        </w:tc>
        <w:tc>
          <w:tcPr>
            <w:tcW w:w="2268" w:type="dxa"/>
            <w:tcBorders>
              <w:top w:val="single" w:sz="4" w:space="0" w:color="000000"/>
              <w:left w:val="single" w:sz="4" w:space="0" w:color="000000"/>
              <w:bottom w:val="single" w:sz="4" w:space="0" w:color="000000"/>
              <w:right w:val="single" w:sz="4" w:space="0" w:color="000000"/>
            </w:tcBorders>
            <w:hideMark/>
          </w:tcPr>
          <w:p w:rsidR="00F34A04" w:rsidRDefault="00F34A04">
            <w:pPr>
              <w:spacing w:line="360" w:lineRule="auto"/>
              <w:rPr>
                <w:rFonts w:cstheme="minorBidi"/>
              </w:rPr>
            </w:pPr>
            <w:r>
              <w:t>Стиховедческие знания и умения.</w:t>
            </w:r>
          </w:p>
          <w:p w:rsidR="00F34A04" w:rsidRDefault="00F34A04">
            <w:pPr>
              <w:spacing w:line="360" w:lineRule="auto"/>
            </w:pPr>
            <w:r>
              <w:t xml:space="preserve"> Предметные фактологические знания.</w:t>
            </w:r>
          </w:p>
          <w:p w:rsidR="00F34A04" w:rsidRDefault="00F34A04">
            <w:pPr>
              <w:spacing w:line="360" w:lineRule="auto"/>
            </w:pPr>
            <w:r>
              <w:t>Знания   теории литературы.</w:t>
            </w:r>
          </w:p>
          <w:p w:rsidR="00F34A04" w:rsidRDefault="00F34A04">
            <w:pPr>
              <w:spacing w:after="200" w:line="360" w:lineRule="auto"/>
            </w:pPr>
            <w:r>
              <w:t>Понимание специфики рода и жанра.</w:t>
            </w:r>
          </w:p>
        </w:tc>
        <w:tc>
          <w:tcPr>
            <w:tcW w:w="2835" w:type="dxa"/>
            <w:tcBorders>
              <w:top w:val="single" w:sz="4" w:space="0" w:color="000000"/>
              <w:left w:val="single" w:sz="4" w:space="0" w:color="000000"/>
              <w:bottom w:val="single" w:sz="4" w:space="0" w:color="000000"/>
              <w:right w:val="single" w:sz="4" w:space="0" w:color="000000"/>
            </w:tcBorders>
            <w:hideMark/>
          </w:tcPr>
          <w:p w:rsidR="00F34A04" w:rsidRDefault="00F34A04">
            <w:pPr>
              <w:spacing w:line="360" w:lineRule="auto"/>
              <w:rPr>
                <w:rFonts w:cstheme="minorBidi"/>
              </w:rPr>
            </w:pPr>
            <w:r>
              <w:t>Недостаточный уровень знаний литературного процесса.</w:t>
            </w:r>
          </w:p>
          <w:p w:rsidR="00F34A04" w:rsidRDefault="00F34A04">
            <w:pPr>
              <w:spacing w:line="360" w:lineRule="auto"/>
            </w:pPr>
            <w:r>
              <w:t>Недостаточное развитие системного "контекстного" мышления</w:t>
            </w:r>
          </w:p>
          <w:p w:rsidR="00F34A04" w:rsidRDefault="00F34A04">
            <w:pPr>
              <w:spacing w:after="200" w:line="360" w:lineRule="auto"/>
              <w:rPr>
                <w:color w:val="FF0000"/>
              </w:rPr>
            </w:pPr>
            <w:r>
              <w:rPr>
                <w:bCs/>
              </w:rPr>
              <w:t>Пассивная читательская и исследовательская  позиция.</w:t>
            </w:r>
            <w:r>
              <w:t xml:space="preserve"> Профессиональный консерватизм, ограничение педагогических усилий хрестоматийными произведениями, преподавание по устоявшимся моделям.</w:t>
            </w:r>
          </w:p>
        </w:tc>
        <w:tc>
          <w:tcPr>
            <w:tcW w:w="2627" w:type="dxa"/>
            <w:tcBorders>
              <w:top w:val="single" w:sz="4" w:space="0" w:color="000000"/>
              <w:left w:val="single" w:sz="4" w:space="0" w:color="000000"/>
              <w:bottom w:val="single" w:sz="4" w:space="0" w:color="000000"/>
              <w:right w:val="single" w:sz="4" w:space="0" w:color="000000"/>
            </w:tcBorders>
            <w:hideMark/>
          </w:tcPr>
          <w:p w:rsidR="00F34A04" w:rsidRDefault="00F34A04" w:rsidP="004B4CF9">
            <w:pPr>
              <w:numPr>
                <w:ilvl w:val="0"/>
                <w:numId w:val="136"/>
              </w:numPr>
              <w:spacing w:after="200" w:line="360" w:lineRule="auto"/>
              <w:ind w:left="193" w:hanging="283"/>
              <w:rPr>
                <w:rFonts w:cstheme="minorBidi"/>
              </w:rPr>
            </w:pPr>
            <w:r>
              <w:t xml:space="preserve">Сделать обязательным в сфере дополнительного образования  семинары  по зарубежной литературе, по новейшей современной литературе. </w:t>
            </w:r>
          </w:p>
          <w:p w:rsidR="00F34A04" w:rsidRDefault="00F34A04">
            <w:pPr>
              <w:spacing w:after="200" w:line="360" w:lineRule="auto"/>
            </w:pPr>
            <w:r>
              <w:t>2. Включить  в программы повышения квалификации учителей литературы тренинги творческого мышления для учителей.</w:t>
            </w:r>
          </w:p>
        </w:tc>
      </w:tr>
      <w:tr w:rsidR="00F34A04" w:rsidTr="00F34A04">
        <w:tc>
          <w:tcPr>
            <w:tcW w:w="2552"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rPr>
                <w:b/>
              </w:rPr>
              <w:t>методическая</w:t>
            </w:r>
          </w:p>
        </w:tc>
        <w:tc>
          <w:tcPr>
            <w:tcW w:w="2268" w:type="dxa"/>
            <w:tcBorders>
              <w:top w:val="single" w:sz="4" w:space="0" w:color="000000"/>
              <w:left w:val="single" w:sz="4" w:space="0" w:color="000000"/>
              <w:bottom w:val="single" w:sz="4" w:space="0" w:color="000000"/>
              <w:right w:val="single" w:sz="4" w:space="0" w:color="000000"/>
            </w:tcBorders>
          </w:tcPr>
          <w:p w:rsidR="00F34A04" w:rsidRDefault="00F34A04">
            <w:pPr>
              <w:pStyle w:val="aff2"/>
              <w:spacing w:line="360" w:lineRule="auto"/>
              <w:rPr>
                <w:rFonts w:cs="Times New Roman"/>
                <w:sz w:val="24"/>
                <w:szCs w:val="24"/>
                <w:lang w:eastAsia="ru-RU"/>
              </w:rPr>
            </w:pPr>
            <w:r>
              <w:rPr>
                <w:rFonts w:ascii="Times New Roman" w:hAnsi="Times New Roman"/>
                <w:sz w:val="24"/>
                <w:szCs w:val="24"/>
                <w:lang w:eastAsia="ru-RU"/>
              </w:rPr>
              <w:t>умение составлять заданий для организации беседы в классе по поводу прочитанного</w:t>
            </w:r>
            <w:r>
              <w:rPr>
                <w:sz w:val="24"/>
                <w:szCs w:val="24"/>
                <w:lang w:eastAsia="ru-RU"/>
              </w:rPr>
              <w:t>.</w:t>
            </w:r>
          </w:p>
          <w:p w:rsidR="00F34A04" w:rsidRDefault="00F34A04">
            <w:pPr>
              <w:spacing w:after="200" w:line="360" w:lineRule="auto"/>
            </w:pPr>
          </w:p>
        </w:tc>
        <w:tc>
          <w:tcPr>
            <w:tcW w:w="2835"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lastRenderedPageBreak/>
              <w:t>Неумение большинства участников исследования выстроить логику беседы для анализа текста и осуществить анализ.</w:t>
            </w:r>
          </w:p>
        </w:tc>
        <w:tc>
          <w:tcPr>
            <w:tcW w:w="2627" w:type="dxa"/>
            <w:vMerge w:val="restart"/>
            <w:tcBorders>
              <w:top w:val="single" w:sz="4" w:space="0" w:color="000000"/>
              <w:left w:val="single" w:sz="4" w:space="0" w:color="000000"/>
              <w:bottom w:val="single" w:sz="4" w:space="0" w:color="000000"/>
              <w:right w:val="single" w:sz="4" w:space="0" w:color="000000"/>
            </w:tcBorders>
            <w:hideMark/>
          </w:tcPr>
          <w:p w:rsidR="00F34A04" w:rsidRDefault="00F34A04">
            <w:pPr>
              <w:spacing w:line="360" w:lineRule="auto"/>
              <w:ind w:left="193"/>
              <w:rPr>
                <w:rFonts w:cstheme="minorBidi"/>
              </w:rPr>
            </w:pPr>
            <w:r>
              <w:t xml:space="preserve">1. Повышение квалификации педагогических работников в сфере интегрированного образования детей с </w:t>
            </w:r>
            <w:r>
              <w:lastRenderedPageBreak/>
              <w:t>ОВЗ направленное на интеграцию (инклюзию) детей с особыми нуждами.</w:t>
            </w:r>
          </w:p>
          <w:p w:rsidR="00F34A04" w:rsidRDefault="00F34A04" w:rsidP="004B4CF9">
            <w:pPr>
              <w:numPr>
                <w:ilvl w:val="0"/>
                <w:numId w:val="136"/>
              </w:numPr>
              <w:spacing w:after="200" w:line="360" w:lineRule="auto"/>
              <w:ind w:left="193" w:hanging="283"/>
            </w:pPr>
            <w:r>
              <w:t>Повышение квалификации учителей по методике и методологии преподавания литературы в школе.</w:t>
            </w:r>
          </w:p>
          <w:p w:rsidR="00F34A04" w:rsidRDefault="00F34A04" w:rsidP="004B4CF9">
            <w:pPr>
              <w:numPr>
                <w:ilvl w:val="0"/>
                <w:numId w:val="136"/>
              </w:numPr>
              <w:spacing w:after="200" w:line="360" w:lineRule="auto"/>
              <w:ind w:left="193" w:hanging="283"/>
            </w:pPr>
            <w:r>
              <w:t>Сделать обязательным в программах повышения квалификации учителей литературы  модуль,   содержащий   базовые знания по теории литературы.</w:t>
            </w:r>
          </w:p>
        </w:tc>
      </w:tr>
      <w:tr w:rsidR="00F34A04" w:rsidTr="00F34A04">
        <w:tc>
          <w:tcPr>
            <w:tcW w:w="2552" w:type="dxa"/>
            <w:tcBorders>
              <w:top w:val="single" w:sz="4" w:space="0" w:color="000000"/>
              <w:left w:val="single" w:sz="4" w:space="0" w:color="000000"/>
              <w:bottom w:val="single" w:sz="4" w:space="0" w:color="000000"/>
              <w:right w:val="single" w:sz="4" w:space="0" w:color="000000"/>
            </w:tcBorders>
          </w:tcPr>
          <w:p w:rsidR="00F34A04" w:rsidRDefault="00F34A04">
            <w:pPr>
              <w:spacing w:line="360" w:lineRule="auto"/>
              <w:jc w:val="both"/>
              <w:rPr>
                <w:rFonts w:cstheme="minorBidi"/>
                <w:b/>
              </w:rPr>
            </w:pPr>
            <w:r>
              <w:rPr>
                <w:b/>
              </w:rPr>
              <w:lastRenderedPageBreak/>
              <w:t>профессиональная</w:t>
            </w:r>
          </w:p>
          <w:p w:rsidR="00F34A04" w:rsidRDefault="00F34A04">
            <w:pPr>
              <w:spacing w:line="360" w:lineRule="auto"/>
              <w:jc w:val="both"/>
              <w:rPr>
                <w:b/>
              </w:rPr>
            </w:pPr>
            <w:r>
              <w:rPr>
                <w:b/>
              </w:rPr>
              <w:t>компетентность педагога для работы</w:t>
            </w:r>
          </w:p>
          <w:p w:rsidR="00F34A04" w:rsidRDefault="00F34A04">
            <w:pPr>
              <w:spacing w:line="360" w:lineRule="auto"/>
              <w:jc w:val="both"/>
              <w:rPr>
                <w:b/>
              </w:rPr>
            </w:pPr>
            <w:r>
              <w:rPr>
                <w:b/>
              </w:rPr>
              <w:t> с детьми  с </w:t>
            </w:r>
          </w:p>
          <w:p w:rsidR="00F34A04" w:rsidRDefault="00F34A04">
            <w:pPr>
              <w:spacing w:line="360" w:lineRule="auto"/>
              <w:jc w:val="both"/>
              <w:rPr>
                <w:b/>
              </w:rPr>
            </w:pPr>
            <w:r>
              <w:rPr>
                <w:b/>
              </w:rPr>
              <w:t>ограниченными  возможностями </w:t>
            </w:r>
          </w:p>
          <w:p w:rsidR="00F34A04" w:rsidRDefault="00F34A04">
            <w:pPr>
              <w:spacing w:line="360" w:lineRule="auto"/>
              <w:jc w:val="both"/>
              <w:rPr>
                <w:b/>
              </w:rPr>
            </w:pPr>
            <w:r>
              <w:rPr>
                <w:b/>
              </w:rPr>
              <w:t>здоровья (ОВЗ).</w:t>
            </w:r>
          </w:p>
          <w:p w:rsidR="00F34A04" w:rsidRDefault="00F34A04">
            <w:pPr>
              <w:spacing w:after="200" w:line="360" w:lineRule="auto"/>
            </w:pPr>
          </w:p>
        </w:tc>
        <w:tc>
          <w:tcPr>
            <w:tcW w:w="2268" w:type="dxa"/>
            <w:tcBorders>
              <w:top w:val="single" w:sz="4" w:space="0" w:color="000000"/>
              <w:left w:val="single" w:sz="4" w:space="0" w:color="000000"/>
              <w:bottom w:val="single" w:sz="4" w:space="0" w:color="000000"/>
              <w:right w:val="single" w:sz="4" w:space="0" w:color="000000"/>
            </w:tcBorders>
            <w:hideMark/>
          </w:tcPr>
          <w:p w:rsidR="00F34A04" w:rsidRDefault="00F34A04">
            <w:pPr>
              <w:pStyle w:val="aff2"/>
              <w:spacing w:line="360" w:lineRule="auto"/>
              <w:rPr>
                <w:rFonts w:ascii="Times New Roman" w:hAnsi="Times New Roman"/>
                <w:sz w:val="24"/>
                <w:szCs w:val="24"/>
                <w:lang w:eastAsia="ru-RU"/>
              </w:rPr>
            </w:pPr>
            <w:r>
              <w:rPr>
                <w:rFonts w:ascii="Times New Roman" w:hAnsi="Times New Roman"/>
                <w:sz w:val="24"/>
                <w:szCs w:val="24"/>
                <w:lang w:eastAsia="ru-RU"/>
              </w:rPr>
              <w:t>Умение  разрешать сложные педагогические задачи по дифференцированному подходу к обучению школьников при инклюзивном обучении</w:t>
            </w:r>
          </w:p>
        </w:tc>
        <w:tc>
          <w:tcPr>
            <w:tcW w:w="2835" w:type="dxa"/>
            <w:tcBorders>
              <w:top w:val="single" w:sz="4" w:space="0" w:color="000000"/>
              <w:left w:val="single" w:sz="4" w:space="0" w:color="000000"/>
              <w:bottom w:val="single" w:sz="4" w:space="0" w:color="000000"/>
              <w:right w:val="single" w:sz="4" w:space="0" w:color="000000"/>
            </w:tcBorders>
          </w:tcPr>
          <w:p w:rsidR="00F34A04" w:rsidRDefault="00F34A04">
            <w:pPr>
              <w:pStyle w:val="aff2"/>
              <w:spacing w:line="360" w:lineRule="auto"/>
              <w:rPr>
                <w:rFonts w:ascii="Times New Roman" w:hAnsi="Times New Roman" w:cs="Times New Roman"/>
                <w:sz w:val="24"/>
                <w:szCs w:val="24"/>
                <w:lang w:eastAsia="ru-RU"/>
              </w:rPr>
            </w:pPr>
            <w:r>
              <w:rPr>
                <w:rFonts w:ascii="Times New Roman" w:hAnsi="Times New Roman"/>
                <w:sz w:val="24"/>
                <w:szCs w:val="24"/>
                <w:lang w:eastAsia="ru-RU"/>
              </w:rPr>
              <w:t>большая часть участников исследования (60%) не вполне готова работать в условиях инклюзивного образования.</w:t>
            </w:r>
          </w:p>
          <w:p w:rsidR="00F34A04" w:rsidRDefault="00F34A04">
            <w:pPr>
              <w:spacing w:after="200" w:line="360" w:lineRule="auto"/>
            </w:pPr>
          </w:p>
        </w:tc>
        <w:tc>
          <w:tcPr>
            <w:tcW w:w="2627" w:type="dxa"/>
            <w:vMerge/>
            <w:tcBorders>
              <w:top w:val="single" w:sz="4" w:space="0" w:color="000000"/>
              <w:left w:val="single" w:sz="4" w:space="0" w:color="000000"/>
              <w:bottom w:val="single" w:sz="4" w:space="0" w:color="000000"/>
              <w:right w:val="single" w:sz="4" w:space="0" w:color="000000"/>
            </w:tcBorders>
            <w:vAlign w:val="center"/>
            <w:hideMark/>
          </w:tcPr>
          <w:p w:rsidR="00F34A04" w:rsidRDefault="00F34A04"/>
        </w:tc>
      </w:tr>
      <w:tr w:rsidR="00F34A04" w:rsidTr="00F34A04">
        <w:tc>
          <w:tcPr>
            <w:tcW w:w="2552" w:type="dxa"/>
            <w:tcBorders>
              <w:top w:val="single" w:sz="4" w:space="0" w:color="000000"/>
              <w:left w:val="single" w:sz="4" w:space="0" w:color="000000"/>
              <w:bottom w:val="single" w:sz="4" w:space="0" w:color="000000"/>
              <w:right w:val="single" w:sz="4" w:space="0" w:color="000000"/>
            </w:tcBorders>
            <w:hideMark/>
          </w:tcPr>
          <w:p w:rsidR="00F34A04" w:rsidRDefault="00F34A04">
            <w:pPr>
              <w:spacing w:after="200" w:line="360" w:lineRule="auto"/>
            </w:pPr>
            <w:r>
              <w:rPr>
                <w:b/>
              </w:rPr>
              <w:t>Оценочная</w:t>
            </w:r>
          </w:p>
        </w:tc>
        <w:tc>
          <w:tcPr>
            <w:tcW w:w="2268" w:type="dxa"/>
            <w:tcBorders>
              <w:top w:val="single" w:sz="4" w:space="0" w:color="000000"/>
              <w:left w:val="single" w:sz="4" w:space="0" w:color="000000"/>
              <w:bottom w:val="single" w:sz="4" w:space="0" w:color="000000"/>
              <w:right w:val="single" w:sz="4" w:space="0" w:color="000000"/>
            </w:tcBorders>
          </w:tcPr>
          <w:p w:rsidR="00F34A04" w:rsidRDefault="00F34A04">
            <w:pPr>
              <w:pStyle w:val="aff2"/>
              <w:spacing w:line="360" w:lineRule="auto"/>
              <w:rPr>
                <w:rFonts w:ascii="Times New Roman" w:hAnsi="Times New Roman"/>
                <w:sz w:val="24"/>
                <w:szCs w:val="24"/>
                <w:lang w:eastAsia="ru-RU"/>
              </w:rPr>
            </w:pPr>
          </w:p>
        </w:tc>
        <w:tc>
          <w:tcPr>
            <w:tcW w:w="2835" w:type="dxa"/>
            <w:tcBorders>
              <w:top w:val="single" w:sz="4" w:space="0" w:color="000000"/>
              <w:left w:val="single" w:sz="4" w:space="0" w:color="000000"/>
              <w:bottom w:val="single" w:sz="4" w:space="0" w:color="000000"/>
              <w:right w:val="single" w:sz="4" w:space="0" w:color="000000"/>
            </w:tcBorders>
          </w:tcPr>
          <w:p w:rsidR="00F34A04" w:rsidRDefault="00F34A04">
            <w:pPr>
              <w:spacing w:after="200" w:line="360" w:lineRule="auto"/>
            </w:pPr>
          </w:p>
        </w:tc>
        <w:tc>
          <w:tcPr>
            <w:tcW w:w="2627" w:type="dxa"/>
            <w:vMerge/>
            <w:tcBorders>
              <w:top w:val="single" w:sz="4" w:space="0" w:color="000000"/>
              <w:left w:val="single" w:sz="4" w:space="0" w:color="000000"/>
              <w:bottom w:val="single" w:sz="4" w:space="0" w:color="000000"/>
              <w:right w:val="single" w:sz="4" w:space="0" w:color="000000"/>
            </w:tcBorders>
            <w:vAlign w:val="center"/>
            <w:hideMark/>
          </w:tcPr>
          <w:p w:rsidR="00F34A04" w:rsidRDefault="00F34A04"/>
        </w:tc>
      </w:tr>
    </w:tbl>
    <w:p w:rsidR="00F34A04" w:rsidRDefault="00F34A04" w:rsidP="00F34A04">
      <w:pPr>
        <w:spacing w:line="360" w:lineRule="auto"/>
        <w:jc w:val="center"/>
        <w:rPr>
          <w:rFonts w:eastAsiaTheme="minorHAnsi" w:cstheme="minorBidi"/>
          <w:b/>
          <w:lang w:eastAsia="en-US"/>
        </w:rPr>
      </w:pPr>
    </w:p>
    <w:p w:rsidR="00F34A04" w:rsidRDefault="00F34A04" w:rsidP="00F34A04">
      <w:pPr>
        <w:spacing w:line="360" w:lineRule="auto"/>
        <w:jc w:val="both"/>
        <w:rPr>
          <w:b/>
        </w:rPr>
      </w:pPr>
      <w:r>
        <w:rPr>
          <w:b/>
        </w:rPr>
        <w:t>1. Анализ блока предметных заданий (часть 1)</w:t>
      </w:r>
    </w:p>
    <w:p w:rsidR="00F34A04" w:rsidRDefault="00F34A04" w:rsidP="00F34A04">
      <w:pPr>
        <w:tabs>
          <w:tab w:val="left" w:pos="285"/>
        </w:tabs>
        <w:spacing w:line="360" w:lineRule="auto"/>
        <w:jc w:val="both"/>
      </w:pPr>
      <w:r>
        <w:t>Часть 1 предметного блока включает 4 задания с кратким ответом (№1 ‒ №4) и 2 задания с развернутым ответом (№5 ‒ №6).</w:t>
      </w:r>
    </w:p>
    <w:p w:rsidR="00F34A04" w:rsidRDefault="00F34A04" w:rsidP="00F34A04">
      <w:pPr>
        <w:spacing w:line="360" w:lineRule="auto"/>
        <w:ind w:firstLine="708"/>
        <w:jc w:val="both"/>
      </w:pPr>
      <w:r>
        <w:rPr>
          <w:b/>
        </w:rPr>
        <w:t>Задание 1</w:t>
      </w:r>
      <w:r>
        <w:t xml:space="preserve"> </w:t>
      </w:r>
    </w:p>
    <w:p w:rsidR="00F34A04" w:rsidRDefault="00F34A04" w:rsidP="00F34A04">
      <w:pPr>
        <w:spacing w:line="360" w:lineRule="auto"/>
        <w:ind w:firstLine="708"/>
        <w:jc w:val="both"/>
      </w:pPr>
      <w:r>
        <w:rPr>
          <w:i/>
        </w:rPr>
        <w:t>Проверяемые элементы:</w:t>
      </w:r>
      <w:r>
        <w:t xml:space="preserve"> литературоведческая компетенция учителя (умение определять литературное направление по его характеристике). </w:t>
      </w:r>
    </w:p>
    <w:p w:rsidR="00F34A04" w:rsidRDefault="00F34A04" w:rsidP="00F34A04">
      <w:pPr>
        <w:spacing w:line="360" w:lineRule="auto"/>
        <w:ind w:firstLine="708"/>
        <w:jc w:val="both"/>
      </w:pPr>
      <w:r>
        <w:rPr>
          <w:i/>
        </w:rPr>
        <w:t>Содержание тестового задания:</w:t>
      </w:r>
      <w:r>
        <w:t xml:space="preserve"> предлагается цитата из литературного манифеста или высказывание поэта с характеристикой важнейших черт литературного направления (художественного метода). Требуется определить направление, указать его название. </w:t>
      </w:r>
    </w:p>
    <w:p w:rsidR="00F34A04" w:rsidRDefault="00F34A04" w:rsidP="00F34A04">
      <w:pPr>
        <w:spacing w:line="360" w:lineRule="auto"/>
        <w:jc w:val="both"/>
      </w:pPr>
      <w:r>
        <w:rPr>
          <w:i/>
        </w:rPr>
        <w:t xml:space="preserve"> Результативность выполнения задания </w:t>
      </w:r>
      <w:r>
        <w:t xml:space="preserve">обнаруживает невысокий уровень владения умением узнавать литературное направление по его характерным чертам: средний </w:t>
      </w:r>
      <w:r>
        <w:lastRenderedPageBreak/>
        <w:t xml:space="preserve">показатель правильного выполнения по восьми вариантам ‒ 60,4% (при максимально высоком результате </w:t>
      </w:r>
      <w:r>
        <w:rPr>
          <w:color w:val="000000"/>
        </w:rPr>
        <w:t xml:space="preserve">93,9 </w:t>
      </w:r>
      <w:r>
        <w:t xml:space="preserve">% и максимально низком ‒ </w:t>
      </w:r>
      <w:r>
        <w:rPr>
          <w:color w:val="000000"/>
        </w:rPr>
        <w:t>22,2</w:t>
      </w:r>
      <w:r>
        <w:t xml:space="preserve">%). </w:t>
      </w:r>
    </w:p>
    <w:p w:rsidR="00F34A04" w:rsidRDefault="00F34A04" w:rsidP="00F34A04">
      <w:pPr>
        <w:spacing w:line="360" w:lineRule="auto"/>
        <w:jc w:val="both"/>
      </w:pPr>
      <w:r>
        <w:t xml:space="preserve"> Разброс процентов правильного выполнения задания по вариантам довольно велик: от 22% (1-й вариант) до 94% (6-й вариант). </w:t>
      </w:r>
      <w:r>
        <w:rPr>
          <w:color w:val="000000"/>
        </w:rPr>
        <w:t>Наиболее низкие результаты дали тестируемые по 1-му, 2-му и 5-му вариантам. Значительно лучше обстоит дело в случаях, когда указана фамилия автора (поэта), дата, название статьи или журнала (как в 6-м, 7-м и 8-м вариантах, давших соответственно 93,9 и 91% и 86,6% верных ответов: в тексте заданий указаны Н.С. Гумилёв</w:t>
      </w:r>
      <w:r>
        <w:t xml:space="preserve"> (</w:t>
      </w:r>
      <w:r>
        <w:rPr>
          <w:iCs/>
          <w:shd w:val="clear" w:color="auto" w:fill="FFFFFF"/>
        </w:rPr>
        <w:t xml:space="preserve">«Аполлон», 1913), </w:t>
      </w:r>
      <w:r>
        <w:rPr>
          <w:color w:val="000000"/>
        </w:rPr>
        <w:t>«Садок судей»). При отсутствии историко-литературной конкретики тестируемые испытывают затруднения и процент правильных ответов резко сокращается.</w:t>
      </w:r>
    </w:p>
    <w:p w:rsidR="00F34A04" w:rsidRDefault="00F34A04" w:rsidP="004B4CF9">
      <w:pPr>
        <w:pStyle w:val="a"/>
        <w:numPr>
          <w:ilvl w:val="0"/>
          <w:numId w:val="129"/>
        </w:numPr>
        <w:jc w:val="left"/>
        <w:rPr>
          <w:szCs w:val="24"/>
        </w:rPr>
      </w:pPr>
    </w:p>
    <w:p w:rsidR="00F34A04" w:rsidRDefault="00F34A04" w:rsidP="00F34A04">
      <w:pPr>
        <w:spacing w:line="360" w:lineRule="auto"/>
        <w:ind w:firstLine="708"/>
      </w:pPr>
      <w:r>
        <w:t>Распределение процента выполнения задания по вариантам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color w:val="000000"/>
                <w:lang w:eastAsia="en-US"/>
              </w:rPr>
            </w:pPr>
            <w:r>
              <w:rPr>
                <w:bCs/>
                <w:color w:val="000000"/>
              </w:rPr>
              <w:t>N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xml:space="preserve">Ср. </w:t>
            </w:r>
          </w:p>
          <w:p w:rsidR="00F34A04" w:rsidRDefault="00F34A04">
            <w:pPr>
              <w:spacing w:after="200" w:line="360" w:lineRule="auto"/>
              <w:rPr>
                <w:bCs/>
                <w:color w:val="000000"/>
                <w:lang w:eastAsia="en-US"/>
              </w:rPr>
            </w:pPr>
            <w:r>
              <w:rPr>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color w:val="000000"/>
                <w:lang w:eastAsia="en-US"/>
              </w:rPr>
            </w:pPr>
            <w:r>
              <w:rPr>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color w:val="000000"/>
                <w:lang w:eastAsia="en-US"/>
              </w:rPr>
            </w:pPr>
            <w:r>
              <w:rPr>
                <w:color w:val="000000"/>
              </w:rPr>
              <w:t>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60,4</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22,2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27,7</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59,2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51,5</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27,1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93,9</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91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86,6</w:t>
            </w:r>
          </w:p>
        </w:tc>
      </w:tr>
    </w:tbl>
    <w:p w:rsidR="00F34A04" w:rsidRDefault="00F34A04" w:rsidP="00F34A04">
      <w:pPr>
        <w:spacing w:line="360" w:lineRule="auto"/>
        <w:ind w:firstLine="708"/>
        <w:rPr>
          <w:rFonts w:cstheme="minorBidi"/>
          <w:color w:val="FF0000"/>
          <w:lang w:eastAsia="en-US"/>
        </w:rPr>
      </w:pPr>
    </w:p>
    <w:p w:rsidR="00F34A04" w:rsidRDefault="00F34A04" w:rsidP="00F34A04">
      <w:pPr>
        <w:spacing w:line="360" w:lineRule="auto"/>
        <w:ind w:firstLine="708"/>
        <w:rPr>
          <w:color w:val="000000"/>
        </w:rPr>
      </w:pPr>
      <w:r>
        <w:rPr>
          <w:i/>
          <w:color w:val="000000"/>
        </w:rPr>
        <w:t>Типичные ошибки</w:t>
      </w:r>
      <w:r>
        <w:rPr>
          <w:color w:val="000000"/>
        </w:rPr>
        <w:t>, допущенные участниками апробации, проявились в</w:t>
      </w:r>
    </w:p>
    <w:p w:rsidR="00F34A04" w:rsidRDefault="00F34A04" w:rsidP="004B4CF9">
      <w:pPr>
        <w:pStyle w:val="aff5"/>
        <w:numPr>
          <w:ilvl w:val="0"/>
          <w:numId w:val="137"/>
        </w:numPr>
        <w:spacing w:after="0" w:line="360" w:lineRule="auto"/>
        <w:jc w:val="both"/>
        <w:rPr>
          <w:color w:val="000000"/>
          <w:szCs w:val="24"/>
        </w:rPr>
      </w:pPr>
      <w:r>
        <w:rPr>
          <w:color w:val="000000"/>
          <w:szCs w:val="24"/>
        </w:rPr>
        <w:t>неумении идентифицировать направление (метод) и отличить одно литературное направление от другого;</w:t>
      </w:r>
    </w:p>
    <w:p w:rsidR="00F34A04" w:rsidRDefault="00F34A04" w:rsidP="004B4CF9">
      <w:pPr>
        <w:pStyle w:val="aff5"/>
        <w:numPr>
          <w:ilvl w:val="0"/>
          <w:numId w:val="137"/>
        </w:numPr>
        <w:spacing w:after="0" w:line="360" w:lineRule="auto"/>
        <w:jc w:val="both"/>
        <w:rPr>
          <w:color w:val="000000"/>
          <w:szCs w:val="24"/>
        </w:rPr>
      </w:pPr>
      <w:r>
        <w:rPr>
          <w:color w:val="000000"/>
          <w:szCs w:val="24"/>
        </w:rPr>
        <w:t xml:space="preserve"> незнании литературного процесса (о чем говорят ответы «импрессионизм», «сюрреализм» вместо «реализм и символизм»);</w:t>
      </w:r>
    </w:p>
    <w:p w:rsidR="00F34A04" w:rsidRDefault="00F34A04" w:rsidP="004B4CF9">
      <w:pPr>
        <w:numPr>
          <w:ilvl w:val="0"/>
          <w:numId w:val="137"/>
        </w:numPr>
        <w:spacing w:line="360" w:lineRule="auto"/>
        <w:jc w:val="both"/>
        <w:rPr>
          <w:color w:val="000000"/>
        </w:rPr>
      </w:pPr>
      <w:r>
        <w:rPr>
          <w:color w:val="000000"/>
        </w:rPr>
        <w:t xml:space="preserve">неспособности отличить литературное направление от </w:t>
      </w:r>
      <w:r>
        <w:rPr>
          <w:color w:val="333333"/>
          <w:shd w:val="clear" w:color="auto" w:fill="FFFFFF"/>
        </w:rPr>
        <w:t>направления русской общественной мысли</w:t>
      </w:r>
      <w:r>
        <w:rPr>
          <w:color w:val="000000"/>
        </w:rPr>
        <w:t xml:space="preserve"> и течения (о чём, например, говорит ответ «славянофилы и натуральная школа» вместо «реализм и символизм»), один филологический термин от другого (о чем свидетельствуют ответы «парцелляция», «поучение» вместо «романтизм»); </w:t>
      </w:r>
    </w:p>
    <w:p w:rsidR="00F34A04" w:rsidRDefault="00F34A04" w:rsidP="004B4CF9">
      <w:pPr>
        <w:numPr>
          <w:ilvl w:val="0"/>
          <w:numId w:val="137"/>
        </w:numPr>
        <w:spacing w:line="360" w:lineRule="auto"/>
        <w:jc w:val="both"/>
        <w:rPr>
          <w:color w:val="000000"/>
        </w:rPr>
      </w:pPr>
      <w:r>
        <w:t>слабой ориентированности</w:t>
      </w:r>
      <w:r>
        <w:rPr>
          <w:color w:val="000000"/>
        </w:rPr>
        <w:t xml:space="preserve"> в истории русской и зарубежной литературы (в заданиях 5-го варианта упоминание имён </w:t>
      </w:r>
      <w:r>
        <w:rPr>
          <w:shd w:val="clear" w:color="auto" w:fill="FFFFFF"/>
        </w:rPr>
        <w:t>Диккенса, Эдгара По, Бальзака, Флобера, Бодлера, Генриха Ибсена затруднило решение и не позволило большинству тестируемых дать правильный ответ).</w:t>
      </w:r>
      <w:r>
        <w:rPr>
          <w:color w:val="000000"/>
        </w:rPr>
        <w:t xml:space="preserve"> </w:t>
      </w:r>
    </w:p>
    <w:p w:rsidR="00F34A04" w:rsidRDefault="00F34A04" w:rsidP="00F34A04">
      <w:pPr>
        <w:spacing w:line="360" w:lineRule="auto"/>
        <w:ind w:firstLine="708"/>
        <w:rPr>
          <w:i/>
          <w:color w:val="000000"/>
        </w:rPr>
      </w:pPr>
    </w:p>
    <w:p w:rsidR="00F34A04" w:rsidRDefault="00F34A04" w:rsidP="00F34A04">
      <w:pPr>
        <w:spacing w:line="360" w:lineRule="auto"/>
        <w:ind w:firstLine="708"/>
        <w:rPr>
          <w:i/>
          <w:color w:val="000000"/>
        </w:rPr>
      </w:pPr>
      <w:r>
        <w:rPr>
          <w:i/>
          <w:color w:val="000000"/>
        </w:rPr>
        <w:t>Возможные причины выявленных проблем</w:t>
      </w:r>
    </w:p>
    <w:p w:rsidR="00F34A04" w:rsidRDefault="00F34A04" w:rsidP="00F34A04">
      <w:pPr>
        <w:spacing w:line="360" w:lineRule="auto"/>
        <w:ind w:firstLine="708"/>
        <w:jc w:val="both"/>
        <w:rPr>
          <w:color w:val="000000"/>
        </w:rPr>
      </w:pPr>
      <w:r>
        <w:rPr>
          <w:color w:val="000000"/>
        </w:rPr>
        <w:lastRenderedPageBreak/>
        <w:t>Основной причиной большого количества неверных ответов можно назвать недостаток филологической подготовки тестируемых. Именно данное задание обнаружило самый большой разрыв между уровнем сильной (4-я группа баллов) и слабой (1-я группа баллов) группами участников – 100% и 37% выполнения соответственно.</w:t>
      </w:r>
    </w:p>
    <w:p w:rsidR="00F34A04" w:rsidRDefault="00F34A04" w:rsidP="00F34A04">
      <w:pPr>
        <w:spacing w:line="360" w:lineRule="auto"/>
        <w:ind w:firstLine="708"/>
        <w:jc w:val="both"/>
        <w:rPr>
          <w:color w:val="000000"/>
        </w:rPr>
      </w:pPr>
      <w:r>
        <w:rPr>
          <w:color w:val="000000"/>
        </w:rPr>
        <w:t xml:space="preserve"> Очевидна литературоведческая некомпетентность и второй группы тестируемых (2 группа баллов) в выполнении типичных заданий по литературе, являющихся базовыми по уровню сложности (41% ошибочных ответов). </w:t>
      </w:r>
    </w:p>
    <w:p w:rsidR="00F34A04" w:rsidRDefault="00F34A04" w:rsidP="00F34A04">
      <w:pPr>
        <w:spacing w:line="360" w:lineRule="auto"/>
        <w:ind w:firstLine="708"/>
        <w:jc w:val="both"/>
        <w:rPr>
          <w:color w:val="000000"/>
        </w:rPr>
      </w:pPr>
      <w:r>
        <w:rPr>
          <w:color w:val="000000"/>
        </w:rPr>
        <w:t xml:space="preserve">Следует отметить слабое развитие системного культурологического мышления большинства тестируемых, отсутствие контекстуального подхода, неумение видеть общую логику развития русской и мировой литературы. </w:t>
      </w:r>
    </w:p>
    <w:p w:rsidR="00F34A04" w:rsidRDefault="00F34A04" w:rsidP="00F34A04">
      <w:pPr>
        <w:spacing w:line="360" w:lineRule="auto"/>
        <w:ind w:firstLine="708"/>
        <w:jc w:val="both"/>
        <w:rPr>
          <w:i/>
        </w:rPr>
      </w:pPr>
      <w:r>
        <w:t xml:space="preserve">Наряду с этим одной из причин неверных ответов явилась некорректность отдельных формулировок заданий, например, задание в 4-м варианте могло ввести в заблуждение участников тестирования. Процитируем задание: </w:t>
      </w:r>
      <w:r>
        <w:rPr>
          <w:i/>
        </w:rPr>
        <w:t xml:space="preserve">«В 1904 г. К.Д. Бальмонт в статье «Элементарные слова о …поэзии» писал: “Если вы, отрешившись от наскучившей вам повседневности, одиноко сядете у большого окна, перед которым, как прилив и отлив, беспрерывно движется толпа проходящих, вы через несколько мгновений будете втянуты в наслаждение созерцания и мысленно сольётесь с этим движущимся разнообразием. /.../ Между тем, если б вы находились сами в этой толпе, принимая равноправное участие в ее непосредственных движениях, неся ярмо повседневности, вы, пожалуй, не увидели бы в этой толпе ничего, кроме обыкновенного скопления народа, в определённый час, на определённой улице. Таковы две разные художественные манеры созерцания, два различные строя художественного восприятия”. О каких «разных </w:t>
      </w:r>
      <w:r>
        <w:rPr>
          <w:i/>
          <w:u w:val="single"/>
        </w:rPr>
        <w:t>манерах созерцания</w:t>
      </w:r>
      <w:r>
        <w:rPr>
          <w:i/>
        </w:rPr>
        <w:t>» говорит поэт?»</w:t>
      </w:r>
    </w:p>
    <w:p w:rsidR="00F34A04" w:rsidRDefault="00F34A04" w:rsidP="00F34A04">
      <w:pPr>
        <w:spacing w:line="360" w:lineRule="auto"/>
        <w:jc w:val="both"/>
      </w:pPr>
      <w:r>
        <w:t xml:space="preserve">  Поскольку в вопросе нет чёткого указания на необходимость назвать литературные направления, как это сделано в других вариантах (например, «О каком литературном направлении (художественном методе) идёт речь?» – вариант 2), то и ответы были получены следующие: «внешнее и внутреннее», «объективное и субъективное», «</w:t>
      </w:r>
      <w:r>
        <w:rPr>
          <w:color w:val="000000"/>
        </w:rPr>
        <w:t xml:space="preserve">наблюдение и участие», «активное и пассивное», и даже просто «контраст» или «художественные», – тогда как ожидалась формулировка «реализм и символизм». Несмотря на то, что в данном варианте, так же как в 6 – 8-м вариантах, указаны имя поэта (К.Д. Бальмонт) и его хрестоматийная статья, сама формулировка (две «манеры созерцания»), по-видимому, направила рассуждения тестируемых по неверному пути, что </w:t>
      </w:r>
      <w:r>
        <w:t xml:space="preserve">отразилось в большом количестве разнообразных неверных ответов (в этом варианте самый широкий «веер» неправильных решений – 180 вариантов ответов предлагали участники, кроме единственно искомого). </w:t>
      </w:r>
    </w:p>
    <w:p w:rsidR="00F34A04" w:rsidRDefault="00F34A04" w:rsidP="00F34A04">
      <w:pPr>
        <w:spacing w:line="360" w:lineRule="auto"/>
        <w:ind w:firstLine="708"/>
        <w:jc w:val="both"/>
        <w:rPr>
          <w:i/>
        </w:rPr>
      </w:pPr>
      <w:r>
        <w:rPr>
          <w:i/>
        </w:rPr>
        <w:lastRenderedPageBreak/>
        <w:t>Характеристика типа задания</w:t>
      </w:r>
    </w:p>
    <w:p w:rsidR="00F34A04" w:rsidRDefault="00F34A04" w:rsidP="00F34A04">
      <w:pPr>
        <w:tabs>
          <w:tab w:val="left" w:pos="285"/>
        </w:tabs>
        <w:spacing w:line="360" w:lineRule="auto"/>
        <w:jc w:val="both"/>
      </w:pPr>
      <w:r>
        <w:t xml:space="preserve">  </w:t>
      </w:r>
      <w:r>
        <w:tab/>
        <w:t>В целом задание 1 является релевантным и валидным для измерения литературоведческой компетенции учителя, а именно: базовых теоретических знаний о литературных направлениях, способности воспринимать и характеризовать художественный текст с учётом закономерностей литературного процесса.</w:t>
      </w:r>
      <w:r>
        <w:rPr>
          <w:color w:val="000000"/>
        </w:rPr>
        <w:t xml:space="preserve"> Задания данного типа могут быть использованы как инструмент </w:t>
      </w:r>
      <w:r>
        <w:t>изучения предметной квалификации учителя</w:t>
      </w:r>
      <w:r>
        <w:rPr>
          <w:color w:val="000000"/>
        </w:rPr>
        <w:t xml:space="preserve"> литературы.</w:t>
      </w:r>
    </w:p>
    <w:p w:rsidR="00F34A04" w:rsidRDefault="00F34A04" w:rsidP="00F34A04">
      <w:pPr>
        <w:tabs>
          <w:tab w:val="left" w:pos="285"/>
        </w:tabs>
        <w:spacing w:line="360" w:lineRule="auto"/>
        <w:jc w:val="both"/>
      </w:pPr>
      <w:r>
        <w:t xml:space="preserve">  </w:t>
      </w:r>
      <w:r>
        <w:tab/>
        <w:t xml:space="preserve">Однако варианты теста в наборе заданий 1 </w:t>
      </w:r>
      <w:r>
        <w:rPr>
          <w:color w:val="000000"/>
        </w:rPr>
        <w:t xml:space="preserve">не всегда одинаковы по структуре: в вариантах 4-м и 5-м требуется назвать два слова, в то время как остальные варианты подразумевают одно понятие. </w:t>
      </w:r>
    </w:p>
    <w:p w:rsidR="00F34A04" w:rsidRDefault="00F34A04" w:rsidP="00F34A04">
      <w:pPr>
        <w:tabs>
          <w:tab w:val="left" w:pos="285"/>
        </w:tabs>
        <w:spacing w:line="360" w:lineRule="auto"/>
        <w:jc w:val="both"/>
      </w:pPr>
      <w:r>
        <w:t xml:space="preserve"> </w:t>
      </w:r>
      <w:r>
        <w:tab/>
      </w:r>
      <w:r>
        <w:rPr>
          <w:color w:val="000000"/>
        </w:rPr>
        <w:t>Варианты не</w:t>
      </w:r>
      <w:r>
        <w:t xml:space="preserve"> равноценны и по степени сложности. Задания 1-го и 2-го вариантов сформулированы слишком абстрактно, а задания вариантов 6, 7 и 8-го вариантов, наоборот, содержат историко-литературные «подсказки» в виде упоминания имён собственных, культурных реалий, которые значительно облегчают решение. Формулировку задания 4-го варианта как некорректную рекомендуется изменить (метафорическое «манеры созерцания» заменить терминологическим, например: «Каким двум художественным методам соответствуют эти две манеры созерцания?»). </w:t>
      </w:r>
    </w:p>
    <w:p w:rsidR="00F34A04" w:rsidRDefault="00F34A04" w:rsidP="00F34A04">
      <w:pPr>
        <w:spacing w:line="360" w:lineRule="auto"/>
        <w:ind w:firstLine="708"/>
        <w:jc w:val="both"/>
      </w:pPr>
      <w:r>
        <w:rPr>
          <w:b/>
        </w:rPr>
        <w:t>Задание 2</w:t>
      </w:r>
      <w:r>
        <w:t xml:space="preserve"> </w:t>
      </w:r>
    </w:p>
    <w:p w:rsidR="00F34A04" w:rsidRDefault="00F34A04" w:rsidP="00F34A04">
      <w:pPr>
        <w:spacing w:line="360" w:lineRule="auto"/>
        <w:ind w:firstLine="708"/>
        <w:jc w:val="both"/>
      </w:pPr>
      <w:r>
        <w:rPr>
          <w:i/>
        </w:rPr>
        <w:t>Проверяемые элементы:</w:t>
      </w:r>
      <w:r>
        <w:t xml:space="preserve"> литературоведческая компетенция учителя (знание основ стиховедения, умение определять стихотворный размер по его характеристике и/или по цитате из стихотворения). </w:t>
      </w:r>
    </w:p>
    <w:p w:rsidR="00F34A04" w:rsidRDefault="00F34A04" w:rsidP="00F34A04">
      <w:pPr>
        <w:spacing w:line="360" w:lineRule="auto"/>
        <w:ind w:firstLine="708"/>
        <w:jc w:val="both"/>
      </w:pPr>
      <w:r>
        <w:rPr>
          <w:i/>
        </w:rPr>
        <w:t xml:space="preserve"> Содержание тестового задания:</w:t>
      </w:r>
      <w:r>
        <w:t xml:space="preserve"> дано словарное определение или описание конкретного метра, размера, в некоторых случаях приведена стихотворная цитата. Требуется назвать или определить размер. </w:t>
      </w:r>
    </w:p>
    <w:p w:rsidR="00F34A04" w:rsidRDefault="00F34A04" w:rsidP="00F34A04">
      <w:pPr>
        <w:spacing w:line="360" w:lineRule="auto"/>
        <w:jc w:val="both"/>
      </w:pPr>
      <w:r>
        <w:rPr>
          <w:i/>
        </w:rPr>
        <w:t xml:space="preserve">  </w:t>
      </w:r>
      <w:r>
        <w:rPr>
          <w:i/>
        </w:rPr>
        <w:tab/>
        <w:t xml:space="preserve">Результативность выполнения задания </w:t>
      </w:r>
      <w:r>
        <w:t>в целом удовлетворительная:</w:t>
      </w:r>
      <w:r>
        <w:rPr>
          <w:i/>
        </w:rPr>
        <w:t xml:space="preserve"> </w:t>
      </w:r>
      <w:r>
        <w:t xml:space="preserve">три четверти тестируемых владеют умением распознавать стихотворные размеры: средний показатель правильного выполнения по восьми вариантам ‒ 75,7% (при максимально высоком результате </w:t>
      </w:r>
      <w:r>
        <w:rPr>
          <w:color w:val="000000"/>
        </w:rPr>
        <w:t xml:space="preserve">93,7 </w:t>
      </w:r>
      <w:r>
        <w:t xml:space="preserve">% и максимально низком ‒ </w:t>
      </w:r>
      <w:r>
        <w:rPr>
          <w:color w:val="000000"/>
        </w:rPr>
        <w:t>55,6</w:t>
      </w:r>
      <w:r>
        <w:t xml:space="preserve">%). </w:t>
      </w:r>
    </w:p>
    <w:p w:rsidR="00F34A04" w:rsidRDefault="00F34A04" w:rsidP="00F34A04">
      <w:pPr>
        <w:spacing w:line="360" w:lineRule="auto"/>
        <w:jc w:val="both"/>
        <w:rPr>
          <w:color w:val="000000"/>
        </w:rPr>
      </w:pPr>
      <w:r>
        <w:t xml:space="preserve"> </w:t>
      </w:r>
      <w:r>
        <w:tab/>
      </w:r>
      <w:r>
        <w:rPr>
          <w:color w:val="000000"/>
        </w:rPr>
        <w:t xml:space="preserve">Самый высокий процент верных ответов был дан в 3-м, 4-м и 6-м вариантах, где приводилось чёткое хрестоматийное определение размера, например: </w:t>
      </w:r>
      <w:r>
        <w:rPr>
          <w:i/>
          <w:color w:val="000000"/>
        </w:rPr>
        <w:t>«</w:t>
      </w:r>
      <w:r>
        <w:rPr>
          <w:i/>
        </w:rPr>
        <w:t>Как называется один из размеров силлабо-тонического стихосложения, образуемый стопами из трёх слогов с сильным местом на среднем слоге»,</w:t>
      </w:r>
      <w:r>
        <w:t xml:space="preserve"> </w:t>
      </w:r>
      <w:r>
        <w:rPr>
          <w:i/>
        </w:rPr>
        <w:t>«Как называется один из размеров силлабо-тонического стихосложения, образуемый стопами из трёх слогов с сильным местом на последнем слоге?»</w:t>
      </w:r>
      <w:r>
        <w:t xml:space="preserve"> Такая «ш</w:t>
      </w:r>
      <w:r>
        <w:rPr>
          <w:color w:val="000000"/>
        </w:rPr>
        <w:t>кольная» формулировка вопроса, хорошо знакомая подавляющему большинству тестируемых, практически исключала ошибочные ответы.</w:t>
      </w:r>
    </w:p>
    <w:p w:rsidR="00F34A04" w:rsidRDefault="00F34A04" w:rsidP="00F34A04">
      <w:pPr>
        <w:spacing w:line="360" w:lineRule="auto"/>
        <w:ind w:firstLine="708"/>
        <w:jc w:val="both"/>
      </w:pPr>
      <w:r>
        <w:rPr>
          <w:color w:val="000000"/>
        </w:rPr>
        <w:lastRenderedPageBreak/>
        <w:t xml:space="preserve">В 1-м, 2-м и 7-м </w:t>
      </w:r>
      <w:r>
        <w:t>вариантах предъявлялся фрагмент стихотворения (строфа из стихотворения А.А. Блока, из басни И.А. Крылова и т.п.)</w:t>
      </w:r>
      <w:r>
        <w:rPr>
          <w:color w:val="000000"/>
        </w:rPr>
        <w:t xml:space="preserve"> и требовалось продемонстрировать практическое умение «на слух» определять стихотворный размер. Здесь процент верных ответов закономерно ниже.</w:t>
      </w:r>
    </w:p>
    <w:p w:rsidR="00F34A04" w:rsidRDefault="00F34A04" w:rsidP="00F34A04">
      <w:pPr>
        <w:spacing w:line="360" w:lineRule="auto"/>
        <w:ind w:firstLine="708"/>
        <w:jc w:val="both"/>
        <w:rPr>
          <w:color w:val="000000"/>
        </w:rPr>
      </w:pPr>
      <w:r>
        <w:rPr>
          <w:color w:val="000000"/>
        </w:rPr>
        <w:t xml:space="preserve">Наиболее низкие результаты показали тестируемые в 8-м варианте, в котором вопрос касался не размера, а рифмы. </w:t>
      </w:r>
    </w:p>
    <w:p w:rsidR="00F34A04" w:rsidRDefault="00F34A04" w:rsidP="004B4CF9">
      <w:pPr>
        <w:pStyle w:val="a"/>
        <w:numPr>
          <w:ilvl w:val="0"/>
          <w:numId w:val="129"/>
        </w:numPr>
        <w:jc w:val="left"/>
        <w:rPr>
          <w:szCs w:val="24"/>
        </w:rPr>
      </w:pPr>
    </w:p>
    <w:p w:rsidR="00F34A04" w:rsidRDefault="00F34A04" w:rsidP="00F34A04">
      <w:pPr>
        <w:spacing w:line="360" w:lineRule="auto"/>
        <w:ind w:firstLine="708"/>
      </w:pPr>
      <w:r>
        <w:t>Распределение процента выполнения задания по вариантам</w:t>
      </w: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rPr>
                <w:b/>
                <w:bCs/>
                <w:color w:val="000000"/>
                <w:lang w:eastAsia="en-US"/>
              </w:rPr>
            </w:pPr>
            <w:r>
              <w:rPr>
                <w:b/>
                <w:bCs/>
                <w:color w:val="000000"/>
              </w:rPr>
              <w:t>N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xml:space="preserve">Ср. </w:t>
            </w:r>
          </w:p>
          <w:p w:rsidR="00F34A04" w:rsidRDefault="00F34A04">
            <w:pPr>
              <w:spacing w:after="200" w:line="360" w:lineRule="auto"/>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8</w:t>
            </w:r>
          </w:p>
        </w:tc>
      </w:tr>
      <w:tr w:rsidR="00F34A04" w:rsidTr="00F34A04">
        <w:trPr>
          <w:trHeight w:val="300"/>
          <w:jc w:val="center"/>
        </w:trPr>
        <w:tc>
          <w:tcPr>
            <w:tcW w:w="910" w:type="dxa"/>
            <w:tcBorders>
              <w:top w:val="nil"/>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2</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75,7</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79,1</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67,2</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93,6</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93,7</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80,6</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90,6</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76,2</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rPr>
                <w:b/>
                <w:color w:val="000000"/>
                <w:lang w:eastAsia="en-US"/>
              </w:rPr>
            </w:pPr>
            <w:r>
              <w:rPr>
                <w:b/>
                <w:color w:val="000000"/>
              </w:rPr>
              <w:t>55,6</w:t>
            </w:r>
          </w:p>
        </w:tc>
      </w:tr>
    </w:tbl>
    <w:p w:rsidR="00F34A04" w:rsidRDefault="00F34A04" w:rsidP="00F34A04">
      <w:pPr>
        <w:spacing w:line="360" w:lineRule="auto"/>
        <w:rPr>
          <w:rFonts w:cstheme="minorBidi"/>
          <w:color w:val="FF0000"/>
          <w:lang w:eastAsia="en-US"/>
        </w:rPr>
      </w:pPr>
    </w:p>
    <w:p w:rsidR="00F34A04" w:rsidRDefault="00F34A04" w:rsidP="00F34A04">
      <w:pPr>
        <w:spacing w:line="360" w:lineRule="auto"/>
        <w:ind w:firstLine="708"/>
      </w:pPr>
      <w:r>
        <w:rPr>
          <w:i/>
        </w:rPr>
        <w:t>Типичные ошибки</w:t>
      </w:r>
      <w:r>
        <w:t>, допущенные участниками апробации:</w:t>
      </w:r>
    </w:p>
    <w:p w:rsidR="00F34A04" w:rsidRDefault="00F34A04" w:rsidP="004B4CF9">
      <w:pPr>
        <w:numPr>
          <w:ilvl w:val="0"/>
          <w:numId w:val="137"/>
        </w:numPr>
        <w:spacing w:line="360" w:lineRule="auto"/>
        <w:jc w:val="both"/>
      </w:pPr>
      <w:r>
        <w:t>неумение «на слух» распознать трёхсложный метр силлабо-тонического стихосложения (например, в 1-м варианте «классический» блоковский анапест назван дактилем или амфибрахием – более 8% ошибочных ответов);</w:t>
      </w:r>
    </w:p>
    <w:p w:rsidR="00F34A04" w:rsidRDefault="00F34A04" w:rsidP="004B4CF9">
      <w:pPr>
        <w:numPr>
          <w:ilvl w:val="0"/>
          <w:numId w:val="137"/>
        </w:numPr>
        <w:spacing w:line="360" w:lineRule="auto"/>
        <w:jc w:val="both"/>
      </w:pPr>
      <w:r>
        <w:t xml:space="preserve"> неразличение трёхсложных и двусложных метров, особенно в нестандартных, случаях (например, в 7-м варианте вольный ямб басни Крылова назван амфибрахием – 8,7 % случаев, а во 2-м варианте вместо «простонародного русского размера» хорея называются трёхсложные: анапест, амфибрахий или дактиль – всего 16 % ошибочных ответов);</w:t>
      </w:r>
    </w:p>
    <w:p w:rsidR="00F34A04" w:rsidRDefault="00F34A04" w:rsidP="004B4CF9">
      <w:pPr>
        <w:numPr>
          <w:ilvl w:val="0"/>
          <w:numId w:val="137"/>
        </w:numPr>
        <w:spacing w:line="360" w:lineRule="auto"/>
        <w:jc w:val="both"/>
      </w:pPr>
      <w:r>
        <w:t xml:space="preserve">неумение идентифицировать размер по его словарному определению (так, в 3-м варианте размер, </w:t>
      </w:r>
      <w:r>
        <w:rPr>
          <w:i/>
        </w:rPr>
        <w:t>«образуемый стопами из трёх слогов с сильным местом на среднем слоге»,</w:t>
      </w:r>
      <w:r>
        <w:t xml:space="preserve"> вместо амфибрахия назван анапестом – 3,3 % случаев, в 5-м варианте размер, в котором «</w:t>
      </w:r>
      <w:r>
        <w:rPr>
          <w:i/>
        </w:rPr>
        <w:t>сильные места (икты) приходятся на нечётные слоги»</w:t>
      </w:r>
      <w:r>
        <w:t xml:space="preserve"> в 7% случаев назван ямбом вместо хорея); </w:t>
      </w:r>
    </w:p>
    <w:p w:rsidR="00F34A04" w:rsidRDefault="00F34A04" w:rsidP="004B4CF9">
      <w:pPr>
        <w:numPr>
          <w:ilvl w:val="0"/>
          <w:numId w:val="137"/>
        </w:numPr>
        <w:spacing w:line="360" w:lineRule="auto"/>
        <w:jc w:val="both"/>
        <w:rPr>
          <w:i/>
        </w:rPr>
      </w:pPr>
      <w:r>
        <w:t xml:space="preserve">незнание некоторых словарных определений рифмы (так, самый большой процент ошибочных ответов был дан в 8-м варианте, где спрашивалось, что такое </w:t>
      </w:r>
      <w:r>
        <w:rPr>
          <w:i/>
        </w:rPr>
        <w:t xml:space="preserve">«композиционно-звуковой повтор преимущественно в конце двух или нескольких стихов, чаще начиная с последнего ударного слога в рифмуемых словах». </w:t>
      </w:r>
      <w:r>
        <w:t>Несмотря на прозрачность определения, усиленную пояснением (</w:t>
      </w:r>
      <w:r>
        <w:rPr>
          <w:i/>
        </w:rPr>
        <w:t xml:space="preserve">«В русских пиитиках </w:t>
      </w:r>
      <w:r>
        <w:rPr>
          <w:i/>
          <w:lang w:val="en-US"/>
        </w:rPr>
        <w:t>XVI</w:t>
      </w:r>
      <w:r>
        <w:rPr>
          <w:i/>
        </w:rPr>
        <w:t>–</w:t>
      </w:r>
      <w:r>
        <w:rPr>
          <w:i/>
          <w:lang w:val="en-US"/>
        </w:rPr>
        <w:t>XVIII</w:t>
      </w:r>
      <w:r>
        <w:rPr>
          <w:i/>
        </w:rPr>
        <w:t xml:space="preserve"> веков этот повтор назывался «краесогласием»)</w:t>
      </w:r>
      <w:r>
        <w:t xml:space="preserve">, – 18,2% тестируемых ошибочно назвали этот </w:t>
      </w:r>
      <w:r>
        <w:lastRenderedPageBreak/>
        <w:t>повтор не рифмой, а эпифорой, а 1,7% тестируемых – аллитерацией, т.е.  отнесли к явлениям вообще другого ряда – риторическим, стилистическим.</w:t>
      </w:r>
    </w:p>
    <w:p w:rsidR="00F34A04" w:rsidRDefault="00F34A04" w:rsidP="00F34A04">
      <w:pPr>
        <w:spacing w:line="360" w:lineRule="auto"/>
        <w:ind w:firstLine="708"/>
        <w:rPr>
          <w:i/>
          <w:color w:val="000000"/>
        </w:rPr>
      </w:pPr>
      <w:r>
        <w:rPr>
          <w:i/>
        </w:rPr>
        <w:t xml:space="preserve">  </w:t>
      </w:r>
      <w:r>
        <w:rPr>
          <w:i/>
          <w:color w:val="000000"/>
        </w:rPr>
        <w:t>Возможные причины выявленных проблем</w:t>
      </w:r>
    </w:p>
    <w:p w:rsidR="00F34A04" w:rsidRDefault="00F34A04" w:rsidP="00F34A04">
      <w:pPr>
        <w:spacing w:line="360" w:lineRule="auto"/>
        <w:ind w:firstLine="708"/>
        <w:jc w:val="both"/>
        <w:rPr>
          <w:color w:val="000000"/>
        </w:rPr>
      </w:pPr>
      <w:r>
        <w:rPr>
          <w:color w:val="000000"/>
        </w:rPr>
        <w:t xml:space="preserve">Очевидна низкая стиховедческая грамотность первой группы тестируемых </w:t>
      </w:r>
      <w:r>
        <w:rPr>
          <w:color w:val="000000"/>
        </w:rPr>
        <w:br/>
        <w:t xml:space="preserve">(1 группа баллов) в выполнении типичных заданий по литературе, являющихся базовыми по уровню сложности («слабая» группа дала 54% верных ответов). Некоторые формулировки определений могли показаться непривычными и вызвать затруднения </w:t>
      </w:r>
      <w:r>
        <w:rPr>
          <w:i/>
          <w:color w:val="000000"/>
        </w:rPr>
        <w:t>(</w:t>
      </w:r>
      <w:r>
        <w:rPr>
          <w:i/>
        </w:rPr>
        <w:t>«простонародный русский размер»</w:t>
      </w:r>
      <w:r>
        <w:t xml:space="preserve"> – о хорее, </w:t>
      </w:r>
      <w:r>
        <w:rPr>
          <w:i/>
        </w:rPr>
        <w:t>«он появился в эпоху романтизма, когда русские поэты начали искать средства для передачи непривычного дольника немецких и английских баллад»</w:t>
      </w:r>
      <w:r>
        <w:t xml:space="preserve"> – об анапесте, </w:t>
      </w:r>
      <w:r>
        <w:rPr>
          <w:i/>
        </w:rPr>
        <w:t>«сильные места (икты) приходятся на нечётные слоги»</w:t>
      </w:r>
      <w:r>
        <w:t xml:space="preserve"> – о хорее).</w:t>
      </w:r>
      <w:r>
        <w:rPr>
          <w:color w:val="000000"/>
        </w:rPr>
        <w:t xml:space="preserve"> </w:t>
      </w:r>
    </w:p>
    <w:p w:rsidR="00F34A04" w:rsidRDefault="00F34A04" w:rsidP="00F34A04">
      <w:pPr>
        <w:spacing w:line="360" w:lineRule="auto"/>
        <w:ind w:firstLine="708"/>
        <w:jc w:val="both"/>
      </w:pPr>
      <w:r>
        <w:rPr>
          <w:color w:val="000000"/>
        </w:rPr>
        <w:t>Неправильные ответы на вопросы данной линии заданий обнаружили недостаток литературоведческой компетентности второй группы (2 группа баллов) тестируемых (75% верных ответов). Особенно это касается «трудных» примеров, н</w:t>
      </w:r>
      <w:r>
        <w:t xml:space="preserve">апример, в случае вольного стиха, когда в строфе </w:t>
      </w:r>
      <w:r>
        <w:rPr>
          <w:color w:val="000000"/>
          <w:shd w:val="clear" w:color="auto" w:fill="FFFFFF"/>
        </w:rPr>
        <w:t>нерегулярно чередуются строки разной длины,</w:t>
      </w:r>
      <w:r>
        <w:t xml:space="preserve"> в случае дольника, с неравномерным междударным интервалом, а также при наличии пиррихия или спондея, затрудняющих восприятие и определение размера.  </w:t>
      </w:r>
    </w:p>
    <w:p w:rsidR="00F34A04" w:rsidRDefault="00F34A04" w:rsidP="00F34A04">
      <w:pPr>
        <w:spacing w:line="360" w:lineRule="auto"/>
        <w:ind w:firstLine="708"/>
        <w:jc w:val="both"/>
        <w:rPr>
          <w:color w:val="000000"/>
        </w:rPr>
      </w:pPr>
      <w:r>
        <w:rPr>
          <w:color w:val="000000"/>
        </w:rPr>
        <w:t xml:space="preserve">Основной причиной ошибочных ответов можно назвать невнимание большой массы учителей к стиховедческим вопросам, касающимся формы поэтического произведения. Лирика – наиболее трудный для изучения в школе род литературы, требующий в первую очередь адекватной эмоциональной реакции обучаемых, проникновения в мир чувств лирического героя. Ввиду этого не все учителя считают необходимым анализировать лирическое произведение с точки зрения метрики, строфики, рифмовки и т.п., не все находят время для этого, относя определение поэтического размера к необязательной, «технической» стороне анализа. В результате эта профессиональная компетенция словесника, не поддерживаемая систематической практикой, «угасает». </w:t>
      </w:r>
    </w:p>
    <w:p w:rsidR="00F34A04" w:rsidRDefault="00F34A04" w:rsidP="00F34A04">
      <w:pPr>
        <w:spacing w:line="360" w:lineRule="auto"/>
        <w:ind w:firstLine="708"/>
        <w:jc w:val="both"/>
        <w:rPr>
          <w:color w:val="000000"/>
        </w:rPr>
      </w:pPr>
      <w:r>
        <w:rPr>
          <w:color w:val="000000"/>
        </w:rPr>
        <w:t>Следует отметить, что, в отличие от всех остальных групп учителей, участники 4-й группы (4 группа баллов) продемонстрировали субъективно низкие результаты выполнения данной линии заданий:</w:t>
      </w:r>
    </w:p>
    <w:p w:rsidR="00F34A04" w:rsidRDefault="00F34A04" w:rsidP="00F34A04">
      <w:pPr>
        <w:spacing w:line="360" w:lineRule="auto"/>
        <w:rPr>
          <w:color w:val="000000"/>
        </w:rPr>
      </w:pPr>
      <w:r>
        <w:rPr>
          <w:color w:val="000000"/>
        </w:rPr>
        <w:br w:type="page"/>
      </w:r>
    </w:p>
    <w:p w:rsidR="00F34A04" w:rsidRDefault="00F34A04" w:rsidP="004B4CF9">
      <w:pPr>
        <w:pStyle w:val="a"/>
        <w:numPr>
          <w:ilvl w:val="0"/>
          <w:numId w:val="129"/>
        </w:numPr>
        <w:jc w:val="left"/>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559"/>
        <w:gridCol w:w="1701"/>
        <w:gridCol w:w="1701"/>
        <w:gridCol w:w="1630"/>
        <w:gridCol w:w="1772"/>
      </w:tblGrid>
      <w:tr w:rsidR="00F34A04" w:rsidTr="00F34A04">
        <w:tc>
          <w:tcPr>
            <w:tcW w:w="1384" w:type="dxa"/>
            <w:tcBorders>
              <w:top w:val="single" w:sz="4" w:space="0" w:color="auto"/>
              <w:left w:val="single" w:sz="4" w:space="0" w:color="auto"/>
              <w:bottom w:val="single" w:sz="4" w:space="0" w:color="auto"/>
              <w:right w:val="single" w:sz="4" w:space="0" w:color="auto"/>
            </w:tcBorders>
            <w:vAlign w:val="center"/>
          </w:tcPr>
          <w:p w:rsidR="00F34A04" w:rsidRDefault="00F34A04">
            <w:pPr>
              <w:spacing w:line="360" w:lineRule="auto"/>
              <w:jc w:val="both"/>
              <w:rPr>
                <w:rFonts w:cstheme="minorBidi"/>
                <w:b/>
                <w:bCs/>
                <w:color w:val="000000"/>
              </w:rPr>
            </w:pPr>
          </w:p>
          <w:p w:rsidR="00F34A04" w:rsidRDefault="00F34A04">
            <w:pPr>
              <w:spacing w:after="200" w:line="360" w:lineRule="auto"/>
              <w:jc w:val="both"/>
              <w:rPr>
                <w:b/>
                <w:bCs/>
                <w:color w:val="000000"/>
                <w:lang w:eastAsia="en-US"/>
              </w:rPr>
            </w:pPr>
            <w:r>
              <w:rPr>
                <w:b/>
                <w:bCs/>
                <w:color w:val="000000"/>
              </w:rPr>
              <w:t>N в тесте</w:t>
            </w:r>
          </w:p>
        </w:tc>
        <w:tc>
          <w:tcPr>
            <w:tcW w:w="155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b/>
                <w:bCs/>
                <w:color w:val="000000"/>
                <w:lang w:eastAsia="en-US"/>
              </w:rPr>
            </w:pPr>
            <w:r>
              <w:rPr>
                <w:b/>
                <w:bCs/>
                <w:color w:val="000000"/>
              </w:rPr>
              <w:t>Ср. % вып</w:t>
            </w:r>
          </w:p>
        </w:tc>
        <w:tc>
          <w:tcPr>
            <w:tcW w:w="170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rPr>
                <w:b/>
                <w:bCs/>
                <w:color w:val="000000"/>
                <w:lang w:eastAsia="en-US"/>
              </w:rPr>
            </w:pPr>
            <w:r>
              <w:rPr>
                <w:b/>
                <w:bCs/>
                <w:color w:val="000000"/>
              </w:rPr>
              <w:t>Ср. % вып_1гр (530уч)</w:t>
            </w:r>
          </w:p>
        </w:tc>
        <w:tc>
          <w:tcPr>
            <w:tcW w:w="170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rPr>
                <w:b/>
                <w:bCs/>
                <w:color w:val="000000"/>
                <w:lang w:eastAsia="en-US"/>
              </w:rPr>
            </w:pPr>
            <w:r>
              <w:rPr>
                <w:b/>
                <w:bCs/>
                <w:color w:val="000000"/>
              </w:rPr>
              <w:t>Ср. % вып_2гр (5608уч)</w:t>
            </w:r>
          </w:p>
        </w:tc>
        <w:tc>
          <w:tcPr>
            <w:tcW w:w="163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rPr>
                <w:b/>
                <w:bCs/>
                <w:color w:val="000000"/>
                <w:lang w:eastAsia="en-US"/>
              </w:rPr>
            </w:pPr>
            <w:r>
              <w:rPr>
                <w:b/>
                <w:bCs/>
                <w:color w:val="000000"/>
              </w:rPr>
              <w:t>Ср. % вып_3гр (1279уч)</w:t>
            </w:r>
          </w:p>
        </w:tc>
        <w:tc>
          <w:tcPr>
            <w:tcW w:w="177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rPr>
                <w:color w:val="000000"/>
                <w:lang w:eastAsia="en-US"/>
              </w:rPr>
            </w:pPr>
            <w:r>
              <w:rPr>
                <w:b/>
                <w:bCs/>
                <w:color w:val="000000"/>
              </w:rPr>
              <w:t>Ср. % вып_4гр (8уч)</w:t>
            </w:r>
          </w:p>
        </w:tc>
      </w:tr>
      <w:tr w:rsidR="00F34A04" w:rsidTr="00F34A04">
        <w:tc>
          <w:tcPr>
            <w:tcW w:w="1384"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1</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60,4</w:t>
            </w:r>
          </w:p>
        </w:tc>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37,2</w:t>
            </w:r>
          </w:p>
        </w:tc>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59</w:t>
            </w:r>
          </w:p>
        </w:tc>
        <w:tc>
          <w:tcPr>
            <w:tcW w:w="1630"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76</w:t>
            </w:r>
          </w:p>
        </w:tc>
        <w:tc>
          <w:tcPr>
            <w:tcW w:w="177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100</w:t>
            </w:r>
          </w:p>
        </w:tc>
      </w:tr>
      <w:tr w:rsidR="00F34A04" w:rsidTr="00F34A04">
        <w:tc>
          <w:tcPr>
            <w:tcW w:w="1384"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2</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75,7</w:t>
            </w:r>
          </w:p>
        </w:tc>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54,3</w:t>
            </w:r>
          </w:p>
        </w:tc>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75,2</w:t>
            </w:r>
          </w:p>
        </w:tc>
        <w:tc>
          <w:tcPr>
            <w:tcW w:w="1630"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color w:val="000000"/>
                <w:lang w:eastAsia="en-US"/>
              </w:rPr>
            </w:pPr>
            <w:r>
              <w:rPr>
                <w:color w:val="000000"/>
              </w:rPr>
              <w:t>86,2</w:t>
            </w:r>
          </w:p>
        </w:tc>
        <w:tc>
          <w:tcPr>
            <w:tcW w:w="177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87,5</w:t>
            </w:r>
          </w:p>
        </w:tc>
      </w:tr>
    </w:tbl>
    <w:p w:rsidR="00F34A04" w:rsidRDefault="00F34A04" w:rsidP="00F34A04">
      <w:pPr>
        <w:spacing w:line="360" w:lineRule="auto"/>
        <w:ind w:firstLine="567"/>
        <w:jc w:val="both"/>
        <w:rPr>
          <w:rFonts w:cstheme="minorBidi"/>
          <w:color w:val="000000"/>
          <w:lang w:eastAsia="en-US"/>
        </w:rPr>
      </w:pPr>
    </w:p>
    <w:p w:rsidR="00F34A04" w:rsidRDefault="00F34A04" w:rsidP="00F34A04">
      <w:pPr>
        <w:spacing w:line="360" w:lineRule="auto"/>
        <w:ind w:firstLine="567"/>
        <w:jc w:val="both"/>
        <w:rPr>
          <w:color w:val="000000"/>
        </w:rPr>
      </w:pPr>
      <w:r>
        <w:rPr>
          <w:color w:val="000000"/>
        </w:rPr>
        <w:t xml:space="preserve">Если в 1-3-й группах (1 и 3 группы баллов) результаты выполнения второго задания на 15% выше, чем результаты первого задания, то в «сильнейшей» группе (4 группа баллов) они понизились по сравнению с предшествующим заданием (где выполнение было 100%) и почти сравнялись с результатами третьей группы. Возможно, «сильную группу» дезориентировали как раз неожиданно простые, прозрачные вопросы, однозначный ответ на которые лежал на поверхности – в этих случаях сильное мышление стремится уйти от банального ответа, ищет нестандартный ответ. </w:t>
      </w:r>
    </w:p>
    <w:p w:rsidR="00F34A04" w:rsidRDefault="00F34A04" w:rsidP="00F34A04">
      <w:pPr>
        <w:spacing w:line="360" w:lineRule="auto"/>
        <w:ind w:firstLine="567"/>
        <w:jc w:val="both"/>
        <w:rPr>
          <w:i/>
        </w:rPr>
      </w:pPr>
      <w:r>
        <w:rPr>
          <w:i/>
        </w:rPr>
        <w:t xml:space="preserve"> Характеристика типа задания</w:t>
      </w:r>
    </w:p>
    <w:p w:rsidR="00F34A04" w:rsidRDefault="00F34A04" w:rsidP="00F34A04">
      <w:pPr>
        <w:tabs>
          <w:tab w:val="left" w:pos="285"/>
        </w:tabs>
        <w:spacing w:line="360" w:lineRule="auto"/>
        <w:jc w:val="both"/>
      </w:pPr>
      <w:r>
        <w:tab/>
      </w:r>
      <w:r>
        <w:tab/>
        <w:t>В целом задание 2 является релевантным и валидным для измерения литературоведческой компетенции учителя, а именно: базовых теоретических стиховедческих знаний и навыков. Задания этой линии примерно одинаковы по степени сложности и однородны по структуре, набор заданий представлен двумя группами: вопросы, проверяющие теоретические стиховедческие знания о метрах, рифме и т.п., и задания, диагностирующие практические навыки определения стихотворного размера. В дальнейшем можно расширить банк заданий этой линии вопросами о способах рифмовки, строфике, видах рифмы, а также практическими заданиями, нацеленными на анализ фрагментов стихотворений.</w:t>
      </w:r>
    </w:p>
    <w:p w:rsidR="00F34A04" w:rsidRDefault="00F34A04" w:rsidP="00F34A04">
      <w:pPr>
        <w:tabs>
          <w:tab w:val="left" w:pos="285"/>
        </w:tabs>
        <w:spacing w:line="360" w:lineRule="auto"/>
        <w:jc w:val="both"/>
      </w:pPr>
      <w:r>
        <w:t xml:space="preserve">  </w:t>
      </w:r>
      <w:r>
        <w:tab/>
      </w:r>
      <w:r>
        <w:tab/>
      </w:r>
      <w:r>
        <w:rPr>
          <w:color w:val="000000"/>
        </w:rPr>
        <w:t xml:space="preserve">Задания данного типа могут быть использованы как инструмент </w:t>
      </w:r>
      <w:r>
        <w:t>изучения предметной квалификации учителя</w:t>
      </w:r>
      <w:r>
        <w:rPr>
          <w:color w:val="000000"/>
        </w:rPr>
        <w:t xml:space="preserve"> литературы.</w:t>
      </w:r>
      <w:r>
        <w:t xml:space="preserve"> </w:t>
      </w:r>
    </w:p>
    <w:p w:rsidR="00F34A04" w:rsidRDefault="00F34A04" w:rsidP="00F34A04">
      <w:pPr>
        <w:spacing w:line="360" w:lineRule="auto"/>
        <w:ind w:firstLine="708"/>
        <w:rPr>
          <w:b/>
        </w:rPr>
      </w:pPr>
    </w:p>
    <w:p w:rsidR="00F34A04" w:rsidRDefault="00F34A04" w:rsidP="00F34A04">
      <w:pPr>
        <w:spacing w:line="360" w:lineRule="auto"/>
        <w:ind w:firstLine="708"/>
      </w:pPr>
      <w:r>
        <w:rPr>
          <w:b/>
        </w:rPr>
        <w:t>Задание 3</w:t>
      </w:r>
      <w:r>
        <w:t xml:space="preserve"> </w:t>
      </w:r>
    </w:p>
    <w:p w:rsidR="00F34A04" w:rsidRDefault="00F34A04" w:rsidP="00F34A04">
      <w:pPr>
        <w:spacing w:line="360" w:lineRule="auto"/>
        <w:ind w:firstLine="708"/>
        <w:jc w:val="both"/>
      </w:pPr>
      <w:r>
        <w:rPr>
          <w:i/>
        </w:rPr>
        <w:t>Проверяемые элементы:</w:t>
      </w:r>
      <w:r>
        <w:t xml:space="preserve"> историко-культурная компетенция учителя (знание идейного содержания программных произведений русской классики, критических статей, эпистолярного наследия писателей), а также литературоведческая компетенция (владение приёмами </w:t>
      </w:r>
      <w:r>
        <w:rPr>
          <w:bCs/>
        </w:rPr>
        <w:t>смыслового анализа</w:t>
      </w:r>
      <w:r>
        <w:t xml:space="preserve"> эпистолярного текста; умение анализировать, </w:t>
      </w:r>
      <w:r>
        <w:rPr>
          <w:bCs/>
        </w:rPr>
        <w:t xml:space="preserve">критически оценивать и интерпретировать </w:t>
      </w:r>
      <w:r>
        <w:t xml:space="preserve">прочитанное, соотносить высказанную авторскую позицию с </w:t>
      </w:r>
      <w:r>
        <w:lastRenderedPageBreak/>
        <w:t xml:space="preserve">содержанием созданного образа и с художественной картиной жизни, воплощённой в литературном произведении). </w:t>
      </w:r>
    </w:p>
    <w:p w:rsidR="00F34A04" w:rsidRDefault="00F34A04" w:rsidP="00F34A04">
      <w:pPr>
        <w:spacing w:line="360" w:lineRule="auto"/>
        <w:ind w:firstLine="708"/>
        <w:jc w:val="both"/>
      </w:pPr>
      <w:r>
        <w:rPr>
          <w:i/>
        </w:rPr>
        <w:t xml:space="preserve"> Содержание тестового задания:</w:t>
      </w:r>
      <w:r>
        <w:t xml:space="preserve"> дана цитата из письма, содержащая высказывание по поводу произведения, характеризующая героя. Требуется назвать произведение и автора письма. </w:t>
      </w:r>
    </w:p>
    <w:p w:rsidR="00F34A04" w:rsidRDefault="00F34A04" w:rsidP="00F34A04">
      <w:pPr>
        <w:spacing w:line="360" w:lineRule="auto"/>
        <w:ind w:firstLine="708"/>
        <w:jc w:val="both"/>
      </w:pPr>
      <w:r>
        <w:rPr>
          <w:i/>
        </w:rPr>
        <w:t xml:space="preserve"> Результативность выполнения задания</w:t>
      </w:r>
      <w:r>
        <w:t xml:space="preserve"> обнаруживает недостаточный уровень знания критических и эпистолярных материалов: почти треть учителей не может соотнести принципиально значимое высказывание писателя о своём произведении (герое) с содержанием произведения или конкретного образа. Средний показатель правильного выполнения по восьми вариантам ‒ 67,6% (при максимально высоком результате 82</w:t>
      </w:r>
      <w:r>
        <w:rPr>
          <w:color w:val="000000"/>
        </w:rPr>
        <w:t xml:space="preserve">,9 </w:t>
      </w:r>
      <w:r>
        <w:t xml:space="preserve">% и максимально низком ‒ </w:t>
      </w:r>
      <w:r>
        <w:rPr>
          <w:color w:val="000000"/>
        </w:rPr>
        <w:t>42,7</w:t>
      </w:r>
      <w:r>
        <w:t>%).  Минимальное количество верных ответов было дано во 2-м варианте, где цитировались строки из пушкинского «Опровержения на критики» по поводу поэмы «Цыганы».</w:t>
      </w:r>
    </w:p>
    <w:p w:rsidR="00F34A04" w:rsidRDefault="00F34A04" w:rsidP="004B4CF9">
      <w:pPr>
        <w:pStyle w:val="a"/>
        <w:numPr>
          <w:ilvl w:val="0"/>
          <w:numId w:val="129"/>
        </w:numPr>
        <w:jc w:val="left"/>
        <w:rPr>
          <w:szCs w:val="24"/>
        </w:rPr>
      </w:pPr>
    </w:p>
    <w:p w:rsidR="00F34A04" w:rsidRDefault="00F34A04" w:rsidP="00F34A04">
      <w:pPr>
        <w:spacing w:line="360" w:lineRule="auto"/>
        <w:ind w:firstLine="708"/>
      </w:pPr>
      <w:r>
        <w:t>Распределение процента выполнения задания по вариантам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color w:val="000000"/>
                <w:lang w:eastAsia="en-US"/>
              </w:rPr>
            </w:pPr>
            <w:r>
              <w:rPr>
                <w:bCs/>
                <w:color w:val="000000"/>
              </w:rPr>
              <w:t>N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color w:val="000000"/>
                <w:lang w:eastAsia="en-US"/>
              </w:rPr>
            </w:pPr>
            <w:r>
              <w:rPr>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color w:val="000000"/>
              </w:rPr>
            </w:pPr>
            <w:r>
              <w:rPr>
                <w:bCs/>
                <w:color w:val="000000"/>
              </w:rPr>
              <w:t>% вып.</w:t>
            </w:r>
          </w:p>
          <w:p w:rsidR="00F34A04" w:rsidRDefault="00F34A04">
            <w:pPr>
              <w:spacing w:after="200" w:line="360" w:lineRule="auto"/>
              <w:rPr>
                <w:bCs/>
                <w:color w:val="000000"/>
                <w:lang w:eastAsia="en-US"/>
              </w:rPr>
            </w:pPr>
            <w:r>
              <w:rPr>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color w:val="000000"/>
                <w:lang w:eastAsia="en-US"/>
              </w:rPr>
            </w:pPr>
            <w:r>
              <w:rPr>
                <w:color w:val="000000"/>
              </w:rPr>
              <w:t>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81,7</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42,7</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72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50,8</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68</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69</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82,9</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color w:val="000000"/>
                <w:lang w:eastAsia="en-US"/>
              </w:rPr>
            </w:pPr>
            <w:r>
              <w:rPr>
                <w:b/>
                <w:color w:val="000000"/>
              </w:rPr>
              <w:t>65,1</w:t>
            </w:r>
          </w:p>
        </w:tc>
      </w:tr>
    </w:tbl>
    <w:p w:rsidR="00F34A04" w:rsidRDefault="00F34A04" w:rsidP="00F34A04">
      <w:pPr>
        <w:spacing w:line="360" w:lineRule="auto"/>
        <w:ind w:firstLine="708"/>
        <w:rPr>
          <w:rFonts w:cstheme="minorBidi"/>
          <w:lang w:eastAsia="en-US"/>
        </w:rPr>
      </w:pPr>
    </w:p>
    <w:p w:rsidR="00F34A04" w:rsidRDefault="00F34A04" w:rsidP="00F34A04">
      <w:pPr>
        <w:spacing w:line="360" w:lineRule="auto"/>
        <w:ind w:firstLine="708"/>
      </w:pPr>
      <w:r>
        <w:rPr>
          <w:i/>
        </w:rPr>
        <w:t>Типичные ошибки</w:t>
      </w:r>
      <w:r>
        <w:t>, допущенные участниками апробации</w:t>
      </w:r>
    </w:p>
    <w:p w:rsidR="00F34A04" w:rsidRDefault="00F34A04" w:rsidP="004B4CF9">
      <w:pPr>
        <w:numPr>
          <w:ilvl w:val="0"/>
          <w:numId w:val="138"/>
        </w:numPr>
        <w:spacing w:line="360" w:lineRule="auto"/>
        <w:ind w:left="142" w:firstLine="425"/>
        <w:jc w:val="both"/>
      </w:pPr>
      <w:r>
        <w:t>Неправильное оформление ответа. Требуется указать название произведения и</w:t>
      </w:r>
    </w:p>
    <w:p w:rsidR="00F34A04" w:rsidRDefault="00F34A04" w:rsidP="00F34A04">
      <w:pPr>
        <w:spacing w:line="360" w:lineRule="auto"/>
        <w:ind w:left="142" w:firstLine="425"/>
        <w:jc w:val="both"/>
      </w:pPr>
      <w:r>
        <w:t>автора письма (он же во всех вариантах является и автором произведения, о котором идёт речь). Тестируемые указывают что-то одно: или только автора без указания названия произведения, или только произведение (в 1-м варианте – 20%, в 3-м – 23 %, 4-й вариант – 42%, 5-й – 22% случаев, 6-й вариант – 24%). Иногда называют имя героя, хотя условие задания этого не требует (указан Хлестаков вместо «Ревизора» в 3-м варианте, Базаров вместо «Отцов и детей» в 6-м варианте).</w:t>
      </w:r>
    </w:p>
    <w:p w:rsidR="00F34A04" w:rsidRDefault="00F34A04" w:rsidP="004B4CF9">
      <w:pPr>
        <w:numPr>
          <w:ilvl w:val="0"/>
          <w:numId w:val="138"/>
        </w:numPr>
        <w:spacing w:line="360" w:lineRule="auto"/>
        <w:ind w:left="142" w:firstLine="425"/>
        <w:jc w:val="both"/>
      </w:pPr>
      <w:r>
        <w:t xml:space="preserve">Невнимание к хронологии, неумение соотнести дату написания письма – а она была указана в каждом варианте этой линии заданий – с годами жизни писателя. Так, в 5-м варианте, несмотря на указание 1862 г., даны ответы «А.С. Пушкин», «В.Г. Белинский», «Лермонтов», «Чехов» (2,4 % ответов); </w:t>
      </w:r>
      <w:r>
        <w:rPr>
          <w:shd w:val="clear" w:color="auto" w:fill="FFFFFF"/>
        </w:rPr>
        <w:t xml:space="preserve">в 8-м варианте при указании </w:t>
      </w:r>
      <w:r>
        <w:t>1868 г. 1% тестируемых дал ответ «Мастер и Маргарита», М.А. Булгаков».</w:t>
      </w:r>
    </w:p>
    <w:p w:rsidR="00F34A04" w:rsidRDefault="00F34A04" w:rsidP="004B4CF9">
      <w:pPr>
        <w:numPr>
          <w:ilvl w:val="0"/>
          <w:numId w:val="137"/>
        </w:numPr>
        <w:spacing w:line="360" w:lineRule="auto"/>
        <w:ind w:left="142" w:firstLine="425"/>
        <w:jc w:val="both"/>
      </w:pPr>
      <w:r>
        <w:lastRenderedPageBreak/>
        <w:t>Игнорирование жанровой природы произведения. Так, в 4-м варианте указание даты «</w:t>
      </w:r>
      <w:r>
        <w:rPr>
          <w:shd w:val="clear" w:color="auto" w:fill="FFFFFF"/>
        </w:rPr>
        <w:t xml:space="preserve">28 ноября 1836 г.» и жанра «поэма» не помешало назвать имя </w:t>
      </w:r>
      <w:r>
        <w:t>А.С. Пушкина,</w:t>
      </w:r>
      <w:r>
        <w:rPr>
          <w:shd w:val="clear" w:color="auto" w:fill="FFFFFF"/>
        </w:rPr>
        <w:t xml:space="preserve"> «Капитанскую  дочку», «Евгения Онегина» (всего 4,5% ответов), указываются также комедии «Ревизор» и «Вишнёвый сад». </w:t>
      </w:r>
    </w:p>
    <w:p w:rsidR="00F34A04" w:rsidRDefault="00F34A04" w:rsidP="004B4CF9">
      <w:pPr>
        <w:numPr>
          <w:ilvl w:val="0"/>
          <w:numId w:val="137"/>
        </w:numPr>
        <w:spacing w:line="360" w:lineRule="auto"/>
        <w:ind w:left="142" w:firstLine="425"/>
        <w:jc w:val="both"/>
      </w:pPr>
      <w:r>
        <w:t xml:space="preserve">Неспособность соотнести цитируемое письмо с фабулой, сюжетом, конфликтом произведения. К примеру, в 1-м варианте дана известная грибоедовская формула основного конфликта комедии «Горе от ума»: </w:t>
      </w:r>
      <w:r>
        <w:rPr>
          <w:i/>
        </w:rPr>
        <w:t xml:space="preserve">«девушка сама неглупая предпочитает дурака умному человеку; и этот человек, разумеется, в противуречии с обществом его окружающим» – </w:t>
      </w:r>
      <w:r>
        <w:t>тестируемые же называют романы «Герой нашего времени», «Дубровский», «Евгений Онегин». Ещё пример: в</w:t>
      </w:r>
      <w:r>
        <w:rPr>
          <w:shd w:val="clear" w:color="auto" w:fill="FFFFFF"/>
        </w:rPr>
        <w:t xml:space="preserve"> 7-м варианте цитируется известное письмо Достоевского Каткову </w:t>
      </w:r>
      <w:r>
        <w:rPr>
          <w:i/>
          <w:shd w:val="clear" w:color="auto" w:fill="FFFFFF"/>
        </w:rPr>
        <w:t>«</w:t>
      </w:r>
      <w:r>
        <w:rPr>
          <w:i/>
        </w:rPr>
        <w:t xml:space="preserve">Действие современное, в нынешнем году. Молодой человек, исключённый из студентов университета, мещанин по происхождению, и живущий в крайней бедности, по легкомыслию, по шатости в понятиях поддавшись некоторым странным «недоконченным» идеям, которые носятся в воздухе, решился разом выйти из скверного своего положения». </w:t>
      </w:r>
      <w:r>
        <w:t>Тестируемые называют романы Достоевского «Идиот» и «Подросток», среди ответов также встречаются «Чехов «Вишнёвый сад», «Гоголь «Мёртвые души», и даже «Мольер “Мещанин во дворянстве”».</w:t>
      </w:r>
    </w:p>
    <w:p w:rsidR="00F34A04" w:rsidRDefault="00F34A04" w:rsidP="004B4CF9">
      <w:pPr>
        <w:numPr>
          <w:ilvl w:val="0"/>
          <w:numId w:val="137"/>
        </w:numPr>
        <w:spacing w:line="360" w:lineRule="auto"/>
        <w:ind w:left="284" w:firstLine="142"/>
        <w:jc w:val="both"/>
      </w:pPr>
      <w:r>
        <w:t>Неумение  дифференцировать ключевые характеристики героев. Т</w:t>
      </w:r>
      <w:r>
        <w:rPr>
          <w:shd w:val="clear" w:color="auto" w:fill="FFFFFF"/>
        </w:rPr>
        <w:t xml:space="preserve">ак, в 5-м варианте предлагается для анализа характеристика Базарова И.С. Тургеневым: </w:t>
      </w:r>
      <w:r>
        <w:rPr>
          <w:i/>
        </w:rPr>
        <w:t xml:space="preserve">«Я хотел сделать из него лицо трагическое – тут было не до нежностей. Он честен, правдив и демократ до конца ногтей – а вы не находите в нем хороших сторон? «Stoff und Kraft» он рекомендует именно как популярную, т. е. пустую, книгу…». </w:t>
      </w:r>
      <w:r>
        <w:t xml:space="preserve">Отдельные тестируемые </w:t>
      </w:r>
      <w:r>
        <w:rPr>
          <w:shd w:val="clear" w:color="auto" w:fill="FFFFFF"/>
        </w:rPr>
        <w:t>соотносят с этой характеристикой героя «Горя от ума», Печорина, Обломова</w:t>
      </w:r>
      <w:r>
        <w:t xml:space="preserve">. В подобных ответах проявляется также пренебрежение фактическим деталями (игнорирование упоминания книги </w:t>
      </w:r>
      <w:r>
        <w:rPr>
          <w:shd w:val="clear" w:color="auto" w:fill="FFFFFF"/>
        </w:rPr>
        <w:t>Л. Бюхнера</w:t>
      </w:r>
      <w:r>
        <w:t xml:space="preserve">  </w:t>
      </w:r>
      <w:r>
        <w:rPr>
          <w:i/>
        </w:rPr>
        <w:t>«Stoff und Kraft»</w:t>
      </w:r>
      <w:r>
        <w:t>, вышедшей в 1855 г., которую не мог «рекомендовать» ни Чацкий, ни Печорин).</w:t>
      </w:r>
    </w:p>
    <w:p w:rsidR="00F34A04" w:rsidRDefault="00F34A04" w:rsidP="004B4CF9">
      <w:pPr>
        <w:numPr>
          <w:ilvl w:val="0"/>
          <w:numId w:val="137"/>
        </w:numPr>
        <w:spacing w:line="360" w:lineRule="auto"/>
        <w:ind w:left="142" w:firstLine="142"/>
        <w:jc w:val="both"/>
      </w:pPr>
      <w:r>
        <w:t xml:space="preserve">Незнание историко-культурного контекста, фактов биографии, нюансов взаимоотношений писателей (в 1-м варианте, например, </w:t>
      </w:r>
      <w:r>
        <w:rPr>
          <w:shd w:val="clear" w:color="auto" w:fill="FFFFFF"/>
        </w:rPr>
        <w:t xml:space="preserve">автором письма Грибоедова к </w:t>
      </w:r>
      <w:r>
        <w:t>П.А. Катенину</w:t>
      </w:r>
      <w:r>
        <w:rPr>
          <w:shd w:val="clear" w:color="auto" w:fill="FFFFFF"/>
        </w:rPr>
        <w:t xml:space="preserve"> называют </w:t>
      </w:r>
      <w:r>
        <w:t>Пушкина, Гончарова, Белинского), а также поверхностное чтение текста письма, приведённого в задании или текста задания.</w:t>
      </w:r>
    </w:p>
    <w:p w:rsidR="00F34A04" w:rsidRDefault="00F34A04" w:rsidP="004B4CF9">
      <w:pPr>
        <w:numPr>
          <w:ilvl w:val="0"/>
          <w:numId w:val="137"/>
        </w:numPr>
        <w:spacing w:line="360" w:lineRule="auto"/>
        <w:ind w:left="142" w:firstLine="142"/>
        <w:jc w:val="both"/>
      </w:pPr>
      <w:r>
        <w:t xml:space="preserve"> Непонимание авторского замысла или его неверная трактовка. Так, в 8-м варианте </w:t>
      </w:r>
      <w:r>
        <w:rPr>
          <w:i/>
        </w:rPr>
        <w:t xml:space="preserve"> </w:t>
      </w:r>
      <w:r>
        <w:t xml:space="preserve">приводится письмо Ф.М. Достоевского об идее романа «Идиот»: </w:t>
      </w:r>
      <w:r>
        <w:rPr>
          <w:i/>
        </w:rPr>
        <w:t>«</w:t>
      </w:r>
      <w:r>
        <w:rPr>
          <w:i/>
          <w:spacing w:val="-2"/>
        </w:rPr>
        <w:t xml:space="preserve">Главная мысль романа – изобразить положительно прекрасного человека. ...  Прекрасное есть идеал, а идеал – ни наш, ни цивилизованной Европы – ещё далеко не выработался. На свете есть одно только положительно прекрасное лицо – Христос, так что явление этого безмерно, бесконечно </w:t>
      </w:r>
      <w:r>
        <w:rPr>
          <w:i/>
          <w:spacing w:val="-2"/>
        </w:rPr>
        <w:lastRenderedPageBreak/>
        <w:t xml:space="preserve">прекрасного лица уж конечно есть бесконечное чудо». </w:t>
      </w:r>
      <w:r>
        <w:rPr>
          <w:spacing w:val="-2"/>
        </w:rPr>
        <w:t xml:space="preserve">Тестируемые ошибочно называют романы «Преступление и наказание», «Братья Карамазовы», «Обломов» «Отцы и дети» и другие. </w:t>
      </w:r>
    </w:p>
    <w:p w:rsidR="00F34A04" w:rsidRDefault="00F34A04" w:rsidP="00F34A04">
      <w:pPr>
        <w:spacing w:line="360" w:lineRule="auto"/>
        <w:ind w:left="142" w:firstLine="142"/>
        <w:rPr>
          <w:i/>
        </w:rPr>
      </w:pPr>
      <w:r>
        <w:rPr>
          <w:i/>
        </w:rPr>
        <w:t xml:space="preserve">  </w:t>
      </w:r>
    </w:p>
    <w:p w:rsidR="00F34A04" w:rsidRDefault="00F34A04" w:rsidP="00F34A04">
      <w:pPr>
        <w:spacing w:line="360" w:lineRule="auto"/>
        <w:ind w:left="142" w:firstLine="142"/>
        <w:rPr>
          <w:i/>
          <w:color w:val="000000"/>
        </w:rPr>
      </w:pPr>
      <w:r>
        <w:rPr>
          <w:i/>
          <w:color w:val="000000"/>
        </w:rPr>
        <w:t xml:space="preserve">Возможные причины выявленных проблем </w:t>
      </w:r>
    </w:p>
    <w:p w:rsidR="00F34A04" w:rsidRDefault="00F34A04" w:rsidP="00F34A04">
      <w:pPr>
        <w:spacing w:line="360" w:lineRule="auto"/>
        <w:ind w:firstLine="708"/>
      </w:pPr>
      <w:r>
        <w:t xml:space="preserve">Очевидно недостаточное развитие у учителей навыков смыслового аналитического чтения: неумение вычерпывать максимальную информацию из текста самого задания и письма, с которым требуется работать, пренебрежение фактическими деталями (кроме дат, в заданиях указаны адресаты писем – П.А. Катенин, М.С. Щепкин, М.П. Погодин, М.Н. Катков,  К.К. Случевский; в пушкинской статье «Опровержение на критики» упоминаются имена Вяземского и Рылеева и т.п.)  </w:t>
      </w:r>
    </w:p>
    <w:p w:rsidR="00F34A04" w:rsidRDefault="00F34A04" w:rsidP="00F34A04">
      <w:pPr>
        <w:spacing w:line="360" w:lineRule="auto"/>
        <w:ind w:firstLine="708"/>
      </w:pPr>
      <w:r>
        <w:rPr>
          <w:bCs/>
        </w:rPr>
        <w:t xml:space="preserve">Во многом обнаружила себя пассивная читательская и исследовательская  позиция большинства тестируемых: неумение или нежелание интерпретировать </w:t>
      </w:r>
      <w:r>
        <w:t>прочитанное, соотнести высказанную писателем  позицию с содержанием и логикой созданного им образа.</w:t>
      </w:r>
    </w:p>
    <w:p w:rsidR="00F34A04" w:rsidRDefault="00F34A04" w:rsidP="00F34A04">
      <w:pPr>
        <w:spacing w:line="360" w:lineRule="auto"/>
        <w:ind w:firstLine="708"/>
      </w:pPr>
      <w:r>
        <w:t xml:space="preserve">Налицо определённый профессиональный консерватизм учителя, ограничение педагогических усилий только хрестоматийными программными произведениями, преподавание по налаженной схеме, по устоявшимся моделям, планам-конспектам, без обращения к дополнительным критическим и эпистолярным материалам. К примеру, задание 2-го варианта касалось поэмы А.С. Пушкина «Цыганы», которая не включена примерной программой в круг обязательных текстов, – и как следствие тестируемые  выдают более 200 видов различных ошибочных ответов; то же самое в случае задания по роману Ф.М. Достоевского «Идиот» в 8-м варианте. </w:t>
      </w:r>
    </w:p>
    <w:p w:rsidR="00F34A04" w:rsidRDefault="00F34A04" w:rsidP="00F34A04">
      <w:pPr>
        <w:spacing w:line="360" w:lineRule="auto"/>
        <w:ind w:firstLine="708"/>
      </w:pPr>
      <w:r>
        <w:t xml:space="preserve">Сокращение часов на преподавание литературы также сказалось на широте охвата привлекаемого учителем к урокам историко-литературного материала и глубине его проработки. </w:t>
      </w:r>
    </w:p>
    <w:p w:rsidR="00F34A04" w:rsidRDefault="00F34A04" w:rsidP="00F34A04">
      <w:pPr>
        <w:spacing w:line="360" w:lineRule="auto"/>
        <w:ind w:firstLine="708"/>
      </w:pPr>
      <w:r>
        <w:t xml:space="preserve">Ещё одним фактором, повлиявшим на результативность выполнения этой линии заданий, явилась небрежность, невнимательное чтение тестируемыми задания и вследствие этого неправильное оформление ими ответа. Этому способствовала недостаточно чёткая, некорректная структура задания. Двойное по сути задание – назвать произведение и указать автора – сформулировано в двух разных частях текста, до цитируемого письма и после него, к тому же сформулировано сначала в виде просьбы </w:t>
      </w:r>
      <w:r>
        <w:rPr>
          <w:i/>
        </w:rPr>
        <w:t>(«Укажите название произведения, о котором идёт речь в письме...»</w:t>
      </w:r>
      <w:r>
        <w:t>, потом – в виде вопроса («</w:t>
      </w:r>
      <w:r>
        <w:rPr>
          <w:i/>
        </w:rPr>
        <w:t>Кто автор письма?»).</w:t>
      </w:r>
      <w:r>
        <w:t xml:space="preserve"> Логично было бы предложить счала прочитать текст письма, а затем «Укажите автора письма и произведение, котором идёт речь».</w:t>
      </w:r>
    </w:p>
    <w:p w:rsidR="00F34A04" w:rsidRDefault="00F34A04" w:rsidP="00F34A04">
      <w:pPr>
        <w:spacing w:line="360" w:lineRule="auto"/>
        <w:ind w:firstLine="708"/>
      </w:pPr>
      <w:r>
        <w:rPr>
          <w:b/>
        </w:rPr>
        <w:t>Задание 4</w:t>
      </w:r>
      <w:r>
        <w:t xml:space="preserve"> </w:t>
      </w:r>
    </w:p>
    <w:p w:rsidR="00F34A04" w:rsidRDefault="00F34A04" w:rsidP="00F34A04">
      <w:pPr>
        <w:spacing w:line="360" w:lineRule="auto"/>
        <w:ind w:firstLine="708"/>
      </w:pPr>
      <w:r>
        <w:rPr>
          <w:i/>
        </w:rPr>
        <w:lastRenderedPageBreak/>
        <w:t>Проверяемые элементы:</w:t>
      </w:r>
      <w:r>
        <w:t xml:space="preserve"> литературоведческая компетенция учителя (умение выявлять и определять средства языковой и художественной выразительности в приведённом  тексте).</w:t>
      </w:r>
    </w:p>
    <w:p w:rsidR="00F34A04" w:rsidRDefault="00F34A04" w:rsidP="00F34A04">
      <w:pPr>
        <w:spacing w:line="360" w:lineRule="auto"/>
        <w:ind w:firstLine="708"/>
      </w:pPr>
      <w:r>
        <w:rPr>
          <w:i/>
        </w:rPr>
        <w:t xml:space="preserve"> Содержание тестового задания:</w:t>
      </w:r>
      <w:r>
        <w:t xml:space="preserve"> дана цитата из стихотворения, требуется назвать, какой вид тропа (или стилистический приём) использован в выделенном курсивом фрагменте. </w:t>
      </w:r>
    </w:p>
    <w:p w:rsidR="00F34A04" w:rsidRDefault="00F34A04" w:rsidP="00F34A04">
      <w:pPr>
        <w:spacing w:line="360" w:lineRule="auto"/>
        <w:ind w:firstLine="708"/>
      </w:pPr>
      <w:r>
        <w:rPr>
          <w:i/>
        </w:rPr>
        <w:t xml:space="preserve">  Результативность выполнения задания</w:t>
      </w:r>
      <w:r>
        <w:t xml:space="preserve"> обнаруживает неудовлетворительный уровень владения умением распознавать и идентифицировать тропы и фигуры: средний показатель правильного выполнения по восьми вариантам ‒ 50,1% (при максимально высоком результате 87,1% и максимально низком ‒ 14,1%).</w:t>
      </w:r>
      <w:r>
        <w:rPr>
          <w:i/>
        </w:rPr>
        <w:t xml:space="preserve">  </w:t>
      </w:r>
      <w:r>
        <w:t xml:space="preserve">Наиболее низкие результаты получены при выполнении заданий 1-го, 4-го и 6-го вариантов. </w:t>
      </w:r>
    </w:p>
    <w:p w:rsidR="00F34A04" w:rsidRDefault="00F34A04" w:rsidP="00F34A04">
      <w:pPr>
        <w:spacing w:line="360" w:lineRule="auto"/>
      </w:pPr>
      <w:r>
        <w:br w:type="page"/>
      </w:r>
    </w:p>
    <w:p w:rsidR="00F34A04" w:rsidRDefault="00F34A04" w:rsidP="00F34A04">
      <w:pPr>
        <w:spacing w:line="360" w:lineRule="auto"/>
        <w:ind w:firstLine="708"/>
      </w:pPr>
      <w:r>
        <w:lastRenderedPageBreak/>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N зад.</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Ср.</w:t>
            </w:r>
          </w:p>
          <w:p w:rsidR="00F34A04" w:rsidRDefault="00F34A04">
            <w:pPr>
              <w:spacing w:after="200" w:line="360" w:lineRule="auto"/>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34A04" w:rsidRDefault="00F34A04">
            <w:pPr>
              <w:spacing w:after="200" w:line="360" w:lineRule="auto"/>
              <w:rPr>
                <w:b/>
                <w:bCs/>
                <w:lang w:eastAsia="en-US"/>
              </w:rPr>
            </w:pPr>
            <w:r>
              <w:rPr>
                <w:b/>
                <w:bCs/>
              </w:rPr>
              <w:t>4</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50,1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22,8</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55,5</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87,1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14,1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78,6</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22,6</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80,9</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lang w:eastAsia="en-US"/>
              </w:rPr>
            </w:pPr>
            <w:r>
              <w:rPr>
                <w:b/>
              </w:rPr>
              <w:t>35,1</w:t>
            </w:r>
          </w:p>
        </w:tc>
      </w:tr>
    </w:tbl>
    <w:p w:rsidR="00F34A04" w:rsidRDefault="00F34A04" w:rsidP="00F34A04">
      <w:pPr>
        <w:spacing w:line="360" w:lineRule="auto"/>
        <w:ind w:firstLine="708"/>
        <w:rPr>
          <w:rFonts w:cstheme="minorBidi"/>
          <w:lang w:eastAsia="en-US"/>
        </w:rPr>
      </w:pPr>
    </w:p>
    <w:p w:rsidR="00F34A04" w:rsidRDefault="00F34A04" w:rsidP="00F34A04">
      <w:pPr>
        <w:spacing w:line="360" w:lineRule="auto"/>
        <w:ind w:firstLine="708"/>
      </w:pPr>
      <w:r>
        <w:rPr>
          <w:i/>
        </w:rPr>
        <w:t>Типичные ошибки</w:t>
      </w:r>
      <w:r>
        <w:t>, допущенные участниками апробации:</w:t>
      </w:r>
    </w:p>
    <w:p w:rsidR="00F34A04" w:rsidRDefault="00F34A04" w:rsidP="004B4CF9">
      <w:pPr>
        <w:numPr>
          <w:ilvl w:val="0"/>
          <w:numId w:val="139"/>
        </w:numPr>
        <w:spacing w:line="360" w:lineRule="auto"/>
        <w:ind w:left="567" w:hanging="283"/>
        <w:jc w:val="both"/>
      </w:pPr>
      <w:r>
        <w:t>незнание термина или неумение распознать средство выразительности (во 2-м варианте тестируемые не смогли назвать такой приём как парцелляция, 2% участников дали пустые ответы);</w:t>
      </w:r>
    </w:p>
    <w:p w:rsidR="00F34A04" w:rsidRDefault="00F34A04" w:rsidP="004B4CF9">
      <w:pPr>
        <w:numPr>
          <w:ilvl w:val="0"/>
          <w:numId w:val="139"/>
        </w:numPr>
        <w:spacing w:line="360" w:lineRule="auto"/>
        <w:ind w:left="567" w:hanging="283"/>
        <w:jc w:val="both"/>
      </w:pPr>
      <w:r>
        <w:t>неумение правильно квалифицировать средство художественной выразительности, замена одного понятия другим. Это касается как тропов, так и стилистических фигур. В 5 варианте оксюморон «</w:t>
      </w:r>
      <w:r>
        <w:rPr>
          <w:i/>
        </w:rPr>
        <w:t>жар холодных числ»</w:t>
      </w:r>
      <w:r>
        <w:t xml:space="preserve"> охарактеризован как метафора (10% ответов), как перифраз (2%); в 7 варианте выделенная метафора «</w:t>
      </w:r>
      <w:r>
        <w:rPr>
          <w:i/>
        </w:rPr>
        <w:t>серебряные змеи»</w:t>
      </w:r>
      <w:r>
        <w:t xml:space="preserve"> квалифицирована как эпитет (11% ответов). В 8-м варианте вместо антитезы была названа анафора (19%), синтаксический параллелизм (14%). </w:t>
      </w:r>
    </w:p>
    <w:p w:rsidR="00F34A04" w:rsidRDefault="00F34A04" w:rsidP="004B4CF9">
      <w:pPr>
        <w:numPr>
          <w:ilvl w:val="0"/>
          <w:numId w:val="139"/>
        </w:numPr>
        <w:spacing w:line="360" w:lineRule="auto"/>
        <w:ind w:left="567" w:hanging="283"/>
        <w:jc w:val="both"/>
      </w:pPr>
      <w:r>
        <w:t xml:space="preserve">смешение тропов (слов, используемых в переносном значении) и </w:t>
      </w:r>
      <w:r>
        <w:rPr>
          <w:color w:val="000000"/>
          <w:shd w:val="clear" w:color="auto" w:fill="FFFFFF"/>
        </w:rPr>
        <w:t xml:space="preserve">стилистических </w:t>
      </w:r>
      <w:r>
        <w:t>фигур</w:t>
      </w:r>
      <w:r>
        <w:rPr>
          <w:rFonts w:ascii="Tahoma" w:hAnsi="Tahoma" w:cs="Tahoma"/>
          <w:color w:val="000000"/>
        </w:rPr>
        <w:t> </w:t>
      </w:r>
      <w:r>
        <w:rPr>
          <w:color w:val="000000"/>
          <w:shd w:val="clear" w:color="auto" w:fill="FFFFFF"/>
        </w:rPr>
        <w:t xml:space="preserve">(представляющих собой синтаксические конструкции). Так, во 2-м варианте требуется определить </w:t>
      </w:r>
      <w:r>
        <w:t xml:space="preserve">стилистический приём во фрагменте «Когда избавит нас творец </w:t>
      </w:r>
      <w:r>
        <w:rPr>
          <w:i/>
        </w:rPr>
        <w:t>От шляпок их! чепцов! и шпилек! и булавок!</w:t>
      </w:r>
      <w:r>
        <w:t xml:space="preserve"> </w:t>
      </w:r>
      <w:r>
        <w:rPr>
          <w:i/>
        </w:rPr>
        <w:t>И книжных и бисквитных лавок!</w:t>
      </w:r>
      <w:r>
        <w:t xml:space="preserve">», а тестируемые вместо парцелляции называют такие тропы, как метонимия и синекдоха (14% ответов).  </w:t>
      </w:r>
    </w:p>
    <w:p w:rsidR="00F34A04" w:rsidRDefault="00F34A04" w:rsidP="004B4CF9">
      <w:pPr>
        <w:numPr>
          <w:ilvl w:val="0"/>
          <w:numId w:val="139"/>
        </w:numPr>
        <w:spacing w:line="360" w:lineRule="auto"/>
        <w:ind w:left="567" w:hanging="283"/>
        <w:jc w:val="both"/>
      </w:pPr>
      <w:r>
        <w:t xml:space="preserve">неумение правильно назвать редко встречающиеся в школьной  практике средства языковой и художественной выразительности. Так, например, в 4-м варианте приведено заимствованное Некрасовым из фольклорной стилистики отрицательное сравнение – тестируемые же квалифицировали этот приём как антитезу (14% ответов), анафору (12%), параллелизм или синтаксический параллелизм (15%). </w:t>
      </w:r>
    </w:p>
    <w:p w:rsidR="00F34A04" w:rsidRDefault="00F34A04" w:rsidP="004B4CF9">
      <w:pPr>
        <w:numPr>
          <w:ilvl w:val="0"/>
          <w:numId w:val="139"/>
        </w:numPr>
        <w:spacing w:line="360" w:lineRule="auto"/>
        <w:ind w:left="567" w:hanging="283"/>
        <w:jc w:val="both"/>
      </w:pPr>
      <w:r>
        <w:t>орфографические ошибки в написании терминов (</w:t>
      </w:r>
      <w:r>
        <w:rPr>
          <w:i/>
        </w:rPr>
        <w:t>парцеляция, аксюморон</w:t>
      </w:r>
      <w:r>
        <w:t xml:space="preserve">). </w:t>
      </w:r>
    </w:p>
    <w:p w:rsidR="00F34A04" w:rsidRDefault="00F34A04" w:rsidP="00F34A04">
      <w:pPr>
        <w:spacing w:line="360" w:lineRule="auto"/>
        <w:ind w:left="567"/>
        <w:rPr>
          <w:i/>
        </w:rPr>
      </w:pPr>
      <w:r>
        <w:rPr>
          <w:i/>
        </w:rPr>
        <w:t xml:space="preserve">Возможные причины выявленных проблем </w:t>
      </w:r>
    </w:p>
    <w:p w:rsidR="00F34A04" w:rsidRDefault="00F34A04" w:rsidP="00F34A04">
      <w:pPr>
        <w:tabs>
          <w:tab w:val="left" w:pos="993"/>
        </w:tabs>
        <w:spacing w:line="360" w:lineRule="auto"/>
      </w:pPr>
      <w:r>
        <w:tab/>
        <w:t xml:space="preserve">Большой разрыв в результатах самой сильной группы (4 группа баллов), состоящей всего из 8 участников (87,5% правильных ответов), и остальных трёх групп (соответственно 34,5%, 50,1% и </w:t>
      </w:r>
      <w:r>
        <w:rPr>
          <w:color w:val="000000"/>
        </w:rPr>
        <w:t>56,1%</w:t>
      </w:r>
      <w:r>
        <w:t xml:space="preserve">) можно объяснить невысоким уровнем лингвистической и </w:t>
      </w:r>
      <w:r>
        <w:lastRenderedPageBreak/>
        <w:t>литературоведческой компетенции общей массы учителей в области терминологии – компетенции, связанной с различением и определением тропов и фигур. Нередко имеет место поверхностный анализ языкового и речевого явления, представленного в тексте (тестируемые квалифицируют часть стилистической фигуры, не рассматривая её в целостности – например, анафорой названо отрицательное сравнение).</w:t>
      </w:r>
    </w:p>
    <w:p w:rsidR="00F34A04" w:rsidRDefault="00F34A04" w:rsidP="00F34A04">
      <w:pPr>
        <w:tabs>
          <w:tab w:val="left" w:pos="993"/>
        </w:tabs>
        <w:spacing w:line="360" w:lineRule="auto"/>
        <w:ind w:left="-142" w:firstLine="284"/>
      </w:pPr>
      <w:r>
        <w:t xml:space="preserve"> </w:t>
      </w:r>
      <w:r>
        <w:tab/>
      </w:r>
      <w:r>
        <w:rPr>
          <w:color w:val="000000"/>
        </w:rPr>
        <w:t xml:space="preserve">При этом самые частотные ошибки связаны с действительными сложными случаями разграничения языковых и речевых выразительных средств (метонимии и синекдохи, например). </w:t>
      </w:r>
      <w:r>
        <w:t xml:space="preserve">Тема «Тропы и фигуры» является терминологически неустоявшейся: разные научные школы по-разному квалифицируют тропы и фигуры, между языковыми и речевыми выразительными средствами нет резкой границы, что отражается и в расхождениях в терминологическом аппарате школьных программ и учебников. </w:t>
      </w:r>
    </w:p>
    <w:p w:rsidR="00F34A04" w:rsidRDefault="00F34A04" w:rsidP="00F34A04">
      <w:pPr>
        <w:tabs>
          <w:tab w:val="left" w:pos="993"/>
        </w:tabs>
        <w:spacing w:line="360" w:lineRule="auto"/>
        <w:ind w:left="-142" w:firstLine="284"/>
      </w:pPr>
      <w:r>
        <w:tab/>
        <w:t>Важной причиной низкой результативности явилась некорректность отдельных формулировок заданий, предполагающих несколько верных ответов или предусматривающих спорное, сомнительное решение как правильное. Приведём примеры.</w:t>
      </w:r>
    </w:p>
    <w:p w:rsidR="00F34A04" w:rsidRDefault="00F34A04" w:rsidP="00F34A04">
      <w:pPr>
        <w:spacing w:line="360" w:lineRule="auto"/>
      </w:pPr>
      <w:r>
        <w:t xml:space="preserve"> Задание 1-го варианта формулировалось так: «</w:t>
      </w:r>
      <w:r>
        <w:rPr>
          <w:i/>
        </w:rPr>
        <w:t>Какое средство художественной выразительности использовано в выделенном фрагменте текста (выделенный фрагмент текста надо рассматривать целостно)?</w:t>
      </w:r>
    </w:p>
    <w:p w:rsidR="00F34A04" w:rsidRDefault="00F34A04" w:rsidP="00F34A04">
      <w:pPr>
        <w:spacing w:line="360" w:lineRule="auto"/>
        <w:ind w:left="1418"/>
        <w:rPr>
          <w:i/>
        </w:rPr>
      </w:pPr>
      <w:r>
        <w:rPr>
          <w:i/>
        </w:rPr>
        <w:t xml:space="preserve">О нет, не стан, пусть он так нежно-зыбок, </w:t>
      </w:r>
    </w:p>
    <w:p w:rsidR="00F34A04" w:rsidRDefault="00F34A04" w:rsidP="00F34A04">
      <w:pPr>
        <w:spacing w:line="360" w:lineRule="auto"/>
        <w:ind w:left="1418"/>
        <w:rPr>
          <w:i/>
        </w:rPr>
      </w:pPr>
      <w:r>
        <w:rPr>
          <w:i/>
        </w:rPr>
        <w:t xml:space="preserve">Я из твоих соблазнов затаю </w:t>
      </w:r>
    </w:p>
    <w:p w:rsidR="00F34A04" w:rsidRDefault="00F34A04" w:rsidP="00F34A04">
      <w:pPr>
        <w:spacing w:line="360" w:lineRule="auto"/>
        <w:ind w:left="1418"/>
        <w:rPr>
          <w:i/>
        </w:rPr>
      </w:pPr>
      <w:r>
        <w:rPr>
          <w:b/>
          <w:i/>
        </w:rPr>
        <w:t>Не влажный блеск малиновых улыбок</w:t>
      </w:r>
      <w:r>
        <w:rPr>
          <w:i/>
        </w:rPr>
        <w:t xml:space="preserve">, – </w:t>
      </w:r>
    </w:p>
    <w:p w:rsidR="00F34A04" w:rsidRDefault="00F34A04" w:rsidP="00F34A04">
      <w:pPr>
        <w:spacing w:line="360" w:lineRule="auto"/>
        <w:ind w:left="1418"/>
        <w:rPr>
          <w:i/>
        </w:rPr>
      </w:pPr>
      <w:r>
        <w:rPr>
          <w:i/>
        </w:rPr>
        <w:t xml:space="preserve">Страдания холодную змею». </w:t>
      </w:r>
    </w:p>
    <w:p w:rsidR="00F34A04" w:rsidRDefault="00F34A04" w:rsidP="00F34A04">
      <w:pPr>
        <w:tabs>
          <w:tab w:val="left" w:pos="993"/>
        </w:tabs>
        <w:spacing w:line="360" w:lineRule="auto"/>
        <w:ind w:left="142"/>
      </w:pPr>
      <w:r>
        <w:t xml:space="preserve">  </w:t>
      </w:r>
      <w:r>
        <w:tab/>
        <w:t>Примечание в скобках вводит в заблуждение: если рассматривать целостно сочетание 4-х слов «</w:t>
      </w:r>
      <w:r>
        <w:rPr>
          <w:i/>
        </w:rPr>
        <w:t>влажный блеск малиновых улыбок»</w:t>
      </w:r>
      <w:r>
        <w:t>, то оно как раз представляет собой метафору (почти 50% ответов) или метонимию (4%), но не эпитет, как было запрограммировано разработчиками тестов. Ответ «эпитет» дали всего 21,5% тестируемых, все остальные ответы были квалифицированные как ошибочные. О замешательстве тестируемых, вызванном условием рассматривать выделенную строку «целостно», говорят их ответы («метафорический эпитет», «метафора-эпитет», (метафора) эпитет», «метафора, эпитет», «эпитет, переходящий в метафору», «эпитеты, метафора», «метафора развёрнутая» и т.п.).</w:t>
      </w:r>
    </w:p>
    <w:p w:rsidR="00F34A04" w:rsidRDefault="00F34A04" w:rsidP="00F34A04">
      <w:pPr>
        <w:spacing w:line="360" w:lineRule="auto"/>
        <w:ind w:firstLine="708"/>
        <w:rPr>
          <w:i/>
        </w:rPr>
      </w:pPr>
      <w:r>
        <w:t xml:space="preserve">Задание 6-го варианта звучало следующим образом: </w:t>
      </w:r>
      <w:r>
        <w:rPr>
          <w:i/>
        </w:rPr>
        <w:t>«Какое средство художественной выразительности (троп) использовано в выделенном фрагменте текста?</w:t>
      </w:r>
    </w:p>
    <w:p w:rsidR="00F34A04" w:rsidRDefault="00F34A04" w:rsidP="00F34A04">
      <w:pPr>
        <w:spacing w:line="360" w:lineRule="auto"/>
        <w:ind w:left="1800"/>
        <w:rPr>
          <w:i/>
        </w:rPr>
      </w:pPr>
      <w:r>
        <w:rPr>
          <w:i/>
        </w:rPr>
        <w:t>Скоро сам узнаешь в школе,</w:t>
      </w:r>
    </w:p>
    <w:p w:rsidR="00F34A04" w:rsidRDefault="00F34A04" w:rsidP="00F34A04">
      <w:pPr>
        <w:spacing w:line="360" w:lineRule="auto"/>
        <w:ind w:left="1800"/>
        <w:rPr>
          <w:i/>
        </w:rPr>
      </w:pPr>
      <w:r>
        <w:rPr>
          <w:i/>
        </w:rPr>
        <w:t xml:space="preserve">Как </w:t>
      </w:r>
      <w:r>
        <w:rPr>
          <w:b/>
          <w:i/>
        </w:rPr>
        <w:t>архангельский мужик</w:t>
      </w:r>
    </w:p>
    <w:p w:rsidR="00F34A04" w:rsidRDefault="00F34A04" w:rsidP="00F34A04">
      <w:pPr>
        <w:spacing w:line="360" w:lineRule="auto"/>
        <w:ind w:left="1800"/>
        <w:rPr>
          <w:i/>
        </w:rPr>
      </w:pPr>
      <w:r>
        <w:rPr>
          <w:i/>
        </w:rPr>
        <w:t>По своей и Божьей воле</w:t>
      </w:r>
    </w:p>
    <w:p w:rsidR="00F34A04" w:rsidRDefault="00F34A04" w:rsidP="00F34A04">
      <w:pPr>
        <w:spacing w:line="360" w:lineRule="auto"/>
        <w:ind w:left="1800"/>
        <w:rPr>
          <w:i/>
        </w:rPr>
      </w:pPr>
      <w:r>
        <w:rPr>
          <w:i/>
        </w:rPr>
        <w:lastRenderedPageBreak/>
        <w:t>Стал разумен и велик».</w:t>
      </w:r>
    </w:p>
    <w:p w:rsidR="00F34A04" w:rsidRDefault="00F34A04" w:rsidP="00F34A04">
      <w:pPr>
        <w:spacing w:line="360" w:lineRule="auto"/>
        <w:ind w:firstLine="708"/>
        <w:rPr>
          <w:color w:val="000000"/>
          <w:shd w:val="clear" w:color="auto" w:fill="FFFFFF"/>
        </w:rPr>
      </w:pPr>
      <w:r>
        <w:t xml:space="preserve">Как правильное решение засчитывалась только метонимия (22% ответов). Однако вряд ли можно согласиться, что словосочетание «архангельский мужик» </w:t>
      </w:r>
      <w:r>
        <w:rPr>
          <w:color w:val="000000"/>
          <w:shd w:val="clear" w:color="auto" w:fill="FFFFFF"/>
        </w:rPr>
        <w:t>заменяет прямое название «Ломоносов» по принципу смежности. Очевидно, что это</w:t>
      </w:r>
      <w:r>
        <w:t xml:space="preserve"> </w:t>
      </w:r>
      <w:r>
        <w:rPr>
          <w:color w:val="000000"/>
          <w:shd w:val="clear" w:color="auto" w:fill="FFFFFF"/>
        </w:rPr>
        <w:t xml:space="preserve">описательный оборот речи, употребляемый вместо слова «Ломоносов», т.е. перифраз (перифраз петербургская филологическая школа считает видом тропа). Ответ «перифраз» («перифраза») дали 56% участников тестирования, но все эти ответы были квалифицированы программой как ошибочные. </w:t>
      </w:r>
    </w:p>
    <w:p w:rsidR="00F34A04" w:rsidRDefault="00F34A04" w:rsidP="00F34A04">
      <w:pPr>
        <w:spacing w:line="360" w:lineRule="auto"/>
        <w:ind w:firstLine="708"/>
        <w:rPr>
          <w:i/>
        </w:rPr>
      </w:pPr>
      <w:r>
        <w:t>Процитируем задание 8-го варианта: «</w:t>
      </w:r>
      <w:r>
        <w:rPr>
          <w:i/>
        </w:rPr>
        <w:t>Какое средство языковой выразительности (стилистическая фигура) использовано во фрагменте стихотворения?</w:t>
      </w:r>
    </w:p>
    <w:p w:rsidR="00F34A04" w:rsidRDefault="00F34A04" w:rsidP="00F34A04">
      <w:pPr>
        <w:spacing w:line="360" w:lineRule="auto"/>
        <w:ind w:left="1800"/>
        <w:rPr>
          <w:i/>
        </w:rPr>
      </w:pPr>
      <w:r>
        <w:rPr>
          <w:i/>
        </w:rPr>
        <w:t>У людей-то в дому – чистота, лепота,</w:t>
      </w:r>
    </w:p>
    <w:p w:rsidR="00F34A04" w:rsidRDefault="00F34A04" w:rsidP="00F34A04">
      <w:pPr>
        <w:spacing w:line="360" w:lineRule="auto"/>
        <w:ind w:left="1800"/>
        <w:rPr>
          <w:i/>
        </w:rPr>
      </w:pPr>
      <w:r>
        <w:rPr>
          <w:i/>
        </w:rPr>
        <w:t>А у нас-то в дому – теснота, духота.</w:t>
      </w:r>
    </w:p>
    <w:p w:rsidR="00F34A04" w:rsidRDefault="00F34A04" w:rsidP="00F34A04">
      <w:pPr>
        <w:spacing w:line="360" w:lineRule="auto"/>
        <w:ind w:left="1800"/>
        <w:rPr>
          <w:i/>
        </w:rPr>
      </w:pPr>
      <w:r>
        <w:rPr>
          <w:i/>
        </w:rPr>
        <w:t>У людей-то для щей – с солонинкою чан,</w:t>
      </w:r>
    </w:p>
    <w:p w:rsidR="00F34A04" w:rsidRDefault="00F34A04" w:rsidP="00F34A04">
      <w:pPr>
        <w:spacing w:line="360" w:lineRule="auto"/>
        <w:ind w:left="1800"/>
        <w:rPr>
          <w:i/>
        </w:rPr>
      </w:pPr>
      <w:r>
        <w:rPr>
          <w:i/>
        </w:rPr>
        <w:t>А у нас-то во щах – таракан, таракан!</w:t>
      </w:r>
    </w:p>
    <w:p w:rsidR="00F34A04" w:rsidRDefault="00F34A04" w:rsidP="00F34A04">
      <w:pPr>
        <w:spacing w:line="360" w:lineRule="auto"/>
        <w:ind w:left="1800"/>
        <w:rPr>
          <w:i/>
        </w:rPr>
      </w:pPr>
      <w:r>
        <w:rPr>
          <w:i/>
        </w:rPr>
        <w:t>У людей кумовья – ребятишек дарят,</w:t>
      </w:r>
    </w:p>
    <w:p w:rsidR="00F34A04" w:rsidRDefault="00F34A04" w:rsidP="00F34A04">
      <w:pPr>
        <w:spacing w:line="360" w:lineRule="auto"/>
        <w:ind w:left="1800"/>
        <w:rPr>
          <w:i/>
        </w:rPr>
      </w:pPr>
      <w:r>
        <w:rPr>
          <w:i/>
        </w:rPr>
        <w:t>А у нас кумовья – наш же хлеб приедят!»</w:t>
      </w:r>
    </w:p>
    <w:p w:rsidR="00F34A04" w:rsidRDefault="00F34A04" w:rsidP="00F34A04">
      <w:pPr>
        <w:tabs>
          <w:tab w:val="left" w:pos="993"/>
        </w:tabs>
        <w:spacing w:line="360" w:lineRule="auto"/>
        <w:ind w:left="-142" w:firstLine="284"/>
      </w:pPr>
      <w:r>
        <w:tab/>
        <w:t xml:space="preserve">Фрагмент текста, содержащий искомое средство,  не был выделен курсивом, в отличие от заданий других вариантов. Но на протяжении целого процитированного шестистишия можно наблюдать и синтаксический параллелизм (попарно параллельны строки 1-2,  3-4 и 5-6), и совершенно ясно вычленяется анафора (начало 1-й, 3-й и 5-й строк и 2-й, 4-й и 6-й).  Именно такие ответы и дали тестируемые. Однако как правильное решение засчитывалась только </w:t>
      </w:r>
      <w:r>
        <w:rPr>
          <w:i/>
        </w:rPr>
        <w:t>антитеза</w:t>
      </w:r>
      <w:r>
        <w:t>.</w:t>
      </w:r>
    </w:p>
    <w:p w:rsidR="00F34A04" w:rsidRDefault="00F34A04" w:rsidP="00F34A04">
      <w:pPr>
        <w:tabs>
          <w:tab w:val="left" w:pos="993"/>
        </w:tabs>
        <w:spacing w:line="360" w:lineRule="auto"/>
        <w:ind w:left="-142"/>
        <w:rPr>
          <w:i/>
        </w:rPr>
      </w:pPr>
      <w:r>
        <w:rPr>
          <w:i/>
        </w:rPr>
        <w:tab/>
        <w:t>Характеристика типа задания</w:t>
      </w:r>
    </w:p>
    <w:p w:rsidR="00F34A04" w:rsidRDefault="00F34A04" w:rsidP="00F34A04">
      <w:pPr>
        <w:tabs>
          <w:tab w:val="left" w:pos="993"/>
        </w:tabs>
        <w:spacing w:line="360" w:lineRule="auto"/>
        <w:ind w:left="-142"/>
        <w:rPr>
          <w:i/>
        </w:rPr>
      </w:pPr>
      <w:r>
        <w:rPr>
          <w:i/>
        </w:rPr>
        <w:t xml:space="preserve"> </w:t>
      </w:r>
      <w:r>
        <w:rPr>
          <w:i/>
        </w:rPr>
        <w:tab/>
      </w:r>
      <w:r>
        <w:t xml:space="preserve">Не все варианты теста в наборе заданий 4 релевантны и валидны. Рекомендуется унифицировать задания по уровню сложности, откорректировать формулировки заданий 1-го, 6-го, 8-го вариантов, а также ввести в программу тестирования более одного правильного решения для этой линии заданий. Кроме того, в отдельных формулировках заданий не следует чётко разграничивать понятия «троп» и «стилистическая фигура» (приём), иначе это может спровоцировать неверный ответ. В целом </w:t>
      </w:r>
      <w:r>
        <w:rPr>
          <w:i/>
        </w:rPr>
        <w:t>з</w:t>
      </w:r>
      <w:r>
        <w:t xml:space="preserve">адание 4 является значимым для выявления сформированности литературоведческой и лингвистической компетенций на базовом уровне и может быть использовано как инструмент изучения предметной квалификации учителя литературы.  </w:t>
      </w:r>
    </w:p>
    <w:p w:rsidR="00F34A04" w:rsidRDefault="00F34A04" w:rsidP="00F34A04">
      <w:pPr>
        <w:spacing w:line="360" w:lineRule="auto"/>
        <w:ind w:firstLine="708"/>
      </w:pPr>
      <w:r>
        <w:rPr>
          <w:b/>
        </w:rPr>
        <w:t>Задание 5.1</w:t>
      </w:r>
    </w:p>
    <w:p w:rsidR="00F34A04" w:rsidRDefault="00F34A04" w:rsidP="00F34A04">
      <w:pPr>
        <w:spacing w:line="360" w:lineRule="auto"/>
        <w:ind w:firstLine="708"/>
      </w:pPr>
      <w:r>
        <w:rPr>
          <w:i/>
        </w:rPr>
        <w:t>Проверяемые элементы:</w:t>
      </w:r>
      <w:r>
        <w:t xml:space="preserve"> литературоведческая и лингвистическая компетенции учителя (умение выявлять проблемные места при аналитическом  чтении, умение строить </w:t>
      </w:r>
      <w:r>
        <w:lastRenderedPageBreak/>
        <w:t>историко-культурный и лингвистический комментарий, способность анализировать языковые явления в историческом аспекте).</w:t>
      </w:r>
    </w:p>
    <w:p w:rsidR="00F34A04" w:rsidRDefault="00F34A04" w:rsidP="00F34A04">
      <w:pPr>
        <w:spacing w:line="360" w:lineRule="auto"/>
        <w:ind w:firstLine="284"/>
      </w:pPr>
      <w:r>
        <w:rPr>
          <w:i/>
        </w:rPr>
        <w:t xml:space="preserve"> </w:t>
      </w:r>
      <w:r>
        <w:rPr>
          <w:i/>
        </w:rPr>
        <w:tab/>
        <w:t>Содержание тестового задания:</w:t>
      </w:r>
      <w:r>
        <w:t xml:space="preserve"> дан фрагмент из романа в стихах «Евгений Онегин», содержащий одну строфу из первой главы, требуется дать историко-литературный (историко-культурный) и лингвистический комментарии слов (фраз), которые существенны для понимания текста, но могут быть непонятны для современного школьника. Распределение процента выполнения задания по группам баллов</w:t>
      </w:r>
    </w:p>
    <w:p w:rsidR="00F34A04" w:rsidRDefault="00F34A04" w:rsidP="00F34A04">
      <w:pPr>
        <w:spacing w:line="360" w:lineRule="auto"/>
        <w:ind w:firstLine="284"/>
      </w:pPr>
      <w:r>
        <w:t xml:space="preserve"> Задание относится к политомическим, за выполнение задания участник тестирования мог получить от 0 до 7 баллов. Проверяемыми элементами в данном случае были полнота (количество выявленных историко-литературных и/или лингвистических фактов) и корректность комментария (правильность, точность).</w:t>
      </w:r>
    </w:p>
    <w:p w:rsidR="00F34A04" w:rsidRDefault="00F34A04" w:rsidP="00F34A04">
      <w:pPr>
        <w:spacing w:line="360" w:lineRule="auto"/>
      </w:pPr>
      <w:r>
        <w:rPr>
          <w:i/>
        </w:rPr>
        <w:t xml:space="preserve">     Результативность выполнения задания</w:t>
      </w:r>
      <w:r>
        <w:t xml:space="preserve"> обнаруживает неудовлетворительный уровень умения выявлять в романе "Евгений Онегин" трудные для школьников моменты и их комментировать. Средневзвешенный показатель правильного выполнения заданий по восьми вариантам ‒ </w:t>
      </w:r>
      <w:r>
        <w:rPr>
          <w:color w:val="000000"/>
        </w:rPr>
        <w:t>39,4%</w:t>
      </w:r>
      <w:r>
        <w:t xml:space="preserve"> (при максимально высоком результате </w:t>
      </w:r>
      <w:r>
        <w:rPr>
          <w:color w:val="000000"/>
        </w:rPr>
        <w:t xml:space="preserve">51,9 </w:t>
      </w:r>
      <w:r>
        <w:t xml:space="preserve">% и максимально низком ‒ </w:t>
      </w:r>
      <w:r>
        <w:rPr>
          <w:color w:val="000000"/>
        </w:rPr>
        <w:t>30,5</w:t>
      </w:r>
      <w:r>
        <w:t xml:space="preserve">%). </w:t>
      </w:r>
    </w:p>
    <w:p w:rsidR="00F34A04" w:rsidRDefault="00F34A04" w:rsidP="00F34A04">
      <w:pPr>
        <w:spacing w:line="360" w:lineRule="auto"/>
      </w:pPr>
      <w:r>
        <w:t xml:space="preserve">    8% участников не прокомментировали пушкинский текст вообще, пять и более фактов выявила и прокомментировала только треть тестируемых, остальные две трети прокомментировали 4 и менее фактов.   </w:t>
      </w:r>
    </w:p>
    <w:p w:rsidR="00F34A04" w:rsidRDefault="00F34A04" w:rsidP="00F34A04">
      <w:pPr>
        <w:spacing w:line="360" w:lineRule="auto"/>
        <w:ind w:firstLine="284"/>
      </w:pPr>
      <w:r>
        <w:t>Высший балл (7 баллов) - корректно указаны и прокомментированы более семи историко-литературных и/или лингвистических  фактов - получили 3,5% участников;</w:t>
      </w:r>
    </w:p>
    <w:p w:rsidR="00F34A04" w:rsidRDefault="00F34A04" w:rsidP="00F34A04">
      <w:pPr>
        <w:spacing w:line="360" w:lineRule="auto"/>
        <w:ind w:firstLine="284"/>
      </w:pPr>
      <w:r>
        <w:t>6 баллов - корректно указаны и прокомментированы семь фактов - 5,2 % участников;</w:t>
      </w:r>
    </w:p>
    <w:p w:rsidR="00F34A04" w:rsidRDefault="00F34A04" w:rsidP="00F34A04">
      <w:pPr>
        <w:spacing w:line="360" w:lineRule="auto"/>
        <w:ind w:firstLine="284"/>
      </w:pPr>
      <w:r>
        <w:t>5 баллов - корректно указаны и прокомментированы шесть фактов - 9,9 % участников;</w:t>
      </w:r>
    </w:p>
    <w:p w:rsidR="00F34A04" w:rsidRDefault="00F34A04" w:rsidP="00F34A04">
      <w:pPr>
        <w:spacing w:line="360" w:lineRule="auto"/>
        <w:ind w:firstLine="284"/>
      </w:pPr>
      <w:r>
        <w:t>4 балла - корректно указаны и прокомментированы пять фактов - 14,9% участников;</w:t>
      </w:r>
    </w:p>
    <w:p w:rsidR="00F34A04" w:rsidRDefault="00F34A04" w:rsidP="00F34A04">
      <w:pPr>
        <w:spacing w:line="360" w:lineRule="auto"/>
        <w:ind w:firstLine="284"/>
      </w:pPr>
      <w:r>
        <w:t>3 балла - корректно указаны и прокомментированы четыре факта - 18,9% участников;</w:t>
      </w:r>
    </w:p>
    <w:p w:rsidR="00F34A04" w:rsidRDefault="00F34A04" w:rsidP="00F34A04">
      <w:pPr>
        <w:tabs>
          <w:tab w:val="left" w:pos="7600"/>
        </w:tabs>
        <w:spacing w:line="360" w:lineRule="auto"/>
        <w:ind w:firstLine="284"/>
      </w:pPr>
      <w:r>
        <w:t>2 балла - корректно указаны и прокомментированы три факта - 17,0%</w:t>
      </w:r>
      <w:r>
        <w:tab/>
        <w:t>участников;</w:t>
      </w:r>
    </w:p>
    <w:p w:rsidR="00F34A04" w:rsidRDefault="00F34A04" w:rsidP="00F34A04">
      <w:pPr>
        <w:spacing w:line="360" w:lineRule="auto"/>
        <w:ind w:firstLine="284"/>
      </w:pPr>
      <w:r>
        <w:t>1 балл - корректно указаны и прокомментированы один-два факта - 22,6% участников;</w:t>
      </w:r>
    </w:p>
    <w:p w:rsidR="00F34A04" w:rsidRDefault="00F34A04" w:rsidP="00F34A04">
      <w:pPr>
        <w:spacing w:line="360" w:lineRule="auto"/>
        <w:ind w:firstLine="284"/>
      </w:pPr>
      <w:r>
        <w:t xml:space="preserve"> 0 баллов - корректно не прокомментировано ни одного историко-литературного и/или лингвистического факта - 8 % участников.</w:t>
      </w:r>
    </w:p>
    <w:p w:rsidR="00F34A04" w:rsidRDefault="00F34A04" w:rsidP="004B4CF9">
      <w:pPr>
        <w:pStyle w:val="a"/>
        <w:numPr>
          <w:ilvl w:val="0"/>
          <w:numId w:val="129"/>
        </w:numPr>
        <w:jc w:val="left"/>
        <w:rPr>
          <w:szCs w:val="24"/>
        </w:rPr>
      </w:pPr>
    </w:p>
    <w:p w:rsidR="00F34A04" w:rsidRDefault="00F34A04" w:rsidP="00F34A04">
      <w:pPr>
        <w:spacing w:line="360" w:lineRule="auto"/>
        <w:ind w:firstLine="284"/>
        <w:jc w:val="center"/>
      </w:pPr>
      <w:r>
        <w:t>Распределение процента выполнения задания по вариантам (общий показатель выполнения)</w:t>
      </w: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N зад.</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t>Ср.</w:t>
            </w:r>
          </w:p>
          <w:p w:rsidR="00F34A04" w:rsidRDefault="00F34A04">
            <w:pPr>
              <w:spacing w:after="200" w:line="360" w:lineRule="auto"/>
              <w:rPr>
                <w:b/>
                <w:bCs/>
                <w:color w:val="000000"/>
                <w:lang w:eastAsia="en-US"/>
              </w:rPr>
            </w:pPr>
            <w:r>
              <w:rPr>
                <w:b/>
                <w:bCs/>
                <w:color w:val="000000"/>
              </w:rPr>
              <w:t xml:space="preserve">% </w:t>
            </w:r>
            <w:r>
              <w:rPr>
                <w:b/>
                <w:bCs/>
                <w:color w:val="000000"/>
              </w:rPr>
              <w:lastRenderedPageBreak/>
              <w:t>вып.</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lastRenderedPageBreak/>
              <w:t xml:space="preserve">% вып. </w:t>
            </w:r>
            <w:r>
              <w:rPr>
                <w:b/>
                <w:bCs/>
                <w:color w:val="000000"/>
              </w:rPr>
              <w:lastRenderedPageBreak/>
              <w:t>Вар. 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2</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3</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4</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5</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6</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7</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line="360" w:lineRule="auto"/>
              <w:rPr>
                <w:rFonts w:cstheme="minorBidi"/>
                <w:b/>
                <w:bCs/>
                <w:color w:val="000000"/>
              </w:rPr>
            </w:pPr>
            <w:r>
              <w:rPr>
                <w:b/>
                <w:bCs/>
                <w:color w:val="000000"/>
              </w:rPr>
              <w:lastRenderedPageBreak/>
              <w:t>% вып.</w:t>
            </w:r>
          </w:p>
          <w:p w:rsidR="00F34A04" w:rsidRDefault="00F34A04">
            <w:pPr>
              <w:spacing w:after="200" w:line="360" w:lineRule="auto"/>
              <w:rPr>
                <w:b/>
                <w:bCs/>
                <w:color w:val="000000"/>
                <w:lang w:eastAsia="en-US"/>
              </w:rPr>
            </w:pPr>
            <w:r>
              <w:rPr>
                <w:b/>
                <w:bCs/>
                <w:color w:val="000000"/>
              </w:rPr>
              <w:lastRenderedPageBreak/>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lastRenderedPageBreak/>
              <w:t>5.1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39,4</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51,9</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42,3</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34,7</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35,6</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30,5</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32,1</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35,2</w:t>
            </w:r>
          </w:p>
        </w:tc>
        <w:tc>
          <w:tcPr>
            <w:tcW w:w="911" w:type="dxa"/>
            <w:tcBorders>
              <w:top w:val="single" w:sz="4" w:space="0" w:color="auto"/>
              <w:left w:val="nil"/>
              <w:bottom w:val="single" w:sz="4" w:space="0" w:color="auto"/>
              <w:right w:val="single" w:sz="4" w:space="0" w:color="auto"/>
            </w:tcBorders>
            <w:shd w:val="clear" w:color="auto" w:fill="FFFFFF"/>
            <w:noWrap/>
            <w:vAlign w:val="center"/>
            <w:hideMark/>
          </w:tcPr>
          <w:p w:rsidR="00F34A04" w:rsidRDefault="00F34A04">
            <w:pPr>
              <w:spacing w:after="200" w:line="360" w:lineRule="auto"/>
              <w:rPr>
                <w:b/>
                <w:bCs/>
                <w:color w:val="000000"/>
                <w:lang w:eastAsia="en-US"/>
              </w:rPr>
            </w:pPr>
            <w:r>
              <w:rPr>
                <w:b/>
                <w:bCs/>
                <w:color w:val="000000"/>
              </w:rPr>
              <w:t>42,7</w:t>
            </w:r>
          </w:p>
        </w:tc>
      </w:tr>
    </w:tbl>
    <w:p w:rsidR="00F34A04" w:rsidRDefault="00F34A04" w:rsidP="00F34A04">
      <w:pPr>
        <w:spacing w:line="360" w:lineRule="auto"/>
        <w:ind w:firstLine="708"/>
        <w:rPr>
          <w:rFonts w:cstheme="minorBidi"/>
          <w:lang w:eastAsia="en-US"/>
        </w:rPr>
      </w:pPr>
      <w:r>
        <w:t xml:space="preserve">Распределение процента выполнения задания по группам баллов показывает, что более половины участников "слабой" группы не справились с заданием совсем, подавляющее большинство второй группы  - самой многочисленной - остановились на 1-4 фактах, большинство третьей группы дошло до количества пяти- шести фактов, а восемь участников самой сильной группы прокомментировали 7 и более фактов. </w:t>
      </w:r>
    </w:p>
    <w:p w:rsidR="00F34A04" w:rsidRDefault="00F34A04" w:rsidP="00F34A04">
      <w:pPr>
        <w:spacing w:line="360" w:lineRule="auto"/>
        <w:ind w:firstLine="708"/>
      </w:pPr>
    </w:p>
    <w:p w:rsidR="00F34A04" w:rsidRDefault="00F34A04" w:rsidP="004B4CF9">
      <w:pPr>
        <w:pStyle w:val="a"/>
        <w:numPr>
          <w:ilvl w:val="0"/>
          <w:numId w:val="129"/>
        </w:numPr>
        <w:jc w:val="left"/>
        <w:rPr>
          <w:szCs w:val="24"/>
        </w:rPr>
      </w:pPr>
    </w:p>
    <w:p w:rsidR="00F34A04" w:rsidRDefault="00F34A04" w:rsidP="00F34A04">
      <w:pPr>
        <w:spacing w:line="360" w:lineRule="auto"/>
        <w:ind w:firstLine="708"/>
      </w:pPr>
      <w:r>
        <w:t>Распределение процента выполнения задания по группам баллов</w:t>
      </w:r>
    </w:p>
    <w:tbl>
      <w:tblPr>
        <w:tblW w:w="864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915"/>
        <w:gridCol w:w="1629"/>
        <w:gridCol w:w="1559"/>
      </w:tblGrid>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Балл</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вып_1 (620уч)</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вып_2 (5608уч)</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вып_3 (1279уч)</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вып_4 (8уч)</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55</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7,9</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0,31</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23,9</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25,5</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4,1</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11</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18,9</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9,4</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3</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5,8</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20,2</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15,9</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4</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3,4</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14,1</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22,4</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5</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0,64</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8,1</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21,4</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6</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0,32</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3,5</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14,8</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25</w:t>
            </w:r>
          </w:p>
        </w:tc>
      </w:tr>
      <w:tr w:rsidR="00F34A04" w:rsidTr="00F34A04">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7</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c>
          <w:tcPr>
            <w:tcW w:w="191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1,9</w:t>
            </w:r>
          </w:p>
        </w:tc>
        <w:tc>
          <w:tcPr>
            <w:tcW w:w="162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11,7</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75</w:t>
            </w:r>
          </w:p>
        </w:tc>
      </w:tr>
    </w:tbl>
    <w:p w:rsidR="00F34A04" w:rsidRDefault="00F34A04" w:rsidP="00F34A04">
      <w:pPr>
        <w:spacing w:line="360" w:lineRule="auto"/>
        <w:ind w:firstLine="708"/>
        <w:rPr>
          <w:rFonts w:cstheme="minorBidi"/>
          <w:lang w:eastAsia="en-US"/>
        </w:rPr>
      </w:pPr>
    </w:p>
    <w:p w:rsidR="00F34A04" w:rsidRDefault="00F34A04" w:rsidP="00F34A04">
      <w:pPr>
        <w:spacing w:line="360" w:lineRule="auto"/>
      </w:pPr>
      <w:r>
        <w:rPr>
          <w:i/>
        </w:rPr>
        <w:t>Типичные ошибки</w:t>
      </w:r>
      <w:r>
        <w:t xml:space="preserve"> в данной линии заданий конкретизировать не представляется возможным, так как для составителей аналитического отчёта недоступны сами ответы участников апробации (тестирования). Можно предположить, что допущенные типичные ошибки проявились в том, что участники </w:t>
      </w:r>
    </w:p>
    <w:p w:rsidR="00F34A04" w:rsidRDefault="00F34A04" w:rsidP="004B4CF9">
      <w:pPr>
        <w:pStyle w:val="aff5"/>
        <w:numPr>
          <w:ilvl w:val="0"/>
          <w:numId w:val="140"/>
        </w:numPr>
        <w:spacing w:after="0" w:line="360" w:lineRule="auto"/>
        <w:ind w:left="709" w:hanging="284"/>
        <w:jc w:val="both"/>
        <w:rPr>
          <w:szCs w:val="24"/>
        </w:rPr>
      </w:pPr>
      <w:r>
        <w:rPr>
          <w:szCs w:val="24"/>
        </w:rPr>
        <w:t>указали недостаточное количество историко-литературных и/или лингвистических фактов, требующих комментария;</w:t>
      </w:r>
    </w:p>
    <w:p w:rsidR="00F34A04" w:rsidRDefault="00F34A04" w:rsidP="004B4CF9">
      <w:pPr>
        <w:pStyle w:val="aff5"/>
        <w:numPr>
          <w:ilvl w:val="0"/>
          <w:numId w:val="137"/>
        </w:numPr>
        <w:spacing w:after="0" w:line="360" w:lineRule="auto"/>
        <w:ind w:left="709" w:hanging="284"/>
        <w:jc w:val="both"/>
        <w:rPr>
          <w:szCs w:val="24"/>
        </w:rPr>
      </w:pPr>
      <w:r>
        <w:rPr>
          <w:szCs w:val="24"/>
        </w:rPr>
        <w:t>прокомментировали не все выявленные историко-литературные и/или лингвистические факты или не всем выявленным фактам дали корректное или полное  объяснение;</w:t>
      </w:r>
    </w:p>
    <w:p w:rsidR="00F34A04" w:rsidRDefault="00F34A04" w:rsidP="004B4CF9">
      <w:pPr>
        <w:pStyle w:val="aff5"/>
        <w:numPr>
          <w:ilvl w:val="0"/>
          <w:numId w:val="137"/>
        </w:numPr>
        <w:spacing w:after="0" w:line="360" w:lineRule="auto"/>
        <w:ind w:left="709" w:hanging="284"/>
        <w:jc w:val="both"/>
        <w:rPr>
          <w:szCs w:val="24"/>
        </w:rPr>
      </w:pPr>
      <w:r>
        <w:rPr>
          <w:szCs w:val="24"/>
        </w:rPr>
        <w:lastRenderedPageBreak/>
        <w:t xml:space="preserve">дали наряду с правильными комментариями ошибочные или неточные. </w:t>
      </w:r>
    </w:p>
    <w:p w:rsidR="00F34A04" w:rsidRDefault="00F34A04" w:rsidP="00F34A04">
      <w:pPr>
        <w:spacing w:line="360" w:lineRule="auto"/>
        <w:rPr>
          <w:i/>
        </w:rPr>
      </w:pPr>
      <w:r>
        <w:rPr>
          <w:i/>
        </w:rPr>
        <w:t>Возможные причины выявленных проблем</w:t>
      </w:r>
    </w:p>
    <w:p w:rsidR="00F34A04" w:rsidRDefault="00F34A04" w:rsidP="00F34A04">
      <w:pPr>
        <w:spacing w:line="360" w:lineRule="auto"/>
      </w:pPr>
      <w:r>
        <w:t xml:space="preserve">Критерии оценивания задания представляются нечёткими. В частности, в них не прописаны позиции ответа: </w:t>
      </w:r>
    </w:p>
    <w:p w:rsidR="00F34A04" w:rsidRDefault="00F34A04" w:rsidP="00F34A04">
      <w:pPr>
        <w:spacing w:line="360" w:lineRule="auto"/>
      </w:pPr>
      <w:r>
        <w:t>- неясно, что означает "корректно указаны", "корректно прокомментированы";</w:t>
      </w:r>
    </w:p>
    <w:p w:rsidR="00F34A04" w:rsidRDefault="00F34A04" w:rsidP="00F34A04">
      <w:pPr>
        <w:spacing w:line="360" w:lineRule="auto"/>
      </w:pPr>
      <w:r>
        <w:t>- не прописано, сколько фактов в конкретной предлагаемой строфе "Евгения Онегина" (каждому варианту) прокомментировать необходимо, а сколько достаточно;</w:t>
      </w:r>
    </w:p>
    <w:p w:rsidR="00F34A04" w:rsidRDefault="00F34A04" w:rsidP="00F34A04">
      <w:pPr>
        <w:spacing w:line="360" w:lineRule="auto"/>
      </w:pPr>
      <w:r>
        <w:t>- каков должен быть объём комментария и какова должна быть его глубина.</w:t>
      </w:r>
    </w:p>
    <w:p w:rsidR="00F34A04" w:rsidRDefault="00F34A04" w:rsidP="00F34A04">
      <w:pPr>
        <w:pStyle w:val="2b"/>
        <w:spacing w:after="0" w:line="360" w:lineRule="auto"/>
        <w:ind w:left="181"/>
        <w:rPr>
          <w:szCs w:val="24"/>
        </w:rPr>
      </w:pPr>
      <w:r>
        <w:rPr>
          <w:szCs w:val="24"/>
          <w:lang w:eastAsia="ru-RU"/>
        </w:rPr>
        <w:t xml:space="preserve">     Большинство учителей, не имея под рукой комментария Ю.М.Лотмана или Н.Л.Бродского к имени "Каверин" или "Ювенал" даст такую характеристику:  </w:t>
      </w:r>
      <w:r>
        <w:rPr>
          <w:i/>
          <w:szCs w:val="24"/>
          <w:lang w:eastAsia="ru-RU"/>
        </w:rPr>
        <w:t>"</w:t>
      </w:r>
      <w:r>
        <w:rPr>
          <w:i/>
          <w:szCs w:val="24"/>
        </w:rPr>
        <w:t xml:space="preserve">Петр Каверин – приятель Пушкина в лицейские и петербургские годы",   "Ювенал – римский поэт". </w:t>
      </w:r>
      <w:r>
        <w:rPr>
          <w:szCs w:val="24"/>
        </w:rPr>
        <w:t xml:space="preserve">Будет ли такой комментарий считаться "корректно указанным и прокомментированным фактом"? Будет ли он оцениваться такими же баллами, как следующий, предлагаемый программой как верный:  </w:t>
      </w:r>
      <w:r>
        <w:rPr>
          <w:i/>
          <w:szCs w:val="24"/>
        </w:rPr>
        <w:t>"Каверин – Каверин Петр Павлович (1794–1855) – приятель Пушкина в лицейские и петербургские годы. Учился в Геттингене (1810–1811), служил в лейб-гусарском и Павлоградском гусарском полках. Был известен разгульным поведением и свободомыслием, член Союза Благоденствия",  "Ювенал – Ювенал (род. около 42 — ум. около 125 г. н. э.) — римский поэт-сатирик. В европейскую культуру XVIII в. вошел как обобщенный образ поэта-обличителя политического деспотизма и нравственной развращенности"</w:t>
      </w:r>
      <w:r>
        <w:rPr>
          <w:szCs w:val="24"/>
        </w:rPr>
        <w:t>?</w:t>
      </w:r>
      <w:r>
        <w:rPr>
          <w:szCs w:val="24"/>
          <w:lang w:eastAsia="ru-RU"/>
        </w:rPr>
        <w:t xml:space="preserve">  Будут ли такие полные, исчерпывающие ответы "стоить" столько же, сколько краткие (что несправедливо) или краткие комментарии засчитаются как неполные, некорректные (что также несправедливо)?</w:t>
      </w:r>
    </w:p>
    <w:p w:rsidR="00F34A04" w:rsidRDefault="00F34A04" w:rsidP="00F34A04">
      <w:pPr>
        <w:pStyle w:val="2b"/>
        <w:spacing w:after="0" w:line="360" w:lineRule="auto"/>
        <w:ind w:left="0"/>
        <w:rPr>
          <w:szCs w:val="24"/>
          <w:lang w:eastAsia="ru-RU"/>
        </w:rPr>
      </w:pPr>
      <w:r>
        <w:rPr>
          <w:szCs w:val="24"/>
          <w:lang w:eastAsia="ru-RU"/>
        </w:rPr>
        <w:t xml:space="preserve">     Кроме того, одни тестируемые могли указать много историко-литературных или лингвистических фактов, но прокомментировали  их поверхностно, а другие,  наоборот, указали 2-3 факта, объяснив их со всей глубиной научного (исторического, литературоведческого) подхода. Будут ли такие ответы равноценными в пересчёте на баллы? </w:t>
      </w:r>
    </w:p>
    <w:p w:rsidR="00F34A04" w:rsidRDefault="00F34A04" w:rsidP="00F34A04">
      <w:pPr>
        <w:spacing w:line="360" w:lineRule="auto"/>
        <w:rPr>
          <w:lang w:eastAsia="en-US"/>
        </w:rPr>
      </w:pPr>
      <w:r>
        <w:t xml:space="preserve">     Распределение процентов выполнения задания по вариантам и результаты экспертной оценки качества объяснений свидетельствуют о неравноценности заданий по степени сложности и структуре. Так, например, наиболее высокие результаты продемонстрировали те, кто решал 1-й вариант (51,9 % выполнения).  Здесь была предложена следующая строфа из романа "Евгений Онегин":</w:t>
      </w:r>
    </w:p>
    <w:p w:rsidR="00F34A04" w:rsidRDefault="00F34A04" w:rsidP="00F34A04">
      <w:pPr>
        <w:pStyle w:val="2b"/>
        <w:spacing w:after="0" w:line="360" w:lineRule="auto"/>
        <w:ind w:left="1797"/>
        <w:rPr>
          <w:szCs w:val="24"/>
        </w:rPr>
      </w:pPr>
      <w:r>
        <w:rPr>
          <w:szCs w:val="24"/>
        </w:rPr>
        <w:t xml:space="preserve">Так думал молодой повеса, </w:t>
      </w:r>
    </w:p>
    <w:p w:rsidR="00F34A04" w:rsidRDefault="00F34A04" w:rsidP="00F34A04">
      <w:pPr>
        <w:pStyle w:val="2b"/>
        <w:spacing w:after="0" w:line="360" w:lineRule="auto"/>
        <w:ind w:left="1797"/>
        <w:rPr>
          <w:szCs w:val="24"/>
        </w:rPr>
      </w:pPr>
      <w:r>
        <w:rPr>
          <w:szCs w:val="24"/>
        </w:rPr>
        <w:t xml:space="preserve">Летя в пыли на почтовых, </w:t>
      </w:r>
    </w:p>
    <w:p w:rsidR="00F34A04" w:rsidRDefault="00F34A04" w:rsidP="00F34A04">
      <w:pPr>
        <w:pStyle w:val="2b"/>
        <w:spacing w:after="0" w:line="360" w:lineRule="auto"/>
        <w:ind w:left="1797"/>
        <w:rPr>
          <w:szCs w:val="24"/>
        </w:rPr>
      </w:pPr>
      <w:r>
        <w:rPr>
          <w:szCs w:val="24"/>
        </w:rPr>
        <w:t xml:space="preserve">Всевышней волею Зевеса </w:t>
      </w:r>
    </w:p>
    <w:p w:rsidR="00F34A04" w:rsidRDefault="00F34A04" w:rsidP="00F34A04">
      <w:pPr>
        <w:pStyle w:val="2b"/>
        <w:spacing w:after="0" w:line="360" w:lineRule="auto"/>
        <w:ind w:left="1797"/>
        <w:rPr>
          <w:szCs w:val="24"/>
        </w:rPr>
      </w:pPr>
      <w:r>
        <w:rPr>
          <w:szCs w:val="24"/>
        </w:rPr>
        <w:t xml:space="preserve">Наследник всех своих родных. </w:t>
      </w:r>
    </w:p>
    <w:p w:rsidR="00F34A04" w:rsidRDefault="00F34A04" w:rsidP="00F34A04">
      <w:pPr>
        <w:pStyle w:val="2b"/>
        <w:spacing w:after="0" w:line="360" w:lineRule="auto"/>
        <w:ind w:left="1797"/>
        <w:rPr>
          <w:szCs w:val="24"/>
        </w:rPr>
      </w:pPr>
      <w:r>
        <w:rPr>
          <w:szCs w:val="24"/>
        </w:rPr>
        <w:lastRenderedPageBreak/>
        <w:t xml:space="preserve">Друзья Людмилы и Руслана! </w:t>
      </w:r>
    </w:p>
    <w:p w:rsidR="00F34A04" w:rsidRDefault="00F34A04" w:rsidP="00F34A04">
      <w:pPr>
        <w:pStyle w:val="2b"/>
        <w:spacing w:after="0" w:line="360" w:lineRule="auto"/>
        <w:ind w:left="1797"/>
        <w:rPr>
          <w:szCs w:val="24"/>
        </w:rPr>
      </w:pPr>
      <w:r>
        <w:rPr>
          <w:szCs w:val="24"/>
        </w:rPr>
        <w:t xml:space="preserve">С героем моего романа </w:t>
      </w:r>
    </w:p>
    <w:p w:rsidR="00F34A04" w:rsidRDefault="00F34A04" w:rsidP="00F34A04">
      <w:pPr>
        <w:pStyle w:val="2b"/>
        <w:spacing w:after="0" w:line="360" w:lineRule="auto"/>
        <w:ind w:left="1797"/>
        <w:rPr>
          <w:szCs w:val="24"/>
        </w:rPr>
      </w:pPr>
      <w:r>
        <w:rPr>
          <w:szCs w:val="24"/>
        </w:rPr>
        <w:t xml:space="preserve">Без предисловий, сей же час </w:t>
      </w:r>
    </w:p>
    <w:p w:rsidR="00F34A04" w:rsidRDefault="00F34A04" w:rsidP="00F34A04">
      <w:pPr>
        <w:pStyle w:val="2b"/>
        <w:spacing w:after="0" w:line="360" w:lineRule="auto"/>
        <w:ind w:left="1797"/>
        <w:rPr>
          <w:szCs w:val="24"/>
        </w:rPr>
      </w:pPr>
      <w:r>
        <w:rPr>
          <w:szCs w:val="24"/>
        </w:rPr>
        <w:t xml:space="preserve">Позвольте познакомить вас: </w:t>
      </w:r>
    </w:p>
    <w:p w:rsidR="00F34A04" w:rsidRDefault="00F34A04" w:rsidP="00F34A04">
      <w:pPr>
        <w:pStyle w:val="2b"/>
        <w:spacing w:after="0" w:line="360" w:lineRule="auto"/>
        <w:ind w:left="1797"/>
        <w:rPr>
          <w:szCs w:val="24"/>
        </w:rPr>
      </w:pPr>
      <w:r>
        <w:rPr>
          <w:szCs w:val="24"/>
        </w:rPr>
        <w:t xml:space="preserve">Онегин, добрый мой приятель, </w:t>
      </w:r>
    </w:p>
    <w:p w:rsidR="00F34A04" w:rsidRDefault="00F34A04" w:rsidP="00F34A04">
      <w:pPr>
        <w:pStyle w:val="2b"/>
        <w:spacing w:after="0" w:line="360" w:lineRule="auto"/>
        <w:ind w:left="1797"/>
        <w:rPr>
          <w:szCs w:val="24"/>
        </w:rPr>
      </w:pPr>
      <w:r>
        <w:rPr>
          <w:szCs w:val="24"/>
        </w:rPr>
        <w:t xml:space="preserve">Родился на брегах Невы, </w:t>
      </w:r>
    </w:p>
    <w:p w:rsidR="00F34A04" w:rsidRDefault="00F34A04" w:rsidP="00F34A04">
      <w:pPr>
        <w:pStyle w:val="2b"/>
        <w:spacing w:after="0" w:line="360" w:lineRule="auto"/>
        <w:ind w:left="1797"/>
        <w:rPr>
          <w:szCs w:val="24"/>
        </w:rPr>
      </w:pPr>
      <w:r>
        <w:rPr>
          <w:szCs w:val="24"/>
        </w:rPr>
        <w:t xml:space="preserve">Где, может быть, родились вы </w:t>
      </w:r>
    </w:p>
    <w:p w:rsidR="00F34A04" w:rsidRDefault="00F34A04" w:rsidP="00F34A04">
      <w:pPr>
        <w:pStyle w:val="2b"/>
        <w:spacing w:after="0" w:line="360" w:lineRule="auto"/>
        <w:ind w:left="1797"/>
        <w:rPr>
          <w:szCs w:val="24"/>
        </w:rPr>
      </w:pPr>
      <w:r>
        <w:rPr>
          <w:szCs w:val="24"/>
        </w:rPr>
        <w:t xml:space="preserve">Или блистали, мой читатель; </w:t>
      </w:r>
    </w:p>
    <w:p w:rsidR="00F34A04" w:rsidRDefault="00F34A04" w:rsidP="00F34A04">
      <w:pPr>
        <w:pStyle w:val="2b"/>
        <w:spacing w:after="0" w:line="360" w:lineRule="auto"/>
        <w:ind w:left="1797"/>
        <w:rPr>
          <w:szCs w:val="24"/>
        </w:rPr>
      </w:pPr>
      <w:r>
        <w:rPr>
          <w:szCs w:val="24"/>
        </w:rPr>
        <w:t xml:space="preserve">Там некогда гулял и я: </w:t>
      </w:r>
    </w:p>
    <w:p w:rsidR="00F34A04" w:rsidRDefault="00F34A04" w:rsidP="00F34A04">
      <w:pPr>
        <w:pStyle w:val="2b"/>
        <w:spacing w:after="0" w:line="360" w:lineRule="auto"/>
        <w:ind w:left="180"/>
        <w:rPr>
          <w:szCs w:val="24"/>
        </w:rPr>
      </w:pPr>
      <w:r>
        <w:rPr>
          <w:szCs w:val="24"/>
        </w:rPr>
        <w:t xml:space="preserve">                          Но вреден север для меня. (гл.1, </w:t>
      </w:r>
      <w:r>
        <w:rPr>
          <w:szCs w:val="24"/>
          <w:lang w:val="en-US"/>
        </w:rPr>
        <w:t>II</w:t>
      </w:r>
      <w:r>
        <w:rPr>
          <w:szCs w:val="24"/>
        </w:rPr>
        <w:t>)</w:t>
      </w:r>
    </w:p>
    <w:p w:rsidR="00F34A04" w:rsidRDefault="00F34A04" w:rsidP="00F34A04">
      <w:pPr>
        <w:pStyle w:val="2b"/>
        <w:spacing w:after="0" w:line="360" w:lineRule="auto"/>
        <w:ind w:left="180"/>
        <w:rPr>
          <w:szCs w:val="24"/>
        </w:rPr>
      </w:pPr>
    </w:p>
    <w:p w:rsidR="00F34A04" w:rsidRDefault="00F34A04" w:rsidP="00F34A04">
      <w:pPr>
        <w:pStyle w:val="2b"/>
        <w:spacing w:after="0" w:line="360" w:lineRule="auto"/>
        <w:ind w:left="0" w:firstLine="284"/>
        <w:rPr>
          <w:i/>
          <w:szCs w:val="24"/>
        </w:rPr>
      </w:pPr>
      <w:r>
        <w:rPr>
          <w:szCs w:val="24"/>
        </w:rPr>
        <w:t xml:space="preserve">    Выявить и прокомментировать в данном случае можно было такие достаточно несложные факты, как</w:t>
      </w:r>
      <w:r>
        <w:rPr>
          <w:i/>
          <w:szCs w:val="24"/>
        </w:rPr>
        <w:t xml:space="preserve"> "повеса", "почтовые" , "Зевес", " на брегах Невы", "... вреден север для меня", "друзья Людмилы и Руслана" (</w:t>
      </w:r>
      <w:r>
        <w:rPr>
          <w:szCs w:val="24"/>
        </w:rPr>
        <w:t xml:space="preserve">очевидно, что тестируемые для увеличения количества фактов могли "добирать" и более простые </w:t>
      </w:r>
      <w:r>
        <w:rPr>
          <w:i/>
          <w:szCs w:val="24"/>
        </w:rPr>
        <w:t>("наследник",</w:t>
      </w:r>
      <w:r>
        <w:rPr>
          <w:szCs w:val="24"/>
        </w:rPr>
        <w:t xml:space="preserve">  </w:t>
      </w:r>
      <w:r>
        <w:rPr>
          <w:i/>
          <w:szCs w:val="24"/>
        </w:rPr>
        <w:t xml:space="preserve">"Блистали", "Гулял и я", </w:t>
      </w:r>
      <w:r>
        <w:rPr>
          <w:szCs w:val="24"/>
        </w:rPr>
        <w:t>"</w:t>
      </w:r>
      <w:r>
        <w:rPr>
          <w:i/>
          <w:szCs w:val="24"/>
        </w:rPr>
        <w:t xml:space="preserve">герой моего романа"). </w:t>
      </w:r>
    </w:p>
    <w:p w:rsidR="00F34A04" w:rsidRDefault="00F34A04" w:rsidP="00F34A04">
      <w:pPr>
        <w:pStyle w:val="2b"/>
        <w:spacing w:after="0" w:line="360" w:lineRule="auto"/>
        <w:ind w:left="0" w:firstLine="284"/>
        <w:rPr>
          <w:i/>
          <w:szCs w:val="24"/>
        </w:rPr>
      </w:pPr>
      <w:r>
        <w:rPr>
          <w:szCs w:val="24"/>
        </w:rPr>
        <w:t xml:space="preserve">   В  8-м варианте (42,7% выполнения) была предложена ХХ</w:t>
      </w:r>
      <w:r>
        <w:rPr>
          <w:szCs w:val="24"/>
          <w:lang w:val="en-US"/>
        </w:rPr>
        <w:t>XV</w:t>
      </w:r>
      <w:r>
        <w:rPr>
          <w:szCs w:val="24"/>
        </w:rPr>
        <w:t xml:space="preserve"> строфа (гл.1) из которой комментировали "</w:t>
      </w:r>
      <w:r>
        <w:rPr>
          <w:i/>
          <w:szCs w:val="24"/>
        </w:rPr>
        <w:t xml:space="preserve">в постелю", "разносчик", "биржа", "ставни, "извозчик", "охтинка", "хлебник", "отворял… васисдас", "в бумажном колпаке". </w:t>
      </w:r>
    </w:p>
    <w:p w:rsidR="00F34A04" w:rsidRDefault="00F34A04" w:rsidP="00F34A04">
      <w:pPr>
        <w:pStyle w:val="2b"/>
        <w:spacing w:after="0" w:line="360" w:lineRule="auto"/>
        <w:ind w:left="0" w:firstLine="284"/>
        <w:rPr>
          <w:szCs w:val="24"/>
        </w:rPr>
      </w:pPr>
      <w:r>
        <w:rPr>
          <w:i/>
          <w:szCs w:val="24"/>
        </w:rPr>
        <w:t xml:space="preserve">   </w:t>
      </w:r>
      <w:r>
        <w:rPr>
          <w:szCs w:val="24"/>
        </w:rPr>
        <w:t>Гораздо труднее прокомментировать строфу Х</w:t>
      </w:r>
      <w:r>
        <w:rPr>
          <w:szCs w:val="24"/>
          <w:lang w:val="en-US"/>
        </w:rPr>
        <w:t>VI</w:t>
      </w:r>
      <w:r w:rsidRPr="000858F3">
        <w:rPr>
          <w:i/>
          <w:szCs w:val="24"/>
        </w:rPr>
        <w:t xml:space="preserve"> </w:t>
      </w:r>
      <w:r>
        <w:rPr>
          <w:szCs w:val="24"/>
        </w:rPr>
        <w:t xml:space="preserve">(7-й вариант, </w:t>
      </w:r>
      <w:r>
        <w:rPr>
          <w:bCs/>
          <w:color w:val="000000"/>
          <w:szCs w:val="24"/>
          <w:lang w:eastAsia="ru-RU"/>
        </w:rPr>
        <w:t>35,2</w:t>
      </w:r>
      <w:r>
        <w:rPr>
          <w:szCs w:val="24"/>
        </w:rPr>
        <w:t xml:space="preserve">% выполнения) содержащую целый ряд имён собственных: </w:t>
      </w:r>
      <w:r>
        <w:rPr>
          <w:i/>
          <w:szCs w:val="24"/>
        </w:rPr>
        <w:t>"</w:t>
      </w:r>
      <w:r>
        <w:rPr>
          <w:rStyle w:val="line"/>
          <w:rFonts w:eastAsia="Calibri"/>
          <w:i/>
          <w:iCs/>
          <w:szCs w:val="24"/>
        </w:rPr>
        <w:t>Talon"</w:t>
      </w:r>
      <w:r>
        <w:rPr>
          <w:i/>
          <w:szCs w:val="24"/>
        </w:rPr>
        <w:t>, " Каверин", "вино кометы", "</w:t>
      </w:r>
      <w:r>
        <w:rPr>
          <w:rStyle w:val="line"/>
          <w:rFonts w:eastAsia="Calibri"/>
          <w:i/>
          <w:iCs/>
          <w:szCs w:val="24"/>
        </w:rPr>
        <w:t>roast-beef</w:t>
      </w:r>
      <w:r>
        <w:rPr>
          <w:rStyle w:val="apple-converted-space"/>
          <w:i/>
          <w:szCs w:val="24"/>
        </w:rPr>
        <w:t> </w:t>
      </w:r>
      <w:r>
        <w:rPr>
          <w:rStyle w:val="line"/>
          <w:rFonts w:eastAsia="Calibri"/>
          <w:i/>
          <w:szCs w:val="24"/>
        </w:rPr>
        <w:t>окровавленный", "</w:t>
      </w:r>
      <w:r>
        <w:rPr>
          <w:i/>
          <w:szCs w:val="24"/>
        </w:rPr>
        <w:t>трюфли", "</w:t>
      </w:r>
      <w:r>
        <w:rPr>
          <w:rStyle w:val="line"/>
          <w:rFonts w:eastAsia="Calibri"/>
          <w:i/>
          <w:szCs w:val="24"/>
        </w:rPr>
        <w:t>Страсбурга пирог нетленный" "Лимбургский сыр", "живой сыр".</w:t>
      </w:r>
      <w:r>
        <w:rPr>
          <w:rStyle w:val="line"/>
          <w:rFonts w:eastAsia="Calibri"/>
          <w:szCs w:val="24"/>
        </w:rPr>
        <w:t xml:space="preserve"> Или такие факты </w:t>
      </w:r>
      <w:r>
        <w:rPr>
          <w:szCs w:val="24"/>
        </w:rPr>
        <w:t>(</w:t>
      </w:r>
      <w:r>
        <w:rPr>
          <w:szCs w:val="24"/>
          <w:lang w:val="en-US"/>
        </w:rPr>
        <w:t>VI</w:t>
      </w:r>
      <w:r>
        <w:rPr>
          <w:szCs w:val="24"/>
        </w:rPr>
        <w:t xml:space="preserve"> строфа, 4-й вариант, 35,6% выполнения)</w:t>
      </w:r>
      <w:r>
        <w:rPr>
          <w:rStyle w:val="line"/>
          <w:rFonts w:eastAsia="Calibri"/>
          <w:szCs w:val="24"/>
        </w:rPr>
        <w:t xml:space="preserve">: </w:t>
      </w:r>
      <w:r>
        <w:rPr>
          <w:i/>
          <w:szCs w:val="24"/>
        </w:rPr>
        <w:t>"Латынь из моды вышла ныне", "эпигра́фы","Ювенал","анекдот", "vale", "Энеида"</w:t>
      </w:r>
      <w:r>
        <w:rPr>
          <w:szCs w:val="24"/>
        </w:rPr>
        <w:t xml:space="preserve">.  </w:t>
      </w:r>
    </w:p>
    <w:p w:rsidR="00F34A04" w:rsidRDefault="00F34A04" w:rsidP="00F34A04">
      <w:pPr>
        <w:pStyle w:val="2b"/>
        <w:spacing w:after="0" w:line="360" w:lineRule="auto"/>
        <w:ind w:left="0" w:firstLine="284"/>
        <w:rPr>
          <w:i/>
          <w:szCs w:val="24"/>
        </w:rPr>
      </w:pPr>
      <w:r>
        <w:rPr>
          <w:szCs w:val="24"/>
        </w:rPr>
        <w:t xml:space="preserve">   </w:t>
      </w:r>
      <w:r>
        <w:rPr>
          <w:szCs w:val="24"/>
          <w:lang w:eastAsia="ru-RU"/>
        </w:rPr>
        <w:t xml:space="preserve">Данное задание требует унификации подходов как к его формулировке, так и к системе анализа его выполнения: </w:t>
      </w:r>
    </w:p>
    <w:p w:rsidR="00F34A04" w:rsidRDefault="00F34A04" w:rsidP="00F34A04">
      <w:pPr>
        <w:spacing w:line="360" w:lineRule="auto"/>
        <w:ind w:firstLine="284"/>
      </w:pPr>
      <w:r>
        <w:t xml:space="preserve">1. Для комментирования во всех вариантах должны быть отобраны тексты (строфы, фрагменты)  с  одинаковым  количеством лингвистических и историко-культурных фактов,  требующих объяснения и школьного комментария и т.п., что позволит сделать результаты выполнения задания релевантными. </w:t>
      </w:r>
    </w:p>
    <w:p w:rsidR="00F34A04" w:rsidRDefault="00F34A04" w:rsidP="00F34A04">
      <w:pPr>
        <w:spacing w:line="360" w:lineRule="auto"/>
        <w:ind w:firstLine="284"/>
      </w:pPr>
      <w:r>
        <w:t xml:space="preserve">2. Обязательно должен быть предложен тестируемым пример или образец комментария, возможно, две схемы комментирования (для языковых фактов и фактов культурных).  </w:t>
      </w:r>
    </w:p>
    <w:p w:rsidR="00F34A04" w:rsidRDefault="00F34A04" w:rsidP="00F34A04">
      <w:pPr>
        <w:spacing w:line="360" w:lineRule="auto"/>
        <w:ind w:firstLine="284"/>
      </w:pPr>
      <w:r>
        <w:t>3. Необходима дифференциация баллов за неполные варианты комментариев.</w:t>
      </w:r>
    </w:p>
    <w:p w:rsidR="00F34A04" w:rsidRDefault="00F34A04" w:rsidP="00F34A04">
      <w:pPr>
        <w:spacing w:line="360" w:lineRule="auto"/>
        <w:ind w:firstLine="284"/>
        <w:rPr>
          <w:i/>
        </w:rPr>
      </w:pPr>
      <w:r>
        <w:rPr>
          <w:i/>
        </w:rPr>
        <w:t>Характеристика типа задания</w:t>
      </w:r>
    </w:p>
    <w:p w:rsidR="00F34A04" w:rsidRDefault="00F34A04" w:rsidP="00F34A04">
      <w:pPr>
        <w:spacing w:line="360" w:lineRule="auto"/>
        <w:ind w:firstLine="284"/>
      </w:pPr>
      <w:r>
        <w:lastRenderedPageBreak/>
        <w:t xml:space="preserve">Варианты теста в наборе заданий 5.1 недостаточно релевантны, недостаточно валидны (не прояснены критерии анализа результатов), неравноценны по сложности. Задание проверяет в большей степени предметную эрудицию, чем сформированность предметной компетенции. Возможно, следует его заменить другим набором заданий. </w:t>
      </w:r>
    </w:p>
    <w:p w:rsidR="00F34A04" w:rsidRDefault="00F34A04" w:rsidP="00F34A04">
      <w:pPr>
        <w:spacing w:line="360" w:lineRule="auto"/>
        <w:ind w:firstLine="708"/>
        <w:rPr>
          <w:b/>
        </w:rPr>
      </w:pPr>
    </w:p>
    <w:p w:rsidR="00F34A04" w:rsidRDefault="00F34A04" w:rsidP="00F34A04">
      <w:pPr>
        <w:spacing w:line="360" w:lineRule="auto"/>
        <w:ind w:firstLine="708"/>
      </w:pPr>
      <w:r>
        <w:rPr>
          <w:b/>
        </w:rPr>
        <w:t>Задание 5.2</w:t>
      </w:r>
    </w:p>
    <w:p w:rsidR="00F34A04" w:rsidRDefault="00F34A04" w:rsidP="00F34A04">
      <w:pPr>
        <w:spacing w:line="360" w:lineRule="auto"/>
        <w:ind w:firstLine="708"/>
      </w:pPr>
      <w:r>
        <w:rPr>
          <w:i/>
        </w:rPr>
        <w:t>Проверяемые элементы:</w:t>
      </w:r>
      <w:r>
        <w:t xml:space="preserve"> литературоведческая компетентность учителя (знание программных текстов и авторов русской классической литературы). </w:t>
      </w:r>
    </w:p>
    <w:p w:rsidR="00F34A04" w:rsidRDefault="00F34A04" w:rsidP="00F34A04">
      <w:pPr>
        <w:pStyle w:val="2b"/>
        <w:spacing w:after="0" w:line="360" w:lineRule="auto"/>
        <w:ind w:left="0"/>
        <w:rPr>
          <w:szCs w:val="24"/>
        </w:rPr>
      </w:pPr>
      <w:r>
        <w:rPr>
          <w:i/>
          <w:szCs w:val="24"/>
          <w:lang w:eastAsia="ru-RU"/>
        </w:rPr>
        <w:t xml:space="preserve"> </w:t>
      </w:r>
      <w:r>
        <w:rPr>
          <w:i/>
          <w:szCs w:val="24"/>
          <w:lang w:eastAsia="ru-RU"/>
        </w:rPr>
        <w:tab/>
        <w:t>Содержание тестового задания:</w:t>
      </w:r>
      <w:r>
        <w:rPr>
          <w:szCs w:val="24"/>
          <w:lang w:eastAsia="ru-RU"/>
        </w:rPr>
        <w:t xml:space="preserve"> дан фрагмент из романа в стихах «Евгений Онегин», содержащий одну строфу, требуется указать </w:t>
      </w:r>
      <w:r>
        <w:rPr>
          <w:szCs w:val="24"/>
        </w:rPr>
        <w:t>автора и полное название произведения.</w:t>
      </w:r>
    </w:p>
    <w:p w:rsidR="00F34A04" w:rsidRDefault="00F34A04" w:rsidP="00F34A04">
      <w:pPr>
        <w:spacing w:line="360" w:lineRule="auto"/>
        <w:ind w:firstLine="708"/>
      </w:pPr>
      <w:r>
        <w:rPr>
          <w:i/>
        </w:rPr>
        <w:t>Результативность выполнения задания</w:t>
      </w:r>
      <w:r>
        <w:t xml:space="preserve"> обнаруживает высокий уровень владения предметными знаниями: средний показатель правильного выполнения по восьми вариантам ‒ </w:t>
      </w:r>
      <w:r>
        <w:rPr>
          <w:color w:val="000000"/>
        </w:rPr>
        <w:t>95,9</w:t>
      </w:r>
      <w:r>
        <w:t xml:space="preserve">% (при максимально высоком результате 99,5% и максимально низком ‒ 89,5%). Минимальное количество верных ответов было дано первой группой учителей – только две трети тестируемых смогли правильно назвать автора и произведение.  </w:t>
      </w:r>
    </w:p>
    <w:p w:rsidR="00F34A04" w:rsidRDefault="00F34A04" w:rsidP="004B4CF9">
      <w:pPr>
        <w:pStyle w:val="a"/>
        <w:numPr>
          <w:ilvl w:val="0"/>
          <w:numId w:val="129"/>
        </w:numPr>
        <w:jc w:val="left"/>
        <w:rPr>
          <w:szCs w:val="24"/>
        </w:rPr>
      </w:pPr>
    </w:p>
    <w:p w:rsidR="00F34A04" w:rsidRDefault="00F34A04" w:rsidP="00F34A04">
      <w:pPr>
        <w:pStyle w:val="a"/>
        <w:numPr>
          <w:ilvl w:val="0"/>
          <w:numId w:val="0"/>
        </w:numPr>
        <w:jc w:val="center"/>
        <w:rPr>
          <w:szCs w:val="24"/>
        </w:rPr>
      </w:pPr>
      <w:r>
        <w:rPr>
          <w:szCs w:val="24"/>
        </w:rPr>
        <w:t>Распределение процента выполнения задания по группам баллов</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951"/>
        <w:gridCol w:w="1701"/>
        <w:gridCol w:w="1843"/>
        <w:gridCol w:w="2268"/>
      </w:tblGrid>
      <w:tr w:rsidR="00F34A04" w:rsidTr="00F34A04">
        <w:tc>
          <w:tcPr>
            <w:tcW w:w="155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rPr>
                <w:b/>
                <w:bCs/>
                <w:color w:val="000000"/>
                <w:lang w:eastAsia="en-US"/>
              </w:rPr>
            </w:pPr>
            <w:r>
              <w:rPr>
                <w:b/>
                <w:bCs/>
                <w:color w:val="000000"/>
              </w:rPr>
              <w:t>Ср. % вып</w:t>
            </w:r>
          </w:p>
        </w:tc>
        <w:tc>
          <w:tcPr>
            <w:tcW w:w="195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center"/>
              <w:rPr>
                <w:b/>
                <w:bCs/>
                <w:color w:val="000000"/>
                <w:lang w:eastAsia="en-US"/>
              </w:rPr>
            </w:pPr>
            <w:r>
              <w:rPr>
                <w:b/>
                <w:bCs/>
                <w:color w:val="000000"/>
              </w:rPr>
              <w:t>Ср. % вып_1гр (620 уч)</w:t>
            </w:r>
          </w:p>
        </w:tc>
        <w:tc>
          <w:tcPr>
            <w:tcW w:w="1701"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center"/>
              <w:rPr>
                <w:b/>
                <w:bCs/>
                <w:color w:val="000000"/>
                <w:lang w:eastAsia="en-US"/>
              </w:rPr>
            </w:pPr>
            <w:r>
              <w:rPr>
                <w:b/>
                <w:bCs/>
                <w:color w:val="000000"/>
              </w:rPr>
              <w:t>Ср. % вып_2гр (5608уч)</w:t>
            </w:r>
          </w:p>
        </w:tc>
        <w:tc>
          <w:tcPr>
            <w:tcW w:w="184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center"/>
              <w:rPr>
                <w:b/>
                <w:bCs/>
                <w:color w:val="000000"/>
                <w:lang w:eastAsia="en-US"/>
              </w:rPr>
            </w:pPr>
            <w:r>
              <w:rPr>
                <w:b/>
                <w:bCs/>
                <w:color w:val="000000"/>
              </w:rPr>
              <w:t>Ср. % вып_3гр (1279уч)</w:t>
            </w:r>
          </w:p>
        </w:tc>
        <w:tc>
          <w:tcPr>
            <w:tcW w:w="2268"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center"/>
              <w:rPr>
                <w:color w:val="000000"/>
                <w:lang w:eastAsia="en-US"/>
              </w:rPr>
            </w:pPr>
            <w:r>
              <w:rPr>
                <w:b/>
                <w:bCs/>
                <w:color w:val="000000"/>
              </w:rPr>
              <w:t>Ср. % вып_4гр (8уч)</w:t>
            </w:r>
          </w:p>
        </w:tc>
      </w:tr>
      <w:tr w:rsidR="00F34A04" w:rsidTr="00F34A04">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94,8</w:t>
            </w:r>
          </w:p>
        </w:tc>
        <w:tc>
          <w:tcPr>
            <w:tcW w:w="195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64,9</w:t>
            </w:r>
          </w:p>
        </w:tc>
        <w:tc>
          <w:tcPr>
            <w:tcW w:w="170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97</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99,8</w:t>
            </w:r>
          </w:p>
        </w:tc>
        <w:tc>
          <w:tcPr>
            <w:tcW w:w="2268"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100</w:t>
            </w:r>
          </w:p>
        </w:tc>
      </w:tr>
    </w:tbl>
    <w:p w:rsidR="00F34A04" w:rsidRDefault="00F34A04" w:rsidP="00F34A04">
      <w:pPr>
        <w:spacing w:line="360" w:lineRule="auto"/>
        <w:rPr>
          <w:rFonts w:cstheme="minorBidi"/>
          <w:i/>
          <w:lang w:eastAsia="en-US"/>
        </w:rPr>
      </w:pPr>
    </w:p>
    <w:p w:rsidR="00F34A04" w:rsidRDefault="00F34A04" w:rsidP="004B4CF9">
      <w:pPr>
        <w:pStyle w:val="a"/>
        <w:numPr>
          <w:ilvl w:val="0"/>
          <w:numId w:val="129"/>
        </w:numPr>
        <w:jc w:val="left"/>
        <w:rPr>
          <w:i/>
          <w:szCs w:val="24"/>
        </w:rPr>
      </w:pPr>
    </w:p>
    <w:p w:rsidR="00F34A04" w:rsidRDefault="00F34A04" w:rsidP="00F34A04">
      <w:pPr>
        <w:pStyle w:val="a"/>
        <w:numPr>
          <w:ilvl w:val="0"/>
          <w:numId w:val="0"/>
        </w:numPr>
        <w:jc w:val="center"/>
        <w:rPr>
          <w:szCs w:val="24"/>
        </w:rPr>
      </w:pPr>
      <w:r>
        <w:rPr>
          <w:szCs w:val="24"/>
        </w:rPr>
        <w:t>Распределение процента выполнения задания по вариантам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1096"/>
        <w:gridCol w:w="1096"/>
        <w:gridCol w:w="1096"/>
        <w:gridCol w:w="1131"/>
        <w:gridCol w:w="1058"/>
        <w:gridCol w:w="1096"/>
        <w:gridCol w:w="1096"/>
        <w:gridCol w:w="1090"/>
      </w:tblGrid>
      <w:tr w:rsidR="00F34A04" w:rsidTr="00F34A04">
        <w:trPr>
          <w:trHeight w:val="300"/>
        </w:trPr>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xml:space="preserve">Ср. </w:t>
            </w:r>
          </w:p>
          <w:p w:rsidR="00F34A04" w:rsidRDefault="00F34A04">
            <w:pPr>
              <w:spacing w:after="200" w:line="360" w:lineRule="auto"/>
              <w:rPr>
                <w:b/>
                <w:bCs/>
                <w:color w:val="000000"/>
                <w:lang w:eastAsia="en-US"/>
              </w:rPr>
            </w:pPr>
            <w:r>
              <w:rPr>
                <w:b/>
                <w:bCs/>
                <w:color w:val="000000"/>
              </w:rPr>
              <w:t>% вып.</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xml:space="preserve">% вып. </w:t>
            </w:r>
          </w:p>
          <w:p w:rsidR="00F34A04" w:rsidRDefault="00F34A04">
            <w:pPr>
              <w:spacing w:after="200" w:line="360" w:lineRule="auto"/>
              <w:rPr>
                <w:b/>
                <w:bCs/>
                <w:color w:val="000000"/>
                <w:lang w:eastAsia="en-US"/>
              </w:rPr>
            </w:pPr>
            <w:r>
              <w:rPr>
                <w:b/>
                <w:bCs/>
                <w:color w:val="000000"/>
              </w:rPr>
              <w:t>Вар. 1</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2</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3</w:t>
            </w:r>
          </w:p>
        </w:tc>
        <w:tc>
          <w:tcPr>
            <w:tcW w:w="574"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4</w:t>
            </w:r>
          </w:p>
        </w:tc>
        <w:tc>
          <w:tcPr>
            <w:tcW w:w="537"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5</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6</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7</w:t>
            </w:r>
          </w:p>
        </w:tc>
        <w:tc>
          <w:tcPr>
            <w:tcW w:w="556" w:type="pct"/>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
                <w:bCs/>
                <w:color w:val="000000"/>
              </w:rPr>
            </w:pPr>
            <w:r>
              <w:rPr>
                <w:b/>
                <w:bCs/>
                <w:color w:val="000000"/>
              </w:rPr>
              <w:t>% вып.</w:t>
            </w:r>
          </w:p>
          <w:p w:rsidR="00F34A04" w:rsidRDefault="00F34A04">
            <w:pPr>
              <w:spacing w:after="200" w:line="360" w:lineRule="auto"/>
              <w:rPr>
                <w:b/>
                <w:bCs/>
                <w:color w:val="000000"/>
                <w:lang w:eastAsia="en-US"/>
              </w:rPr>
            </w:pPr>
            <w:r>
              <w:rPr>
                <w:b/>
                <w:bCs/>
                <w:color w:val="000000"/>
              </w:rPr>
              <w:t>Вар. 8</w:t>
            </w:r>
          </w:p>
        </w:tc>
      </w:tr>
      <w:tr w:rsidR="00F34A04" w:rsidTr="00F34A04">
        <w:trPr>
          <w:trHeight w:val="300"/>
        </w:trPr>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95,9</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89,5</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96,3</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99,5</w:t>
            </w:r>
          </w:p>
        </w:tc>
        <w:tc>
          <w:tcPr>
            <w:tcW w:w="574"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98,9</w:t>
            </w:r>
          </w:p>
        </w:tc>
        <w:tc>
          <w:tcPr>
            <w:tcW w:w="537"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96,5</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97,3</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96,5</w:t>
            </w:r>
          </w:p>
        </w:tc>
        <w:tc>
          <w:tcPr>
            <w:tcW w:w="556" w:type="pct"/>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color w:val="000000"/>
                <w:lang w:eastAsia="en-US"/>
              </w:rPr>
            </w:pPr>
            <w:r>
              <w:rPr>
                <w:color w:val="000000"/>
              </w:rPr>
              <w:t>96,4</w:t>
            </w:r>
          </w:p>
        </w:tc>
      </w:tr>
    </w:tbl>
    <w:p w:rsidR="00F34A04" w:rsidRDefault="00F34A04" w:rsidP="00F34A04">
      <w:pPr>
        <w:spacing w:line="360" w:lineRule="auto"/>
        <w:rPr>
          <w:rFonts w:cstheme="minorBidi"/>
          <w:i/>
          <w:lang w:eastAsia="en-US"/>
        </w:rPr>
      </w:pPr>
    </w:p>
    <w:p w:rsidR="00F34A04" w:rsidRDefault="00F34A04" w:rsidP="00F34A04">
      <w:pPr>
        <w:spacing w:line="360" w:lineRule="auto"/>
      </w:pPr>
      <w:r>
        <w:rPr>
          <w:i/>
        </w:rPr>
        <w:lastRenderedPageBreak/>
        <w:t>Типичные ошибки</w:t>
      </w:r>
      <w:r>
        <w:t xml:space="preserve"> в данном типе задания, по-видимому, представляли неправильное написание имени автора (без инициалов) и/или произведения. </w:t>
      </w:r>
    </w:p>
    <w:p w:rsidR="00F34A04" w:rsidRDefault="00F34A04" w:rsidP="00F34A04">
      <w:pPr>
        <w:spacing w:line="360" w:lineRule="auto"/>
        <w:rPr>
          <w:i/>
        </w:rPr>
      </w:pPr>
      <w:r>
        <w:rPr>
          <w:i/>
        </w:rPr>
        <w:t>Возможные причины выявленных проблем</w:t>
      </w:r>
    </w:p>
    <w:p w:rsidR="00F34A04" w:rsidRDefault="00F34A04" w:rsidP="00F34A04">
      <w:pPr>
        <w:spacing w:line="360" w:lineRule="auto"/>
        <w:ind w:firstLine="284"/>
      </w:pPr>
      <w:r>
        <w:t>Так как требовалось написать полное название произведения, участники тестирования могли указать жанр - роман в стихах, -  а программа такой ответ не засчитывала за правильный.</w:t>
      </w:r>
    </w:p>
    <w:p w:rsidR="00F34A04" w:rsidRDefault="00F34A04" w:rsidP="00F34A04">
      <w:pPr>
        <w:spacing w:line="360" w:lineRule="auto"/>
        <w:ind w:firstLine="284"/>
        <w:rPr>
          <w:i/>
        </w:rPr>
      </w:pPr>
      <w:r>
        <w:t xml:space="preserve">   </w:t>
      </w:r>
      <w:r>
        <w:rPr>
          <w:i/>
        </w:rPr>
        <w:t>Характеристика типа задания</w:t>
      </w:r>
    </w:p>
    <w:p w:rsidR="00F34A04" w:rsidRDefault="00F34A04" w:rsidP="00F34A04">
      <w:pPr>
        <w:spacing w:line="360" w:lineRule="auto"/>
        <w:ind w:firstLine="284"/>
      </w:pPr>
      <w:r>
        <w:t xml:space="preserve">Варианты теста в наборе заданий 5.2 одинаковы. Они равноценны по сложности и одинаковы по структуре, но не релевантны, т.к. задания всех восьми вариантов полностью идентичны. Ответ во всех вариантах один и тот же: А.С.Пушкин. "Евгений Онегин". Задания не валидны для проверки уровня литературоведческой компетенции. Вопрос для учителя литературы элементарный, т.к. произведение является наиболее узнаваемым из всей школьной программы, к тому же в некоторых вариантах даже названо имя заглавного героя. Тест не может быть пригоден для проверки  литературоведческой компетентности учителя. Возможно, следует его заменить другим набором заданий. </w:t>
      </w:r>
    </w:p>
    <w:p w:rsidR="00F34A04" w:rsidRDefault="00F34A04" w:rsidP="00F34A04">
      <w:pPr>
        <w:spacing w:line="360" w:lineRule="auto"/>
        <w:ind w:firstLine="708"/>
        <w:rPr>
          <w:i/>
          <w:color w:val="000000"/>
        </w:rPr>
      </w:pPr>
    </w:p>
    <w:p w:rsidR="00F34A04" w:rsidRDefault="00F34A04" w:rsidP="00F34A04">
      <w:pPr>
        <w:spacing w:line="360" w:lineRule="auto"/>
        <w:ind w:firstLine="708"/>
      </w:pPr>
      <w:r>
        <w:t xml:space="preserve"> </w:t>
      </w:r>
      <w:r>
        <w:rPr>
          <w:b/>
        </w:rPr>
        <w:t>Задание 6</w:t>
      </w:r>
      <w:r>
        <w:t xml:space="preserve"> </w:t>
      </w:r>
    </w:p>
    <w:p w:rsidR="00F34A04" w:rsidRDefault="00F34A04" w:rsidP="00F34A04">
      <w:pPr>
        <w:spacing w:line="360" w:lineRule="auto"/>
        <w:ind w:firstLine="708"/>
      </w:pPr>
      <w:r>
        <w:rPr>
          <w:i/>
        </w:rPr>
        <w:t>Проверяемые элементы:</w:t>
      </w:r>
      <w:r>
        <w:t xml:space="preserve"> литературоведческая компетенция учителя (знание основ теории литературы  и  научной терминологии, понимание специфики рода и жанра, умение исторически подходить к природе жанра).</w:t>
      </w:r>
    </w:p>
    <w:p w:rsidR="00F34A04" w:rsidRDefault="00F34A04" w:rsidP="00F34A04">
      <w:pPr>
        <w:spacing w:line="360" w:lineRule="auto"/>
        <w:ind w:firstLine="708"/>
      </w:pPr>
      <w:r>
        <w:t xml:space="preserve">  </w:t>
      </w:r>
      <w:r>
        <w:rPr>
          <w:i/>
        </w:rPr>
        <w:t>Содержание тестового задания:</w:t>
      </w:r>
      <w:r>
        <w:t xml:space="preserve"> в форме развёрнутого ответа требуется дать объяснение ученику, задавшему проблемный вопрос,  касающийся родо-жанровой природы произведений.</w:t>
      </w:r>
    </w:p>
    <w:p w:rsidR="00F34A04" w:rsidRDefault="00F34A04" w:rsidP="00F34A04">
      <w:pPr>
        <w:spacing w:line="360" w:lineRule="auto"/>
        <w:ind w:firstLine="708"/>
      </w:pPr>
      <w:r>
        <w:t xml:space="preserve">Задание относится к политомическим, за выполнение задания участник тестирования мог получить от 0 до 2 баллов. Проверяемыми элементами были полнота  и корректность  объяснения (правильность, точность). Полное правильное объяснение ‒ 2 балла, неполное правильное объяснение или объяснение с отдельными ошибками ‒ 1 балл; рассуждения общего характера, или неправильный ответ, или отсутствие ответа – 0 баллов.       </w:t>
      </w:r>
    </w:p>
    <w:p w:rsidR="00F34A04" w:rsidRDefault="00F34A04" w:rsidP="004B4CF9">
      <w:pPr>
        <w:pStyle w:val="a"/>
        <w:numPr>
          <w:ilvl w:val="0"/>
          <w:numId w:val="129"/>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1942"/>
        <w:gridCol w:w="1943"/>
      </w:tblGrid>
      <w:tr w:rsidR="00F34A04" w:rsidTr="00F34A04">
        <w:trPr>
          <w:jc w:val="center"/>
        </w:trPr>
        <w:tc>
          <w:tcPr>
            <w:tcW w:w="194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Ответ не аргументирован</w:t>
            </w:r>
          </w:p>
        </w:tc>
        <w:tc>
          <w:tcPr>
            <w:tcW w:w="194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Аргументирован неубедительно</w:t>
            </w:r>
          </w:p>
        </w:tc>
        <w:tc>
          <w:tcPr>
            <w:tcW w:w="19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Аргументирован убедительно</w:t>
            </w:r>
          </w:p>
        </w:tc>
      </w:tr>
      <w:tr w:rsidR="00F34A04" w:rsidTr="00F34A04">
        <w:trPr>
          <w:jc w:val="center"/>
        </w:trPr>
        <w:tc>
          <w:tcPr>
            <w:tcW w:w="194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lang w:eastAsia="en-US"/>
              </w:rPr>
            </w:pPr>
            <w:r>
              <w:t>8,0%</w:t>
            </w:r>
          </w:p>
        </w:tc>
        <w:tc>
          <w:tcPr>
            <w:tcW w:w="194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lang w:eastAsia="en-US"/>
              </w:rPr>
            </w:pPr>
            <w:r>
              <w:t>36,1%</w:t>
            </w:r>
          </w:p>
        </w:tc>
        <w:tc>
          <w:tcPr>
            <w:tcW w:w="1943"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lang w:eastAsia="en-US"/>
              </w:rPr>
            </w:pPr>
            <w:r>
              <w:t>55,9%</w:t>
            </w:r>
          </w:p>
        </w:tc>
      </w:tr>
    </w:tbl>
    <w:p w:rsidR="00F34A04" w:rsidRDefault="00F34A04" w:rsidP="00F34A04">
      <w:pPr>
        <w:spacing w:line="360" w:lineRule="auto"/>
        <w:ind w:firstLine="708"/>
        <w:rPr>
          <w:rFonts w:cstheme="minorBidi"/>
          <w:i/>
          <w:lang w:eastAsia="en-US"/>
        </w:rPr>
      </w:pPr>
    </w:p>
    <w:p w:rsidR="00F34A04" w:rsidRDefault="00F34A04" w:rsidP="00F34A04">
      <w:pPr>
        <w:spacing w:line="360" w:lineRule="auto"/>
        <w:ind w:firstLine="708"/>
      </w:pPr>
      <w:r>
        <w:rPr>
          <w:i/>
        </w:rPr>
        <w:lastRenderedPageBreak/>
        <w:t>Результативность выполнения задания</w:t>
      </w:r>
      <w:r>
        <w:t xml:space="preserve"> обнаруживает удовлетворительный уровень литературоведческих знаний и понимания специфики рода и жанра. Средний показатель правильного выполнения по восьми вариантам ‒ 64,6% (при максимально высоком результате 81,2 % и максимально низком ‒ 41.3%).</w:t>
      </w:r>
      <w:r>
        <w:rPr>
          <w:i/>
        </w:rPr>
        <w:t xml:space="preserve">  </w:t>
      </w:r>
      <w:r>
        <w:t xml:space="preserve">Только половина тестируемых может полностью ответить на вопрос по теории литературы и убедительно  аргументировать свой ответ.  </w:t>
      </w:r>
    </w:p>
    <w:p w:rsidR="00F34A04" w:rsidRDefault="00F34A04" w:rsidP="00F34A04">
      <w:pPr>
        <w:spacing w:line="360" w:lineRule="auto"/>
        <w:ind w:firstLine="708"/>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911"/>
        <w:gridCol w:w="911"/>
        <w:gridCol w:w="911"/>
        <w:gridCol w:w="941"/>
        <w:gridCol w:w="881"/>
        <w:gridCol w:w="911"/>
        <w:gridCol w:w="911"/>
        <w:gridCol w:w="911"/>
      </w:tblGrid>
      <w:tr w:rsidR="00F34A04" w:rsidTr="00F34A04">
        <w:trPr>
          <w:trHeight w:val="300"/>
        </w:trPr>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xml:space="preserve">Ср. </w:t>
            </w:r>
          </w:p>
          <w:p w:rsidR="00F34A04" w:rsidRDefault="00F34A04">
            <w:pPr>
              <w:spacing w:after="200" w:line="360" w:lineRule="auto"/>
              <w:jc w:val="center"/>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xml:space="preserve">% вып. </w:t>
            </w:r>
          </w:p>
          <w:p w:rsidR="00F34A04" w:rsidRDefault="00F34A04">
            <w:pPr>
              <w:spacing w:after="200" w:line="360" w:lineRule="auto"/>
              <w:jc w:val="center"/>
              <w:rPr>
                <w:b/>
                <w:bCs/>
                <w:color w:val="000000"/>
                <w:lang w:eastAsia="en-US"/>
              </w:rPr>
            </w:pPr>
            <w:r>
              <w:rPr>
                <w:b/>
                <w:bCs/>
                <w:color w:val="000000"/>
              </w:rPr>
              <w:t>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3</w:t>
            </w:r>
          </w:p>
        </w:tc>
        <w:tc>
          <w:tcPr>
            <w:tcW w:w="94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4</w:t>
            </w:r>
          </w:p>
        </w:tc>
        <w:tc>
          <w:tcPr>
            <w:tcW w:w="88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center"/>
              <w:rPr>
                <w:rFonts w:cstheme="minorBidi"/>
                <w:b/>
                <w:bCs/>
                <w:color w:val="000000"/>
              </w:rPr>
            </w:pPr>
            <w:r>
              <w:rPr>
                <w:b/>
                <w:bCs/>
                <w:color w:val="000000"/>
              </w:rPr>
              <w:t>% вып.</w:t>
            </w:r>
          </w:p>
          <w:p w:rsidR="00F34A04" w:rsidRDefault="00F34A04">
            <w:pPr>
              <w:spacing w:after="200" w:line="360" w:lineRule="auto"/>
              <w:jc w:val="center"/>
              <w:rPr>
                <w:b/>
                <w:bCs/>
                <w:color w:val="000000"/>
                <w:lang w:eastAsia="en-US"/>
              </w:rPr>
            </w:pPr>
            <w:r>
              <w:rPr>
                <w:b/>
                <w:bCs/>
                <w:color w:val="000000"/>
              </w:rPr>
              <w:t>Вар. 8</w:t>
            </w:r>
          </w:p>
        </w:tc>
      </w:tr>
      <w:tr w:rsidR="00F34A04" w:rsidTr="00F34A04">
        <w:trPr>
          <w:trHeight w:val="300"/>
        </w:trPr>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b/>
                <w:color w:val="000000"/>
                <w:lang w:eastAsia="en-US"/>
              </w:rPr>
            </w:pPr>
            <w:r>
              <w:rPr>
                <w:b/>
                <w:color w:val="000000"/>
              </w:rPr>
              <w:t>64,6</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41,3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46,3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78,4</w:t>
            </w:r>
          </w:p>
        </w:tc>
        <w:tc>
          <w:tcPr>
            <w:tcW w:w="94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81,2</w:t>
            </w:r>
          </w:p>
        </w:tc>
        <w:tc>
          <w:tcPr>
            <w:tcW w:w="88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80</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68,7</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63,1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center"/>
              <w:rPr>
                <w:color w:val="000000"/>
                <w:lang w:eastAsia="en-US"/>
              </w:rPr>
            </w:pPr>
            <w:r>
              <w:rPr>
                <w:color w:val="000000"/>
              </w:rPr>
              <w:t>76,2</w:t>
            </w:r>
          </w:p>
        </w:tc>
      </w:tr>
    </w:tbl>
    <w:p w:rsidR="00F34A04" w:rsidRDefault="00F34A04" w:rsidP="00F34A04">
      <w:pPr>
        <w:spacing w:line="360" w:lineRule="auto"/>
        <w:rPr>
          <w:rFonts w:cstheme="minorBidi"/>
          <w:lang w:eastAsia="en-US"/>
        </w:rPr>
      </w:pPr>
    </w:p>
    <w:p w:rsidR="00F34A04" w:rsidRDefault="00F34A04" w:rsidP="00F34A04">
      <w:pPr>
        <w:spacing w:line="360" w:lineRule="auto"/>
        <w:rPr>
          <w:i/>
        </w:rPr>
      </w:pPr>
      <w:r>
        <w:t>Наиболее низкие результаты получены при выполнении заданий 1-го и 2-го вариантов.</w:t>
      </w:r>
      <w:r>
        <w:rPr>
          <w:i/>
        </w:rPr>
        <w:t xml:space="preserve"> </w:t>
      </w:r>
      <w:r>
        <w:t>Расположим предлагаемые вопросы по степени их "сложности" для тестируемых (начиная с наиболее простых):</w:t>
      </w:r>
    </w:p>
    <w:p w:rsidR="00F34A04" w:rsidRDefault="00F34A04" w:rsidP="00F34A04">
      <w:pPr>
        <w:spacing w:line="360" w:lineRule="auto"/>
        <w:ind w:firstLine="284"/>
        <w:rPr>
          <w:i/>
        </w:rPr>
      </w:pPr>
      <w:r>
        <w:t xml:space="preserve">4-й вариант.  </w:t>
      </w:r>
      <w:r>
        <w:rPr>
          <w:i/>
        </w:rPr>
        <w:t xml:space="preserve">В пьесе А.С. Грибоедова «Горе от ума» основной конфликт драматический, пафос реплик и монологов героя близок к трагическому. Почему же тогда это </w:t>
      </w:r>
      <w:r>
        <w:rPr>
          <w:b/>
          <w:i/>
        </w:rPr>
        <w:t>комедия</w:t>
      </w:r>
      <w:r>
        <w:rPr>
          <w:i/>
        </w:rPr>
        <w:t xml:space="preserve">? </w:t>
      </w:r>
    </w:p>
    <w:p w:rsidR="00F34A04" w:rsidRDefault="00F34A04" w:rsidP="00F34A04">
      <w:pPr>
        <w:spacing w:line="360" w:lineRule="auto"/>
        <w:ind w:firstLine="284"/>
      </w:pPr>
      <w:r>
        <w:t xml:space="preserve">5-й вариант. </w:t>
      </w:r>
      <w:r>
        <w:rPr>
          <w:i/>
        </w:rPr>
        <w:t xml:space="preserve">Л.Н. Толстой о «Войне и мире» говорил, что «это не роман, еще менее поэма, еще менее историческая хроника». Почему мы тогда называем это произведение романом и даже </w:t>
      </w:r>
      <w:r>
        <w:rPr>
          <w:b/>
          <w:i/>
        </w:rPr>
        <w:t>романом-эпопеей</w:t>
      </w:r>
      <w:r>
        <w:rPr>
          <w:i/>
        </w:rPr>
        <w:t>?</w:t>
      </w:r>
    </w:p>
    <w:p w:rsidR="00F34A04" w:rsidRDefault="00F34A04" w:rsidP="00F34A04">
      <w:pPr>
        <w:spacing w:line="360" w:lineRule="auto"/>
        <w:ind w:firstLine="284"/>
        <w:rPr>
          <w:i/>
        </w:rPr>
      </w:pPr>
      <w:r>
        <w:t xml:space="preserve">3-й вариант.   </w:t>
      </w:r>
      <w:r>
        <w:rPr>
          <w:i/>
        </w:rPr>
        <w:t xml:space="preserve">Во времена Н.В. Гоголя поэмой считался «малый род эпоса» с особой, присущей поэме национальной проблематикой. В таких произведениях речь должна идти не о частной судьбе героя, а о судьбе народа, родины, государства. В центре внимания Н.В. Гоголя в »Мертвых душах» – «мертвые души»: Чичиков, помещики… Можно ли тогда это произведение называть </w:t>
      </w:r>
      <w:r>
        <w:rPr>
          <w:b/>
          <w:i/>
        </w:rPr>
        <w:t>поэмой</w:t>
      </w:r>
      <w:r>
        <w:rPr>
          <w:i/>
        </w:rPr>
        <w:t>?</w:t>
      </w:r>
    </w:p>
    <w:p w:rsidR="00F34A04" w:rsidRDefault="00F34A04" w:rsidP="00F34A04">
      <w:pPr>
        <w:spacing w:line="360" w:lineRule="auto"/>
        <w:ind w:firstLine="284"/>
        <w:rPr>
          <w:i/>
        </w:rPr>
      </w:pPr>
      <w:r>
        <w:t>8-й вариант.</w:t>
      </w:r>
      <w:r>
        <w:rPr>
          <w:i/>
        </w:rPr>
        <w:t xml:space="preserve">  Почему произведение М.А. Шолохова «Тихий Дон» мы называем </w:t>
      </w:r>
      <w:r>
        <w:rPr>
          <w:b/>
          <w:i/>
        </w:rPr>
        <w:t>романом-эпопеей</w:t>
      </w:r>
      <w:r>
        <w:rPr>
          <w:i/>
        </w:rPr>
        <w:t xml:space="preserve">, а его же «Поднятую целину» – просто романом? </w:t>
      </w:r>
    </w:p>
    <w:p w:rsidR="00F34A04" w:rsidRDefault="00F34A04" w:rsidP="00F34A04">
      <w:pPr>
        <w:spacing w:line="360" w:lineRule="auto"/>
        <w:ind w:firstLine="284"/>
        <w:rPr>
          <w:i/>
        </w:rPr>
      </w:pPr>
      <w:r>
        <w:t>6-й вариант.</w:t>
      </w:r>
      <w:r>
        <w:rPr>
          <w:i/>
        </w:rPr>
        <w:t xml:space="preserve"> Почему пьеса А.П. Чехова «Чайка» с таким драматическим конфликтом и трагическим финалом названа </w:t>
      </w:r>
      <w:r>
        <w:rPr>
          <w:b/>
          <w:i/>
        </w:rPr>
        <w:t>комедией</w:t>
      </w:r>
      <w:r>
        <w:rPr>
          <w:i/>
        </w:rPr>
        <w:t>?</w:t>
      </w:r>
    </w:p>
    <w:p w:rsidR="00F34A04" w:rsidRDefault="00F34A04" w:rsidP="00F34A04">
      <w:pPr>
        <w:spacing w:line="360" w:lineRule="auto"/>
        <w:ind w:firstLine="284"/>
        <w:rPr>
          <w:i/>
        </w:rPr>
      </w:pPr>
      <w:r>
        <w:t>7-й вариант.</w:t>
      </w:r>
      <w:r>
        <w:rPr>
          <w:i/>
        </w:rPr>
        <w:t xml:space="preserve"> Что такое «</w:t>
      </w:r>
      <w:r>
        <w:rPr>
          <w:b/>
          <w:i/>
        </w:rPr>
        <w:t>память жанра</w:t>
      </w:r>
      <w:r>
        <w:rPr>
          <w:i/>
        </w:rPr>
        <w:t xml:space="preserve">» и какую роль она играет в развитии литературы? </w:t>
      </w:r>
    </w:p>
    <w:p w:rsidR="00F34A04" w:rsidRDefault="00F34A04" w:rsidP="00F34A04">
      <w:pPr>
        <w:spacing w:line="360" w:lineRule="auto"/>
        <w:ind w:firstLine="284"/>
        <w:rPr>
          <w:i/>
        </w:rPr>
      </w:pPr>
      <w:r>
        <w:lastRenderedPageBreak/>
        <w:t>2-й вариант.</w:t>
      </w:r>
      <w:r>
        <w:rPr>
          <w:i/>
        </w:rPr>
        <w:t xml:space="preserve"> Почему финал пьесы М. Горького «На дне» не является развязкой основного конфликта произведения? </w:t>
      </w:r>
    </w:p>
    <w:p w:rsidR="00F34A04" w:rsidRDefault="00F34A04" w:rsidP="00F34A04">
      <w:pPr>
        <w:spacing w:line="360" w:lineRule="auto"/>
        <w:ind w:firstLine="284"/>
        <w:rPr>
          <w:i/>
        </w:rPr>
      </w:pPr>
      <w:r>
        <w:t>1-й вариант.</w:t>
      </w:r>
      <w:r>
        <w:rPr>
          <w:i/>
        </w:rPr>
        <w:t xml:space="preserve"> Я считаю, что в драме А.Н. Островского «Гроза» конфликт воплощается в системе действий и событий, то есть в сюжете. А сюжет заканчивается трагически, следовательно, это трагедия, а не драма. В чем тогда состоит моя ошибка в определении </w:t>
      </w:r>
      <w:r>
        <w:rPr>
          <w:b/>
          <w:i/>
        </w:rPr>
        <w:t>жанра</w:t>
      </w:r>
      <w:r>
        <w:rPr>
          <w:i/>
        </w:rPr>
        <w:t xml:space="preserve"> произведения?</w:t>
      </w:r>
      <w:r>
        <w:rPr>
          <w:b/>
          <w:i/>
          <w:color w:val="FF0000"/>
        </w:rPr>
        <w:t xml:space="preserve"> </w:t>
      </w:r>
    </w:p>
    <w:p w:rsidR="00F34A04" w:rsidRDefault="00F34A04" w:rsidP="00F34A04">
      <w:pPr>
        <w:spacing w:line="360" w:lineRule="auto"/>
        <w:ind w:firstLine="284"/>
      </w:pPr>
      <w:r>
        <w:t xml:space="preserve"> Наиболее сложными для аргументированного ответа  оказались вопросы, связанные с жанром драматических произведений (за исключением комедии А.С.Грибоедова).   </w:t>
      </w:r>
    </w:p>
    <w:p w:rsidR="00F34A04" w:rsidRDefault="00F34A04" w:rsidP="004B4CF9">
      <w:pPr>
        <w:pStyle w:val="a"/>
        <w:numPr>
          <w:ilvl w:val="0"/>
          <w:numId w:val="129"/>
        </w:numPr>
        <w:jc w:val="left"/>
        <w:rPr>
          <w:szCs w:val="24"/>
        </w:rPr>
      </w:pPr>
    </w:p>
    <w:tbl>
      <w:tblPr>
        <w:tblW w:w="94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60"/>
        <w:gridCol w:w="1559"/>
        <w:gridCol w:w="1843"/>
        <w:gridCol w:w="1842"/>
        <w:gridCol w:w="1666"/>
      </w:tblGrid>
      <w:tr w:rsidR="00F34A04" w:rsidTr="00F34A04">
        <w:tc>
          <w:tcPr>
            <w:tcW w:w="99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Балл</w:t>
            </w:r>
          </w:p>
        </w:tc>
        <w:tc>
          <w:tcPr>
            <w:tcW w:w="15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Cs/>
                <w:lang w:eastAsia="en-US"/>
              </w:rPr>
            </w:pPr>
            <w:r>
              <w:rPr>
                <w:bCs/>
                <w:color w:val="000000"/>
              </w:rPr>
              <w:t>Ср. % вып.</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вып_1 (620уч)</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вып_2 (5608уч)</w:t>
            </w:r>
          </w:p>
        </w:tc>
        <w:tc>
          <w:tcPr>
            <w:tcW w:w="184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вып_3 (1279уч)</w:t>
            </w:r>
          </w:p>
        </w:tc>
        <w:tc>
          <w:tcPr>
            <w:tcW w:w="1666"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Cs/>
                <w:lang w:eastAsia="en-US"/>
              </w:rPr>
            </w:pPr>
            <w:r>
              <w:rPr>
                <w:bCs/>
              </w:rPr>
              <w:t>Ср. % вып_4 (8уч)</w:t>
            </w:r>
          </w:p>
        </w:tc>
      </w:tr>
      <w:tr w:rsidR="00F34A04" w:rsidTr="00F34A04">
        <w:tc>
          <w:tcPr>
            <w:tcW w:w="99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w:t>
            </w:r>
          </w:p>
        </w:tc>
        <w:tc>
          <w:tcPr>
            <w:tcW w:w="1560"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30.9</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24.7</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33.9</w:t>
            </w:r>
          </w:p>
        </w:tc>
        <w:tc>
          <w:tcPr>
            <w:tcW w:w="184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20.5</w:t>
            </w:r>
          </w:p>
        </w:tc>
        <w:tc>
          <w:tcPr>
            <w:tcW w:w="1666"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0</w:t>
            </w:r>
          </w:p>
        </w:tc>
      </w:tr>
      <w:tr w:rsidR="00F34A04" w:rsidTr="00F34A04">
        <w:tc>
          <w:tcPr>
            <w:tcW w:w="99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2</w:t>
            </w:r>
          </w:p>
        </w:tc>
        <w:tc>
          <w:tcPr>
            <w:tcW w:w="1560"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48.4</w:t>
            </w:r>
          </w:p>
        </w:tc>
        <w:tc>
          <w:tcPr>
            <w:tcW w:w="1559"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11.1</w:t>
            </w:r>
          </w:p>
        </w:tc>
        <w:tc>
          <w:tcPr>
            <w:tcW w:w="1843"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46.5</w:t>
            </w:r>
          </w:p>
        </w:tc>
        <w:tc>
          <w:tcPr>
            <w:tcW w:w="1842"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74.6</w:t>
            </w:r>
          </w:p>
        </w:tc>
        <w:tc>
          <w:tcPr>
            <w:tcW w:w="1666"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lang w:eastAsia="en-US"/>
              </w:rPr>
            </w:pPr>
            <w:r>
              <w:t>100</w:t>
            </w:r>
          </w:p>
        </w:tc>
      </w:tr>
    </w:tbl>
    <w:p w:rsidR="00F34A04" w:rsidRDefault="00F34A04" w:rsidP="00F34A04">
      <w:pPr>
        <w:spacing w:line="360" w:lineRule="auto"/>
        <w:ind w:firstLine="284"/>
        <w:rPr>
          <w:rFonts w:cstheme="minorBidi"/>
          <w:lang w:eastAsia="en-US"/>
        </w:rPr>
      </w:pPr>
    </w:p>
    <w:p w:rsidR="00F34A04" w:rsidRDefault="00F34A04" w:rsidP="00F34A04">
      <w:pPr>
        <w:spacing w:line="360" w:lineRule="auto"/>
        <w:ind w:firstLine="284"/>
      </w:pPr>
      <w:r>
        <w:t xml:space="preserve"> В этой линии заданий велико также и расхождение между первой группой (почти две трети не выполнивших задание  или давших неправильный ответ)  и остальными тремя группами (не выполнивших задание соответственно 20%, 5% и 0%). По-видимому, слабая группа учителей, склонная к репродуктивной, а не к аналитической  деятельности,  мало готова к решению творческих задач и  проблемных вопросов. </w:t>
      </w:r>
    </w:p>
    <w:p w:rsidR="00F34A04" w:rsidRDefault="00F34A04" w:rsidP="00F34A04">
      <w:pPr>
        <w:spacing w:line="360" w:lineRule="auto"/>
      </w:pPr>
      <w:r>
        <w:rPr>
          <w:i/>
        </w:rPr>
        <w:t>Типичные ошибки</w:t>
      </w:r>
      <w:r>
        <w:t xml:space="preserve"> в данной линии заданий конкретизировать не представляется возможным, так как для составителей аналитического отчёта недоступны сами ответы участников апробации (тестирования). </w:t>
      </w:r>
    </w:p>
    <w:p w:rsidR="00F34A04" w:rsidRDefault="00F34A04" w:rsidP="00F34A04">
      <w:pPr>
        <w:spacing w:line="360" w:lineRule="auto"/>
        <w:ind w:firstLine="708"/>
      </w:pPr>
      <w:r>
        <w:rPr>
          <w:i/>
        </w:rPr>
        <w:t xml:space="preserve">Возможные причины выявленных проблем.  </w:t>
      </w:r>
      <w:r>
        <w:t>Несмотря удовлетворительный  процент выполнения задания, разброс баллов по вариантам велик:  от 41, 3% в 1-м варианте до 81,2 % в 4-м варианте. Очевидно, что вопросы 6-го и 7-го вариантов являются вопросами, не равноценным по отношению к остальным. Пьеса "Чайка" не входит в школьную программу, в отличие от всех остальных произведений, рассматриваемых этой линией заданий. Вопрос о "памяти жанра" требует особого уровня знаний (он входит в экзаменационный билет кандидатского минимума для аспирантов-филологов). Эти  вопрос рекомендуется заменить. В дальнейшем отбор материала для заданий  предлагается соотнести с текстами школьной программы по литературе с целью повысить практикоориентированность задания.</w:t>
      </w:r>
    </w:p>
    <w:p w:rsidR="00F34A04" w:rsidRDefault="00F34A04" w:rsidP="00F34A04">
      <w:pPr>
        <w:spacing w:line="360" w:lineRule="auto"/>
        <w:ind w:firstLine="708"/>
        <w:rPr>
          <w:i/>
          <w:color w:val="000000"/>
        </w:rPr>
      </w:pPr>
    </w:p>
    <w:p w:rsidR="00F34A04" w:rsidRDefault="00F34A04" w:rsidP="00F34A04">
      <w:pPr>
        <w:spacing w:line="360" w:lineRule="auto"/>
        <w:ind w:firstLine="708"/>
        <w:rPr>
          <w:i/>
          <w:color w:val="000000"/>
        </w:rPr>
      </w:pPr>
      <w:r>
        <w:rPr>
          <w:i/>
          <w:color w:val="000000"/>
        </w:rPr>
        <w:t>Характеристика типа задания</w:t>
      </w:r>
    </w:p>
    <w:p w:rsidR="00F34A04" w:rsidRDefault="00F34A04" w:rsidP="00F34A04">
      <w:pPr>
        <w:spacing w:line="360" w:lineRule="auto"/>
        <w:rPr>
          <w:i/>
          <w:color w:val="403152"/>
        </w:rPr>
      </w:pPr>
      <w:r>
        <w:rPr>
          <w:color w:val="000000"/>
        </w:rPr>
        <w:lastRenderedPageBreak/>
        <w:t xml:space="preserve">   Варианты  задания 6 </w:t>
      </w:r>
      <w:r>
        <w:t>в целом релевантны,</w:t>
      </w:r>
      <w:r>
        <w:rPr>
          <w:color w:val="000000"/>
        </w:rPr>
        <w:t xml:space="preserve">  валидны, но всегда неравноценны (в варианте 6-м и 7-м). </w:t>
      </w:r>
      <w:r>
        <w:t xml:space="preserve">Задание является интересным, полезным, значимым для выявления сформированности литературоведческой компетенции </w:t>
      </w:r>
      <w:r>
        <w:rPr>
          <w:color w:val="000000"/>
        </w:rPr>
        <w:t xml:space="preserve">и может быть использовано как инструмент изучения предметной квалификации учителя литературы, гибкости его профессионального мышления. </w:t>
      </w:r>
    </w:p>
    <w:p w:rsidR="00F34A04" w:rsidRDefault="00F34A04" w:rsidP="00F34A04">
      <w:pPr>
        <w:spacing w:line="360" w:lineRule="auto"/>
        <w:jc w:val="center"/>
        <w:rPr>
          <w:b/>
        </w:rPr>
      </w:pPr>
    </w:p>
    <w:p w:rsidR="00F34A04" w:rsidRDefault="00F34A04" w:rsidP="00F34A04">
      <w:pPr>
        <w:spacing w:line="360" w:lineRule="auto"/>
        <w:jc w:val="center"/>
        <w:rPr>
          <w:b/>
        </w:rPr>
      </w:pPr>
      <w:r>
        <w:rPr>
          <w:b/>
        </w:rPr>
        <w:t>2. Анализ блока методических заданий (часть 2)</w:t>
      </w:r>
    </w:p>
    <w:p w:rsidR="00F34A04" w:rsidRDefault="00F34A04" w:rsidP="00F34A04">
      <w:pPr>
        <w:spacing w:line="360" w:lineRule="auto"/>
      </w:pPr>
      <w:r>
        <w:t xml:space="preserve">   Часть 2  методического блока включает 2 задания с развернутым ответом (№7 и №8). </w:t>
      </w:r>
      <w:r>
        <w:rPr>
          <w:b/>
        </w:rPr>
        <w:t xml:space="preserve">          </w:t>
      </w:r>
    </w:p>
    <w:p w:rsidR="00F34A04" w:rsidRDefault="00F34A04" w:rsidP="00F34A04">
      <w:pPr>
        <w:spacing w:line="360" w:lineRule="auto"/>
      </w:pPr>
      <w:r>
        <w:rPr>
          <w:b/>
        </w:rPr>
        <w:t xml:space="preserve">      Задание 7</w:t>
      </w:r>
      <w:r>
        <w:t xml:space="preserve"> </w:t>
      </w:r>
    </w:p>
    <w:p w:rsidR="00F34A04" w:rsidRDefault="00F34A04" w:rsidP="00F34A04">
      <w:pPr>
        <w:spacing w:line="360" w:lineRule="auto"/>
        <w:ind w:firstLine="708"/>
        <w:rPr>
          <w:color w:val="C00000"/>
        </w:rPr>
      </w:pPr>
      <w:r>
        <w:rPr>
          <w:i/>
        </w:rPr>
        <w:t>Проверяемые элементы:</w:t>
      </w:r>
      <w:r>
        <w:t xml:space="preserve"> задания призваны проверить </w:t>
      </w:r>
      <w:r>
        <w:rPr>
          <w:u w:val="single"/>
        </w:rPr>
        <w:t>профессиональную компетентность</w:t>
      </w:r>
      <w:r>
        <w:t xml:space="preserve"> учителя как совокупность определенных профессионально-педагогических компетенций, обеспечивающих его готовность к профессиональной деятельности. В частности, способность среди множества решений аргументировано, обоснованно выбрать оптимальное. А также проверяется коммуникативная компетенция в области использования языка – способность решать средствами языка актуальные для себя и социума задачи общения (педагогу необходимо выстроить беседу с учениками определенного возраста для решения учебных задач).  То есть задание 7 является значимым для выявления сформированности</w:t>
      </w:r>
      <w:r>
        <w:rPr>
          <w:color w:val="C00000"/>
        </w:rPr>
        <w:t xml:space="preserve"> </w:t>
      </w:r>
      <w:r>
        <w:t>методической компетентности на базовом уровне и может быть использовано как инструмент изучения предметной квалификации учителя литературы после внесения некоторых изменений.</w:t>
      </w:r>
      <w:r>
        <w:rPr>
          <w:color w:val="C00000"/>
        </w:rPr>
        <w:t xml:space="preserve"> </w:t>
      </w:r>
    </w:p>
    <w:p w:rsidR="00F34A04" w:rsidRDefault="00F34A04" w:rsidP="00F34A04">
      <w:pPr>
        <w:spacing w:line="360" w:lineRule="auto"/>
      </w:pPr>
      <w:r>
        <w:rPr>
          <w:i/>
        </w:rPr>
        <w:t xml:space="preserve">          Содержание тестового задания:</w:t>
      </w:r>
      <w:r>
        <w:t xml:space="preserve">  задание содержит текст, прочитав который,  экзаменуемый должен составить не менее 5 вопросов и заданий для организации обсуждения произведения в классе. При этом указывается возраст учеников (6 класс, 9 класс и т.п.). Кроме того, дается задание пояснить логику анализа, обусловленную порядком сформулированных экзаменуемым вопросов, а также дать аргументированные предполагаемые ответы на них. Оценивается задание по 3 критериям: К1 (приведены вопросы) – максимально 3 балла, К2 (выстроена логика вопросов) – максимально 1 балл, К3 (даны краткие аргументированные ответы на вопросы) – максимально 5 баллов.</w:t>
      </w:r>
    </w:p>
    <w:p w:rsidR="00F34A04" w:rsidRDefault="00F34A04" w:rsidP="00F34A04">
      <w:pPr>
        <w:spacing w:line="360" w:lineRule="auto"/>
      </w:pPr>
      <w:r>
        <w:t xml:space="preserve">           </w:t>
      </w:r>
      <w:r>
        <w:rPr>
          <w:i/>
        </w:rPr>
        <w:t>Результативность выполнения</w:t>
      </w:r>
      <w:r>
        <w:t xml:space="preserve"> задания № 7</w:t>
      </w:r>
      <w:r>
        <w:rPr>
          <w:i/>
        </w:rPr>
        <w:t xml:space="preserve"> </w:t>
      </w:r>
      <w:r>
        <w:t>обнаруживает</w:t>
      </w:r>
      <w:r>
        <w:rPr>
          <w:i/>
          <w:color w:val="0070C0"/>
        </w:rPr>
        <w:t xml:space="preserve"> </w:t>
      </w:r>
      <w:r>
        <w:t>средний уровень владения умением составления заданий для организации беседы в классе по поводу прочитанного.</w:t>
      </w:r>
    </w:p>
    <w:p w:rsidR="00F34A04" w:rsidRDefault="00F34A04" w:rsidP="00F34A04">
      <w:pPr>
        <w:spacing w:line="360" w:lineRule="auto"/>
      </w:pPr>
      <w:r>
        <w:rPr>
          <w:color w:val="000000"/>
        </w:rPr>
        <w:t xml:space="preserve">       93,5% экзаменуемых приступили к выполнению этого задания. 54,5% опрашиваемых сумели сформулировать по 5 вопросов к тексту, а 36,2%  - по 6 и более вопросов. Но только 27,5% из них смогли создать систему вопросов и заданий, в которой прослеживается логика. Тем не менее  44,0% участников тестирования справились с заданием, получив от 1 до 3 баллов  по критерию К1 (Количество вопросов или заданий). Несколько хуже результат </w:t>
      </w:r>
      <w:r>
        <w:rPr>
          <w:color w:val="000000"/>
        </w:rPr>
        <w:lastRenderedPageBreak/>
        <w:t>выполнения задания по краткой формулировке аргументированных ответов. Треть экзаменуемых (31,8%) либо не стали выполнять это задание, либо дали неверные ответы и набрали  0 баллов по критерию К3 (Качество ответов на поставленные вопросы или задания), и только немногим больше трети участников тестирования справились с ним успешно (27,6% сумели дать 5 правильных аргументированных ответов и  еще 11,3%  -  6 и более ответов) и получили 5 баллов.</w:t>
      </w:r>
      <w:r>
        <w:t xml:space="preserve"> На результативности выполнения задания сказался  факт частичного выполнения задания.</w:t>
      </w:r>
    </w:p>
    <w:p w:rsidR="00F34A04" w:rsidRDefault="00F34A04" w:rsidP="00F34A04">
      <w:pPr>
        <w:pStyle w:val="aff2"/>
        <w:spacing w:line="360" w:lineRule="auto"/>
        <w:rPr>
          <w:rFonts w:ascii="Times New Roman" w:hAnsi="Times New Roman"/>
          <w:sz w:val="24"/>
          <w:szCs w:val="24"/>
          <w:lang w:eastAsia="ru-RU"/>
        </w:rPr>
      </w:pPr>
      <w:r>
        <w:rPr>
          <w:rFonts w:ascii="Times New Roman" w:hAnsi="Times New Roman"/>
          <w:sz w:val="24"/>
          <w:szCs w:val="24"/>
          <w:lang w:eastAsia="ru-RU"/>
        </w:rPr>
        <w:t>Средний показатель правильного выполнения по восьми вариантам:</w:t>
      </w:r>
    </w:p>
    <w:p w:rsidR="00F34A04" w:rsidRDefault="00F34A04" w:rsidP="00F34A04">
      <w:pPr>
        <w:pStyle w:val="aff2"/>
        <w:spacing w:line="360" w:lineRule="auto"/>
        <w:rPr>
          <w:rFonts w:ascii="Times New Roman" w:hAnsi="Times New Roman"/>
          <w:sz w:val="24"/>
          <w:szCs w:val="24"/>
          <w:lang w:eastAsia="ru-RU"/>
        </w:rPr>
      </w:pPr>
      <w:r>
        <w:rPr>
          <w:rFonts w:ascii="Times New Roman" w:hAnsi="Times New Roman"/>
          <w:sz w:val="24"/>
          <w:szCs w:val="24"/>
          <w:lang w:eastAsia="ru-RU"/>
        </w:rPr>
        <w:t xml:space="preserve"> ‒ по критерию № 1 -  93,2 %</w:t>
      </w:r>
      <w:r>
        <w:rPr>
          <w:rFonts w:ascii="Times New Roman" w:hAnsi="Times New Roman"/>
          <w:color w:val="FF0000"/>
          <w:sz w:val="24"/>
          <w:szCs w:val="24"/>
          <w:lang w:eastAsia="ru-RU"/>
        </w:rPr>
        <w:t xml:space="preserve"> </w:t>
      </w:r>
      <w:r>
        <w:rPr>
          <w:rFonts w:ascii="Times New Roman" w:hAnsi="Times New Roman"/>
          <w:sz w:val="24"/>
          <w:szCs w:val="24"/>
          <w:lang w:eastAsia="ru-RU"/>
        </w:rPr>
        <w:t>(при максимально высоком результате 100 % и максимально низком ‒  53,8 %).</w:t>
      </w:r>
    </w:p>
    <w:p w:rsidR="00F34A04" w:rsidRDefault="00F34A04" w:rsidP="00F34A04">
      <w:pPr>
        <w:pStyle w:val="aff2"/>
        <w:spacing w:line="360" w:lineRule="auto"/>
        <w:rPr>
          <w:rFonts w:ascii="Times New Roman" w:hAnsi="Times New Roman"/>
          <w:sz w:val="24"/>
          <w:szCs w:val="24"/>
          <w:lang w:eastAsia="ru-RU"/>
        </w:rPr>
      </w:pPr>
      <w:r>
        <w:rPr>
          <w:rFonts w:ascii="Times New Roman" w:hAnsi="Times New Roman"/>
          <w:sz w:val="24"/>
          <w:szCs w:val="24"/>
          <w:lang w:eastAsia="ru-RU"/>
        </w:rPr>
        <w:t>‒ по критерию № 2 – 25,9%</w:t>
      </w:r>
      <w:r>
        <w:rPr>
          <w:rFonts w:ascii="Times New Roman" w:hAnsi="Times New Roman"/>
          <w:color w:val="FF0000"/>
          <w:sz w:val="24"/>
          <w:szCs w:val="24"/>
          <w:lang w:eastAsia="ru-RU"/>
        </w:rPr>
        <w:t xml:space="preserve"> </w:t>
      </w:r>
      <w:r>
        <w:rPr>
          <w:rFonts w:ascii="Times New Roman" w:hAnsi="Times New Roman"/>
          <w:sz w:val="24"/>
          <w:szCs w:val="24"/>
          <w:lang w:eastAsia="ru-RU"/>
        </w:rPr>
        <w:t>(при максимально высоком результате  71.4% и максимально низком ‒  4,6   %).</w:t>
      </w:r>
    </w:p>
    <w:p w:rsidR="00F34A04" w:rsidRDefault="00F34A04" w:rsidP="00F34A04">
      <w:pPr>
        <w:pStyle w:val="aff2"/>
        <w:spacing w:line="360" w:lineRule="auto"/>
        <w:rPr>
          <w:rFonts w:ascii="Times New Roman" w:hAnsi="Times New Roman"/>
          <w:sz w:val="24"/>
          <w:szCs w:val="24"/>
          <w:lang w:eastAsia="ru-RU"/>
        </w:rPr>
      </w:pPr>
      <w:r>
        <w:rPr>
          <w:rFonts w:ascii="Times New Roman" w:hAnsi="Times New Roman"/>
          <w:sz w:val="24"/>
          <w:szCs w:val="24"/>
          <w:lang w:eastAsia="ru-RU"/>
        </w:rPr>
        <w:t>‒ по критерию № 3 -  43,8%</w:t>
      </w:r>
      <w:r>
        <w:rPr>
          <w:rFonts w:ascii="Times New Roman" w:hAnsi="Times New Roman"/>
          <w:color w:val="FF0000"/>
          <w:sz w:val="24"/>
          <w:szCs w:val="24"/>
          <w:lang w:eastAsia="ru-RU"/>
        </w:rPr>
        <w:t xml:space="preserve"> </w:t>
      </w:r>
      <w:r>
        <w:rPr>
          <w:rFonts w:ascii="Times New Roman" w:hAnsi="Times New Roman"/>
          <w:sz w:val="24"/>
          <w:szCs w:val="24"/>
          <w:lang w:eastAsia="ru-RU"/>
        </w:rPr>
        <w:t>(при максимально высоком результате  88,6% и максимально низком ‒    4,5%).</w:t>
      </w:r>
    </w:p>
    <w:p w:rsidR="00F34A04" w:rsidRDefault="00F34A04" w:rsidP="00F34A04">
      <w:pPr>
        <w:spacing w:line="360" w:lineRule="auto"/>
        <w:rPr>
          <w:i/>
          <w:color w:val="0070C0"/>
          <w:lang w:eastAsia="en-US"/>
        </w:rPr>
      </w:pPr>
    </w:p>
    <w:p w:rsidR="00F34A04" w:rsidRDefault="00F34A04" w:rsidP="00F34A04">
      <w:pPr>
        <w:spacing w:line="360" w:lineRule="auto"/>
        <w:rPr>
          <w:i/>
          <w:color w:val="0070C0"/>
        </w:rPr>
      </w:pPr>
      <w:r>
        <w:t xml:space="preserve">        Об ошибках, в том числе об их характере и типичности, говорить  трудно, поскольку нет материала, содержащего развернутые ответы экзаменуемых. Результаты выполнения задания № 7 по критериям представлены в следующей таблице:</w:t>
      </w:r>
      <w:r>
        <w:rPr>
          <w:i/>
          <w:color w:val="0070C0"/>
        </w:rPr>
        <w:t xml:space="preserve"> </w:t>
      </w:r>
    </w:p>
    <w:p w:rsidR="00F34A04" w:rsidRDefault="00F34A04" w:rsidP="004B4CF9">
      <w:pPr>
        <w:pStyle w:val="a"/>
        <w:numPr>
          <w:ilvl w:val="0"/>
          <w:numId w:val="129"/>
        </w:numPr>
        <w:jc w:val="left"/>
        <w:rPr>
          <w:i/>
          <w:szCs w:val="24"/>
        </w:rPr>
      </w:pP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1"/>
        <w:gridCol w:w="2960"/>
        <w:gridCol w:w="3539"/>
      </w:tblGrid>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bCs/>
                <w:lang w:eastAsia="en-US"/>
              </w:rPr>
            </w:pPr>
            <w:r>
              <w:rPr>
                <w:b/>
                <w:bCs/>
              </w:rPr>
              <w:t>№ задания в тесте, Критерий</w:t>
            </w:r>
          </w:p>
        </w:tc>
        <w:tc>
          <w:tcPr>
            <w:tcW w:w="296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bCs/>
                <w:lang w:eastAsia="en-US"/>
              </w:rPr>
            </w:pPr>
            <w:r>
              <w:rPr>
                <w:b/>
                <w:bCs/>
              </w:rPr>
              <w:t>Балл</w:t>
            </w:r>
          </w:p>
        </w:tc>
        <w:tc>
          <w:tcPr>
            <w:tcW w:w="3539"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b/>
                <w:bCs/>
                <w:lang w:eastAsia="en-US"/>
              </w:rPr>
            </w:pPr>
            <w:r>
              <w:rPr>
                <w:b/>
                <w:bCs/>
              </w:rPr>
              <w:t>Средний % выполнения</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7K1</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_1</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0.71</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7K1</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_2</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7.4</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7K1</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_3</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88</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7K2</w:t>
            </w:r>
          </w:p>
        </w:tc>
        <w:tc>
          <w:tcPr>
            <w:tcW w:w="296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_0</w:t>
            </w:r>
          </w:p>
        </w:tc>
        <w:tc>
          <w:tcPr>
            <w:tcW w:w="3539"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74,1</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7K2</w:t>
            </w:r>
          </w:p>
        </w:tc>
        <w:tc>
          <w:tcPr>
            <w:tcW w:w="2960"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_1</w:t>
            </w:r>
          </w:p>
        </w:tc>
        <w:tc>
          <w:tcPr>
            <w:tcW w:w="3539"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rPr>
                <w:lang w:eastAsia="en-US"/>
              </w:rPr>
            </w:pPr>
            <w:r>
              <w:t>25,9</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7K3</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_1</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10.6</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7K3</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_2</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7.7</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7K3</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_3</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9.3</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lastRenderedPageBreak/>
              <w:t>7K3</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_4</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27.2</w:t>
            </w:r>
          </w:p>
        </w:tc>
      </w:tr>
      <w:tr w:rsidR="00F34A04" w:rsidTr="00F34A04">
        <w:trPr>
          <w:trHeight w:val="255"/>
        </w:trPr>
        <w:tc>
          <w:tcPr>
            <w:tcW w:w="304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7K3</w:t>
            </w:r>
          </w:p>
        </w:tc>
        <w:tc>
          <w:tcPr>
            <w:tcW w:w="29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_5</w:t>
            </w:r>
          </w:p>
        </w:tc>
        <w:tc>
          <w:tcPr>
            <w:tcW w:w="353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F34A04" w:rsidRDefault="00F34A04">
            <w:pPr>
              <w:spacing w:after="200" w:line="360" w:lineRule="auto"/>
              <w:rPr>
                <w:lang w:eastAsia="en-US"/>
              </w:rPr>
            </w:pPr>
            <w:r>
              <w:t>11.3</w:t>
            </w:r>
          </w:p>
        </w:tc>
      </w:tr>
    </w:tbl>
    <w:p w:rsidR="00F34A04" w:rsidRDefault="00F34A04" w:rsidP="00F34A04">
      <w:pPr>
        <w:spacing w:line="360" w:lineRule="auto"/>
        <w:rPr>
          <w:rFonts w:cstheme="minorBidi"/>
          <w:i/>
          <w:color w:val="0070C0"/>
          <w:lang w:eastAsia="en-US"/>
        </w:rPr>
      </w:pPr>
    </w:p>
    <w:p w:rsidR="00F34A04" w:rsidRDefault="00F34A04" w:rsidP="00F34A04">
      <w:pPr>
        <w:spacing w:line="360" w:lineRule="auto"/>
        <w:ind w:firstLine="708"/>
      </w:pPr>
      <w:r>
        <w:rPr>
          <w:i/>
        </w:rPr>
        <w:t xml:space="preserve">Возможные причины выявленных проблем.  </w:t>
      </w:r>
      <w:r>
        <w:t>Несмотря на довольно высокий процент выполнения задания по критерию № 1, настораживает то, что лишь в четверти ответов просматривается логика построения анализа предложенного текста, т. е. лишь 25,9 % участников тестирования набрали 1 балл по второму критерию.</w:t>
      </w:r>
    </w:p>
    <w:p w:rsidR="00F34A04" w:rsidRDefault="00F34A04" w:rsidP="00F34A04">
      <w:pPr>
        <w:spacing w:line="360" w:lineRule="auto"/>
        <w:ind w:firstLine="708"/>
      </w:pPr>
      <w:r>
        <w:t xml:space="preserve">Объяснить это можно, в частности,   некорректностью формулировки вопросов, на которые должны были отвечать эксперты, оценивавшие ответы тестируемых. Например, вопрос: «Логика вопросов соответствует </w:t>
      </w:r>
      <w:r>
        <w:rPr>
          <w:u w:val="single"/>
        </w:rPr>
        <w:t>заявленной цели</w:t>
      </w:r>
      <w:r>
        <w:t>?» не соотносится ни с формулировкой критериев оценивания задания (Ср.: «</w:t>
      </w:r>
      <w:r>
        <w:rPr>
          <w:i/>
        </w:rPr>
        <w:t>Вопросы или задания построены логично и ведут к осмыслению наиболее значимых ... аспектов произведения</w:t>
      </w:r>
      <w:r>
        <w:t>»), ни с формулировкой самого задания (Ср.: «...</w:t>
      </w:r>
      <w:r>
        <w:rPr>
          <w:i/>
        </w:rPr>
        <w:t>напишите не менее 5 вопросов и (или) заданий, последовательно отражающих логику анализа произведения при беседе с учащимися. Кратко поясните выбранную Вами логику беседы</w:t>
      </w:r>
      <w:r>
        <w:t xml:space="preserve">»).  Поскольку перед учителем </w:t>
      </w:r>
      <w:r>
        <w:rPr>
          <w:u w:val="single"/>
        </w:rPr>
        <w:t>не была поставлена задача сформулировать цель</w:t>
      </w:r>
      <w:r>
        <w:t xml:space="preserve"> урока или его фрагмента, то участники, вероятно, и не сочли нужным её указывать. А </w:t>
      </w:r>
      <w:r>
        <w:rPr>
          <w:i/>
          <w:u w:val="single"/>
        </w:rPr>
        <w:t>беседу</w:t>
      </w:r>
      <w:r>
        <w:rPr>
          <w:i/>
        </w:rPr>
        <w:t xml:space="preserve">, </w:t>
      </w:r>
      <w:r>
        <w:t xml:space="preserve">как известно,  нельзя считать целью обучения, это лишь </w:t>
      </w:r>
      <w:r>
        <w:rPr>
          <w:u w:val="single"/>
        </w:rPr>
        <w:t>метод</w:t>
      </w:r>
      <w:r>
        <w:t xml:space="preserve"> или </w:t>
      </w:r>
      <w:r>
        <w:rPr>
          <w:u w:val="single"/>
        </w:rPr>
        <w:t>прием</w:t>
      </w:r>
      <w:r>
        <w:t xml:space="preserve"> наряду с другими: «</w:t>
      </w:r>
      <w:r>
        <w:rPr>
          <w:color w:val="000000"/>
        </w:rPr>
        <w:t>методом творческого чтения, эвристическим или частично-поисковым, репродуктивным и исследовательским методами, самостоятельной работой». (</w:t>
      </w:r>
      <w:r>
        <w:rPr>
          <w:rStyle w:val="affff7"/>
          <w:b w:val="0"/>
          <w:bdr w:val="none" w:sz="0" w:space="0" w:color="auto" w:frame="1"/>
          <w:shd w:val="clear" w:color="auto" w:fill="FFFFFF"/>
        </w:rPr>
        <w:t>Дидактика средней школы: Некторые проблемы совр. дидактики/ Под ред. М.Н. Скаткина. — М.: Просвещение, 1982).</w:t>
      </w:r>
      <w:r>
        <w:t xml:space="preserve"> </w:t>
      </w:r>
      <w:r>
        <w:rPr>
          <w:color w:val="000000"/>
        </w:rPr>
        <w:t xml:space="preserve">В то время как цель работы учителя – научить чему-то конкретному, развить определенные умения, воспитать  качества личности… </w:t>
      </w:r>
    </w:p>
    <w:p w:rsidR="00F34A04" w:rsidRDefault="00F34A04" w:rsidP="00F34A04">
      <w:pPr>
        <w:spacing w:line="360" w:lineRule="auto"/>
        <w:ind w:firstLine="708"/>
      </w:pPr>
      <w:r>
        <w:t>Кроме того, единственно допустимая логика анализа текста заявлена в критериях очень (чрезмерно) категорично: «</w:t>
      </w:r>
      <w:r>
        <w:rPr>
          <w:i/>
        </w:rPr>
        <w:t xml:space="preserve">Логика анализа </w:t>
      </w:r>
      <w:r>
        <w:rPr>
          <w:i/>
          <w:u w:val="single"/>
        </w:rPr>
        <w:t>должна</w:t>
      </w:r>
      <w:r>
        <w:rPr>
          <w:i/>
        </w:rPr>
        <w:t xml:space="preserve"> идти от понимания отдельных слов (фраз)... через образную систему  к пониманию общего смысла произведения</w:t>
      </w:r>
      <w:r>
        <w:t>». Но это лишь один из вариантов организации движения читательского сознания от слова к смыслу текста. Возможны, с точки зрения современной методики, и другие подходы. Например, от организации чтения художественного текста к созданию связных собственных высказываний о нём; от выявления первичного восприятия текста через осмысление особенностей его формы к пониманию авторской позиции и т.д. Остается неясным: если ответы участников тестирования не соответствовали этой логике, то влекло ли это за собой снижение баллов? И как учитывалось при этом соответствие заданий и их логики возрасту ученика-читателя?</w:t>
      </w:r>
    </w:p>
    <w:p w:rsidR="00F34A04" w:rsidRDefault="00F34A04" w:rsidP="00F34A04">
      <w:pPr>
        <w:spacing w:line="360" w:lineRule="auto"/>
        <w:ind w:firstLine="708"/>
      </w:pPr>
      <w:r>
        <w:t xml:space="preserve">Объяснить низкий процент выполнения задания №7 по критерию № 2 можно, вероятно, и невысоким уровнем филологической и методической компетенций участников </w:t>
      </w:r>
      <w:r>
        <w:lastRenderedPageBreak/>
        <w:t>апробации, тем более что дать аргументированные ответы на 5 и более собственных вопросов к предложенному тексту (критерий №3 задания № 7) смогли лишь 11.3 % опрашиваемых.</w:t>
      </w:r>
    </w:p>
    <w:p w:rsidR="00F34A04" w:rsidRDefault="00F34A04" w:rsidP="00F34A04">
      <w:pPr>
        <w:spacing w:line="360" w:lineRule="auto"/>
        <w:ind w:firstLine="708"/>
      </w:pPr>
      <w:r>
        <w:t>Распределение процента выполнения задания № 7 по вариантам:</w:t>
      </w:r>
    </w:p>
    <w:p w:rsidR="00F34A04" w:rsidRDefault="00F34A04" w:rsidP="004B4CF9">
      <w:pPr>
        <w:pStyle w:val="a"/>
        <w:numPr>
          <w:ilvl w:val="0"/>
          <w:numId w:val="129"/>
        </w:numPr>
        <w:jc w:val="left"/>
        <w:rPr>
          <w:szCs w:val="24"/>
        </w:rPr>
      </w:pPr>
    </w:p>
    <w:tbl>
      <w:tblPr>
        <w:tblpPr w:leftFromText="180" w:rightFromText="180" w:bottomFromText="200" w:vertAnchor="text" w:horzAnchor="margin" w:tblpX="-635" w:tblpY="35"/>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850"/>
        <w:gridCol w:w="993"/>
        <w:gridCol w:w="993"/>
        <w:gridCol w:w="993"/>
        <w:gridCol w:w="994"/>
        <w:gridCol w:w="993"/>
        <w:gridCol w:w="993"/>
        <w:gridCol w:w="993"/>
      </w:tblGrid>
      <w:tr w:rsidR="00F34A04" w:rsidTr="00F34A04">
        <w:trPr>
          <w:trHeight w:val="983"/>
        </w:trPr>
        <w:tc>
          <w:tcPr>
            <w:tcW w:w="1242" w:type="dxa"/>
            <w:tcBorders>
              <w:top w:val="single" w:sz="4" w:space="0" w:color="auto"/>
              <w:left w:val="single" w:sz="4" w:space="0" w:color="auto"/>
              <w:bottom w:val="single" w:sz="4" w:space="0" w:color="auto"/>
              <w:right w:val="single" w:sz="4" w:space="0" w:color="auto"/>
            </w:tcBorders>
            <w:noWrap/>
          </w:tcPr>
          <w:p w:rsidR="00F34A04" w:rsidRDefault="00F34A04">
            <w:pPr>
              <w:spacing w:line="360" w:lineRule="auto"/>
              <w:jc w:val="center"/>
              <w:rPr>
                <w:rFonts w:cstheme="minorBidi"/>
                <w:bCs/>
              </w:rPr>
            </w:pPr>
          </w:p>
          <w:p w:rsidR="00F34A04" w:rsidRDefault="00F34A04">
            <w:pPr>
              <w:spacing w:line="360" w:lineRule="auto"/>
              <w:jc w:val="center"/>
              <w:rPr>
                <w:bCs/>
              </w:rPr>
            </w:pPr>
            <w:r>
              <w:rPr>
                <w:bCs/>
              </w:rPr>
              <w:t>№</w:t>
            </w:r>
          </w:p>
          <w:p w:rsidR="00F34A04" w:rsidRDefault="00F34A04">
            <w:pPr>
              <w:spacing w:after="200" w:line="360" w:lineRule="auto"/>
              <w:jc w:val="center"/>
              <w:rPr>
                <w:bCs/>
                <w:lang w:eastAsia="en-US"/>
              </w:rPr>
            </w:pPr>
            <w:r>
              <w:rPr>
                <w:bCs/>
              </w:rPr>
              <w:t>критерия</w:t>
            </w:r>
          </w:p>
        </w:tc>
        <w:tc>
          <w:tcPr>
            <w:tcW w:w="1276"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xml:space="preserve">Средний </w:t>
            </w:r>
          </w:p>
          <w:p w:rsidR="00F34A04" w:rsidRDefault="00F34A04">
            <w:pPr>
              <w:spacing w:after="200" w:line="360" w:lineRule="auto"/>
              <w:ind w:left="-108"/>
              <w:rPr>
                <w:bCs/>
                <w:lang w:eastAsia="en-US"/>
              </w:rPr>
            </w:pPr>
            <w:r>
              <w:rPr>
                <w:bCs/>
              </w:rPr>
              <w:t>% выполнения</w:t>
            </w:r>
          </w:p>
        </w:tc>
        <w:tc>
          <w:tcPr>
            <w:tcW w:w="8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left="-108"/>
              <w:rPr>
                <w:bCs/>
                <w:lang w:eastAsia="en-US"/>
              </w:rPr>
            </w:pPr>
            <w:r>
              <w:rPr>
                <w:bCs/>
              </w:rPr>
              <w:t>% вып. Вар. 1</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ind w:right="-74"/>
              <w:rPr>
                <w:rFonts w:cstheme="minorBidi"/>
                <w:bCs/>
              </w:rPr>
            </w:pPr>
            <w:r>
              <w:rPr>
                <w:bCs/>
              </w:rPr>
              <w:t>% вып.</w:t>
            </w:r>
          </w:p>
          <w:p w:rsidR="00F34A04" w:rsidRDefault="00F34A04">
            <w:pPr>
              <w:spacing w:after="200" w:line="360" w:lineRule="auto"/>
              <w:rPr>
                <w:bCs/>
                <w:lang w:eastAsia="en-US"/>
              </w:rPr>
            </w:pPr>
            <w:r>
              <w:rPr>
                <w:bCs/>
              </w:rPr>
              <w:t>Вар. 2</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 3</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 4</w:t>
            </w:r>
          </w:p>
        </w:tc>
        <w:tc>
          <w:tcPr>
            <w:tcW w:w="993"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 5</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Вар.6</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 7</w:t>
            </w:r>
          </w:p>
        </w:tc>
        <w:tc>
          <w:tcPr>
            <w:tcW w:w="99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rPr>
                <w:rFonts w:cstheme="minorBidi"/>
                <w:bCs/>
              </w:rPr>
            </w:pPr>
            <w:r>
              <w:rPr>
                <w:bCs/>
              </w:rPr>
              <w:t>% вып.</w:t>
            </w:r>
          </w:p>
          <w:p w:rsidR="00F34A04" w:rsidRDefault="00F34A04">
            <w:pPr>
              <w:spacing w:after="200" w:line="360" w:lineRule="auto"/>
              <w:rPr>
                <w:bCs/>
                <w:lang w:eastAsia="en-US"/>
              </w:rPr>
            </w:pPr>
            <w:r>
              <w:rPr>
                <w:bCs/>
              </w:rPr>
              <w:t>Вар. 8</w:t>
            </w:r>
          </w:p>
        </w:tc>
      </w:tr>
      <w:tr w:rsidR="00F34A04" w:rsidTr="00F34A04">
        <w:trPr>
          <w:trHeight w:val="300"/>
        </w:trPr>
        <w:tc>
          <w:tcPr>
            <w:tcW w:w="1242" w:type="dxa"/>
            <w:tcBorders>
              <w:top w:val="single" w:sz="4" w:space="0" w:color="auto"/>
              <w:left w:val="single" w:sz="4" w:space="0" w:color="auto"/>
              <w:bottom w:val="single" w:sz="4" w:space="0" w:color="auto"/>
              <w:right w:val="single" w:sz="4" w:space="0" w:color="auto"/>
            </w:tcBorders>
            <w:noWrap/>
            <w:hideMark/>
          </w:tcPr>
          <w:p w:rsidR="00F34A04" w:rsidRDefault="00F34A04">
            <w:pPr>
              <w:pStyle w:val="aff2"/>
              <w:spacing w:line="360" w:lineRule="auto"/>
              <w:rPr>
                <w:rFonts w:ascii="Times New Roman" w:hAnsi="Times New Roman" w:cs="Times New Roman"/>
                <w:sz w:val="24"/>
                <w:szCs w:val="24"/>
              </w:rPr>
            </w:pPr>
            <w:r>
              <w:rPr>
                <w:rFonts w:ascii="Times New Roman" w:hAnsi="Times New Roman"/>
                <w:sz w:val="24"/>
                <w:szCs w:val="24"/>
              </w:rPr>
              <w:t>К1</w:t>
            </w:r>
          </w:p>
          <w:p w:rsidR="00F34A04" w:rsidRDefault="00F34A04">
            <w:pPr>
              <w:pStyle w:val="aff2"/>
              <w:spacing w:line="360" w:lineRule="auto"/>
              <w:rPr>
                <w:rFonts w:ascii="Times New Roman" w:hAnsi="Times New Roman"/>
                <w:sz w:val="24"/>
                <w:szCs w:val="24"/>
              </w:rPr>
            </w:pPr>
            <w:r>
              <w:rPr>
                <w:rFonts w:ascii="Times New Roman" w:hAnsi="Times New Roman"/>
                <w:sz w:val="24"/>
                <w:szCs w:val="24"/>
              </w:rPr>
              <w:t>Max 3 балла набрали</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t>93,2 %</w:t>
            </w:r>
          </w:p>
        </w:tc>
        <w:tc>
          <w:tcPr>
            <w:tcW w:w="8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94</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lang w:eastAsia="ru-RU"/>
              </w:rPr>
            </w:pPr>
            <w:r>
              <w:rPr>
                <w:rFonts w:ascii="Times New Roman" w:hAnsi="Times New Roman"/>
                <w:sz w:val="24"/>
                <w:szCs w:val="24"/>
                <w:lang w:eastAsia="ru-RU"/>
              </w:rPr>
              <w:t>91</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lang w:eastAsia="ru-RU"/>
              </w:rPr>
            </w:pPr>
            <w:r>
              <w:rPr>
                <w:rFonts w:ascii="Times New Roman" w:hAnsi="Times New Roman"/>
                <w:sz w:val="24"/>
                <w:szCs w:val="24"/>
                <w:lang w:eastAsia="ru-RU"/>
              </w:rPr>
              <w:t>92</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94</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92</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96</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94</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94</w:t>
            </w:r>
          </w:p>
        </w:tc>
      </w:tr>
      <w:tr w:rsidR="00F34A04" w:rsidTr="00F34A04">
        <w:trPr>
          <w:trHeight w:val="300"/>
        </w:trPr>
        <w:tc>
          <w:tcPr>
            <w:tcW w:w="1242" w:type="dxa"/>
            <w:tcBorders>
              <w:top w:val="single" w:sz="4" w:space="0" w:color="auto"/>
              <w:left w:val="single" w:sz="4" w:space="0" w:color="auto"/>
              <w:bottom w:val="single" w:sz="4" w:space="0" w:color="auto"/>
              <w:right w:val="single" w:sz="4" w:space="0" w:color="auto"/>
            </w:tcBorders>
            <w:noWrap/>
            <w:hideMark/>
          </w:tcPr>
          <w:p w:rsidR="00F34A04" w:rsidRDefault="00F34A04">
            <w:pPr>
              <w:pStyle w:val="aff2"/>
              <w:spacing w:line="360" w:lineRule="auto"/>
              <w:rPr>
                <w:rFonts w:ascii="Times New Roman" w:hAnsi="Times New Roman" w:cs="Times New Roman"/>
                <w:sz w:val="24"/>
                <w:szCs w:val="24"/>
              </w:rPr>
            </w:pPr>
            <w:r>
              <w:rPr>
                <w:rFonts w:ascii="Times New Roman" w:hAnsi="Times New Roman"/>
                <w:sz w:val="24"/>
                <w:szCs w:val="24"/>
              </w:rPr>
              <w:t>К2</w:t>
            </w:r>
          </w:p>
          <w:p w:rsidR="00F34A04" w:rsidRDefault="00F34A04">
            <w:pPr>
              <w:pStyle w:val="aff2"/>
              <w:spacing w:line="360" w:lineRule="auto"/>
              <w:rPr>
                <w:rFonts w:ascii="Times New Roman" w:hAnsi="Times New Roman"/>
                <w:sz w:val="24"/>
                <w:szCs w:val="24"/>
              </w:rPr>
            </w:pPr>
            <w:r>
              <w:rPr>
                <w:rFonts w:ascii="Times New Roman" w:hAnsi="Times New Roman"/>
                <w:sz w:val="24"/>
                <w:szCs w:val="24"/>
              </w:rPr>
              <w:t>Max 3 балла набрали</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t>25,9%</w:t>
            </w:r>
          </w:p>
        </w:tc>
        <w:tc>
          <w:tcPr>
            <w:tcW w:w="8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25</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sz w:val="24"/>
                <w:szCs w:val="24"/>
                <w:lang w:eastAsia="ru-RU"/>
              </w:rPr>
              <w:t>31</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29</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33</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35</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11</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25</w:t>
            </w:r>
          </w:p>
        </w:tc>
      </w:tr>
      <w:tr w:rsidR="00F34A04" w:rsidTr="00F34A04">
        <w:trPr>
          <w:trHeight w:val="300"/>
        </w:trPr>
        <w:tc>
          <w:tcPr>
            <w:tcW w:w="1242" w:type="dxa"/>
            <w:tcBorders>
              <w:top w:val="single" w:sz="4" w:space="0" w:color="auto"/>
              <w:left w:val="single" w:sz="4" w:space="0" w:color="auto"/>
              <w:bottom w:val="single" w:sz="4" w:space="0" w:color="auto"/>
              <w:right w:val="single" w:sz="4" w:space="0" w:color="auto"/>
            </w:tcBorders>
            <w:noWrap/>
            <w:hideMark/>
          </w:tcPr>
          <w:p w:rsidR="00F34A04" w:rsidRDefault="00F34A04">
            <w:pPr>
              <w:pStyle w:val="aff2"/>
              <w:spacing w:line="360" w:lineRule="auto"/>
              <w:rPr>
                <w:rFonts w:ascii="Times New Roman" w:hAnsi="Times New Roman" w:cs="Times New Roman"/>
                <w:sz w:val="24"/>
                <w:szCs w:val="24"/>
              </w:rPr>
            </w:pPr>
            <w:r>
              <w:rPr>
                <w:rFonts w:ascii="Times New Roman" w:hAnsi="Times New Roman"/>
                <w:sz w:val="24"/>
                <w:szCs w:val="24"/>
              </w:rPr>
              <w:t>К3</w:t>
            </w:r>
          </w:p>
          <w:p w:rsidR="00F34A04" w:rsidRDefault="00F34A04">
            <w:pPr>
              <w:pStyle w:val="aff2"/>
              <w:spacing w:line="360" w:lineRule="auto"/>
              <w:rPr>
                <w:rFonts w:ascii="Times New Roman" w:hAnsi="Times New Roman"/>
                <w:sz w:val="24"/>
                <w:szCs w:val="24"/>
              </w:rPr>
            </w:pPr>
            <w:r>
              <w:rPr>
                <w:rFonts w:ascii="Times New Roman" w:hAnsi="Times New Roman"/>
                <w:sz w:val="24"/>
                <w:szCs w:val="24"/>
              </w:rPr>
              <w:t>Max 3 балла набрали</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t>43,8%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40</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sz w:val="24"/>
                <w:szCs w:val="24"/>
                <w:lang w:eastAsia="ru-RU"/>
              </w:rPr>
              <w:t>47</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47</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49</w:t>
            </w:r>
          </w:p>
        </w:tc>
        <w:tc>
          <w:tcPr>
            <w:tcW w:w="99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45</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sz w:val="24"/>
                <w:szCs w:val="24"/>
              </w:rPr>
            </w:pPr>
            <w:r>
              <w:rPr>
                <w:rFonts w:ascii="Times New Roman" w:hAnsi="Times New Roman"/>
                <w:sz w:val="24"/>
                <w:szCs w:val="24"/>
                <w:lang w:eastAsia="ru-RU"/>
              </w:rPr>
              <w:t>51</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35</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pStyle w:val="aff2"/>
              <w:spacing w:line="360" w:lineRule="auto"/>
              <w:jc w:val="center"/>
              <w:rPr>
                <w:rFonts w:ascii="Times New Roman" w:hAnsi="Times New Roman"/>
                <w:b/>
                <w:sz w:val="24"/>
                <w:szCs w:val="24"/>
              </w:rPr>
            </w:pPr>
            <w:r>
              <w:rPr>
                <w:rFonts w:ascii="Times New Roman" w:hAnsi="Times New Roman"/>
                <w:b/>
                <w:sz w:val="24"/>
                <w:szCs w:val="24"/>
                <w:lang w:eastAsia="ru-RU"/>
              </w:rPr>
              <w:t>40</w:t>
            </w:r>
          </w:p>
        </w:tc>
      </w:tr>
    </w:tbl>
    <w:p w:rsidR="00F34A04" w:rsidRDefault="00F34A04" w:rsidP="00F34A04">
      <w:pPr>
        <w:spacing w:line="360" w:lineRule="auto"/>
        <w:rPr>
          <w:rFonts w:cstheme="minorBidi"/>
          <w:i/>
          <w:color w:val="0070C0"/>
          <w:lang w:eastAsia="en-US"/>
        </w:rPr>
      </w:pPr>
    </w:p>
    <w:p w:rsidR="00F34A04" w:rsidRDefault="00F34A04" w:rsidP="00F34A04">
      <w:pPr>
        <w:spacing w:line="360" w:lineRule="auto"/>
      </w:pPr>
      <w:r>
        <w:t xml:space="preserve">        Наибольшие затруднения возникли у участников тестирования при выполнении заданий варианта № 7, где был предложен текст рассказа М.М.Пришвина «Лес» и дано задание организовать его обсуждение с учениками 7 класса. Возможно, это связано с тем, что экспертам в критериях оценивания была предложена модель ответа, содержащая преимущественно вопросы на выявление </w:t>
      </w:r>
      <w:r>
        <w:rPr>
          <w:shd w:val="clear" w:color="auto" w:fill="FFFFFF"/>
        </w:rPr>
        <w:t>воссоздающего и</w:t>
      </w:r>
      <w:r>
        <w:rPr>
          <w:rStyle w:val="apple-converted-space"/>
          <w:shd w:val="clear" w:color="auto" w:fill="FFFFFF"/>
        </w:rPr>
        <w:t> </w:t>
      </w:r>
      <w:r>
        <w:rPr>
          <w:shd w:val="clear" w:color="auto" w:fill="FFFFFF"/>
        </w:rPr>
        <w:t>творческого</w:t>
      </w:r>
      <w:r>
        <w:rPr>
          <w:rStyle w:val="apple-converted-space"/>
          <w:shd w:val="clear" w:color="auto" w:fill="FFFFFF"/>
        </w:rPr>
        <w:t> </w:t>
      </w:r>
      <w:r>
        <w:rPr>
          <w:bCs/>
          <w:shd w:val="clear" w:color="auto" w:fill="FFFFFF"/>
        </w:rPr>
        <w:t>воображения читателя (</w:t>
      </w:r>
      <w:r>
        <w:rPr>
          <w:bCs/>
          <w:i/>
          <w:shd w:val="clear" w:color="auto" w:fill="FFFFFF"/>
        </w:rPr>
        <w:t>Каким вы представляете себе рассказчика? Как выглядит пространство в этой зарисовке?)</w:t>
      </w:r>
      <w:r>
        <w:rPr>
          <w:bCs/>
          <w:shd w:val="clear" w:color="auto" w:fill="FFFFFF"/>
        </w:rPr>
        <w:t xml:space="preserve"> или вопросы воспроизводящего характера (</w:t>
      </w:r>
      <w:r>
        <w:rPr>
          <w:bCs/>
          <w:i/>
          <w:shd w:val="clear" w:color="auto" w:fill="FFFFFF"/>
        </w:rPr>
        <w:t>Какие чувства вызывает у рассказчика лес? Как рассказчик относится к охоте? Опишите</w:t>
      </w:r>
      <w:r>
        <w:rPr>
          <w:bCs/>
          <w:shd w:val="clear" w:color="auto" w:fill="FFFFFF"/>
        </w:rPr>
        <w:t xml:space="preserve">). Между тем, как уже говорилось, критерии весьма категорично предписывают  логику анализа «от </w:t>
      </w:r>
      <w:r>
        <w:rPr>
          <w:bCs/>
          <w:u w:val="single"/>
          <w:shd w:val="clear" w:color="auto" w:fill="FFFFFF"/>
        </w:rPr>
        <w:t xml:space="preserve">понимания </w:t>
      </w:r>
      <w:r>
        <w:rPr>
          <w:bCs/>
          <w:shd w:val="clear" w:color="auto" w:fill="FFFFFF"/>
        </w:rPr>
        <w:t xml:space="preserve">отдельных слов …к </w:t>
      </w:r>
      <w:r>
        <w:rPr>
          <w:bCs/>
          <w:u w:val="single"/>
          <w:shd w:val="clear" w:color="auto" w:fill="FFFFFF"/>
        </w:rPr>
        <w:t>пониманию</w:t>
      </w:r>
      <w:r>
        <w:rPr>
          <w:bCs/>
          <w:shd w:val="clear" w:color="auto" w:fill="FFFFFF"/>
        </w:rPr>
        <w:t xml:space="preserve"> общего смысла произведения». Вероятно, поэтому модель «Содержания верного ответа»  совпадала с ответами участников тестирования лишь в 11% </w:t>
      </w:r>
      <w:r>
        <w:rPr>
          <w:bCs/>
          <w:shd w:val="clear" w:color="auto" w:fill="FFFFFF"/>
        </w:rPr>
        <w:lastRenderedPageBreak/>
        <w:t>случаев. Точнее объяснить возникшие затруднения нельзя, т.к. нет возможности увидеть развернутые ответы выполнявших задание.</w:t>
      </w:r>
    </w:p>
    <w:p w:rsidR="00F34A04" w:rsidRDefault="00F34A04" w:rsidP="00F34A04">
      <w:pPr>
        <w:spacing w:line="360" w:lineRule="auto"/>
      </w:pPr>
      <w:r>
        <w:t xml:space="preserve">         Некоторые затруднения, как следует из представленной таблицы, вызвали и задания №7 в 1 и 8 вариантах. И хотя результаты выполнения по критериям К2 и К3 совпадают (по 25%  и 40% соответственно в обоих вариантах), но объяснить это совпадение трудно. В варианте №1 был предложен текст миниатюры А.И.Солженицына «Дыхание» из цикла «Крохотки», а в варианте №8  - текст рассказа Ю.И.Коваля «Вода с закрытыми глазами». То есть произведения разные по объему и по жанру. Детская аудитория, для которой нужно было организовать обсуждение произведений, тоже разная (9 и 5 классы). Более того, и характер вопросов, и их логика  в «Содержании верного ответа» в этих двух вариантах совершенно разные. В варианте №1  задания направлены исключительно на осмысление, понимание слов, образов, приемов,  названия, то есть тестируемые предположительно могли двигаться в той же логике, согласно формулировке задания и критериев. И объяснить низкий уровень выполнения задания по критерию К2 можно лишь плохим уровнем методической компетеции. А в варианте №8  вопросы (1,2,5) ведут к пересказу содержания рассказа, т.е. носят воспроизводящий характер, а задание на выявление эмоционального отклика, то есть такое, с которого и должна начинаться беседа («Каково настроение рассказа?»), стоит на 7 (из 8 вопросов!) месте. Такую логику построения беседы по прочитанному действительно трудно предугадать, и, возможно, этим объясняется низкий уровень «совпадения» ответов с предложенной моделью.</w:t>
      </w:r>
    </w:p>
    <w:p w:rsidR="00F34A04" w:rsidRDefault="00F34A04" w:rsidP="00F34A04">
      <w:pPr>
        <w:spacing w:line="360" w:lineRule="auto"/>
        <w:ind w:firstLine="708"/>
        <w:rPr>
          <w:i/>
          <w:color w:val="000000"/>
        </w:rPr>
      </w:pPr>
      <w:r>
        <w:rPr>
          <w:i/>
          <w:color w:val="000000"/>
        </w:rPr>
        <w:t>Характеристика типа задания</w:t>
      </w:r>
    </w:p>
    <w:p w:rsidR="00F34A04" w:rsidRDefault="00F34A04" w:rsidP="00F34A04">
      <w:pPr>
        <w:spacing w:line="360" w:lineRule="auto"/>
        <w:ind w:firstLine="708"/>
      </w:pPr>
      <w:r>
        <w:t>Варианты теста в наборе заданий 7 одинаковы по структуре, примерно равноценны по трудности (которая определяется особенностями художественного или публицистического текста для анализа), могут быть релевантны и валидны при определенной доработке (см. краткие рекомендации).</w:t>
      </w:r>
      <w:r>
        <w:rPr>
          <w:color w:val="C00000"/>
        </w:rPr>
        <w:t xml:space="preserve"> </w:t>
      </w:r>
    </w:p>
    <w:p w:rsidR="00F34A04" w:rsidRDefault="00F34A04" w:rsidP="00F34A04">
      <w:pPr>
        <w:spacing w:line="360" w:lineRule="auto"/>
      </w:pPr>
      <w:r>
        <w:t xml:space="preserve">       Задание 7 является значимым для выявления сформированности методической и  филологической компетентности учителя на базовом уровне и после доработки  заданий и критериев может быть использовано как инструмент изучения предметной квалификации учителя литературы.</w:t>
      </w:r>
    </w:p>
    <w:p w:rsidR="00F34A04" w:rsidRDefault="00F34A04" w:rsidP="00F34A04">
      <w:pPr>
        <w:spacing w:line="360" w:lineRule="auto"/>
        <w:rPr>
          <w:i/>
          <w:color w:val="403152"/>
        </w:rPr>
      </w:pPr>
      <w:r>
        <w:rPr>
          <w:b/>
        </w:rPr>
        <w:t>Задание  8</w:t>
      </w:r>
    </w:p>
    <w:p w:rsidR="00F34A04" w:rsidRDefault="00F34A04" w:rsidP="00F34A04">
      <w:pPr>
        <w:spacing w:line="360" w:lineRule="auto"/>
      </w:pPr>
      <w:r>
        <w:t xml:space="preserve"> </w:t>
      </w:r>
      <w:r>
        <w:rPr>
          <w:i/>
        </w:rPr>
        <w:t xml:space="preserve">Проверяемые элементы: </w:t>
      </w:r>
      <w:r>
        <w:t>задания призваны проверить профессиональную компетентность педагога для работы с детьми с ограниченными  возможностями здоровья (ОВЗ).</w:t>
      </w:r>
    </w:p>
    <w:p w:rsidR="00F34A04" w:rsidRDefault="00F34A04" w:rsidP="00F34A04">
      <w:pPr>
        <w:spacing w:line="360" w:lineRule="auto"/>
        <w:rPr>
          <w:i/>
          <w:color w:val="403152"/>
        </w:rPr>
      </w:pPr>
      <w:r>
        <w:rPr>
          <w:i/>
        </w:rPr>
        <w:t xml:space="preserve">        Содержание тестового задания. </w:t>
      </w:r>
      <w:r>
        <w:t>Задание</w:t>
      </w:r>
      <w:r>
        <w:rPr>
          <w:b/>
        </w:rPr>
        <w:t xml:space="preserve"> </w:t>
      </w:r>
      <w:r>
        <w:t xml:space="preserve">содержит описание сложной педагогической ситуации, связанной с нахождением в классе ученика с ОВЗ (ученик со снижением зрения на 70 %, слабослышащий ученик со снижением слуха до 80 %, ученик с детским церебральным </w:t>
      </w:r>
      <w:r>
        <w:lastRenderedPageBreak/>
        <w:t xml:space="preserve">параличом, обучающиеся с тяжелыми нарушениями речи, ученик с расстройствами аутистического спектра). Тестируемому предлагается перечислить необходимые условия для организации рабочего места или принципы, которые нужно учитывать при создании образовательной среды, или методические приемы, которые можно и нужно применить при работе с детьми с указанными особенностями здоровья (от 3 до 5 в разных вариантах). </w:t>
      </w:r>
    </w:p>
    <w:p w:rsidR="00F34A04" w:rsidRDefault="00F34A04" w:rsidP="00F34A04">
      <w:pPr>
        <w:spacing w:line="360" w:lineRule="auto"/>
        <w:ind w:firstLine="708"/>
      </w:pPr>
      <w:r>
        <w:rPr>
          <w:i/>
        </w:rPr>
        <w:t>Результативность выполнения задания</w:t>
      </w:r>
      <w:r>
        <w:t xml:space="preserve"> обнаруживает в целом удовлетворительный уровень владения умением разрешать сложные педагогические задачи по дифференцированному подходу к обучению школьников при инклюзивном обучении и отражена в следующей таблице:</w:t>
      </w:r>
    </w:p>
    <w:p w:rsidR="00F34A04" w:rsidRDefault="00F34A04" w:rsidP="004B4CF9">
      <w:pPr>
        <w:pStyle w:val="a"/>
        <w:numPr>
          <w:ilvl w:val="0"/>
          <w:numId w:val="129"/>
        </w:numPr>
        <w:jc w:val="left"/>
        <w:rPr>
          <w:szCs w:val="24"/>
        </w:rPr>
      </w:pPr>
    </w:p>
    <w:tbl>
      <w:tblPr>
        <w:tblW w:w="10095" w:type="dxa"/>
        <w:tblInd w:w="-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3"/>
        <w:gridCol w:w="993"/>
        <w:gridCol w:w="1841"/>
        <w:gridCol w:w="1558"/>
        <w:gridCol w:w="1402"/>
        <w:gridCol w:w="1573"/>
        <w:gridCol w:w="1275"/>
      </w:tblGrid>
      <w:tr w:rsidR="00F34A04" w:rsidTr="00F34A04">
        <w:trPr>
          <w:trHeight w:val="1080"/>
        </w:trPr>
        <w:tc>
          <w:tcPr>
            <w:tcW w:w="1453" w:type="dxa"/>
            <w:tcBorders>
              <w:top w:val="single" w:sz="4" w:space="0" w:color="000000"/>
              <w:left w:val="single" w:sz="4" w:space="0" w:color="000000"/>
              <w:bottom w:val="single" w:sz="4" w:space="0" w:color="000000"/>
              <w:right w:val="single" w:sz="4" w:space="0" w:color="000000"/>
            </w:tcBorders>
            <w:shd w:val="clear" w:color="auto" w:fill="FFFFFF"/>
          </w:tcPr>
          <w:p w:rsidR="00F34A04" w:rsidRDefault="00F34A04">
            <w:pPr>
              <w:spacing w:line="360" w:lineRule="auto"/>
              <w:ind w:left="-92" w:right="-16"/>
              <w:rPr>
                <w:rFonts w:cstheme="minorBidi"/>
                <w:b/>
              </w:rPr>
            </w:pPr>
            <w:r>
              <w:rPr>
                <w:b/>
              </w:rPr>
              <w:t>  Задание 8</w:t>
            </w:r>
          </w:p>
          <w:p w:rsidR="00F34A04" w:rsidRDefault="00F34A04">
            <w:pPr>
              <w:spacing w:line="360" w:lineRule="auto"/>
              <w:rPr>
                <w:b/>
              </w:rPr>
            </w:pPr>
          </w:p>
          <w:p w:rsidR="00F34A04" w:rsidRDefault="00F34A04">
            <w:pPr>
              <w:spacing w:after="200" w:line="360" w:lineRule="auto"/>
              <w:rPr>
                <w:lang w:eastAsia="en-US"/>
              </w:rPr>
            </w:pPr>
            <w:r>
              <w:t> </w:t>
            </w:r>
          </w:p>
        </w:tc>
        <w:tc>
          <w:tcPr>
            <w:tcW w:w="993"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line="360" w:lineRule="auto"/>
              <w:ind w:left="-108" w:right="-108"/>
              <w:jc w:val="center"/>
              <w:rPr>
                <w:rFonts w:cstheme="minorBidi"/>
              </w:rPr>
            </w:pPr>
            <w:r>
              <w:t>Средний</w:t>
            </w:r>
          </w:p>
          <w:p w:rsidR="00F34A04" w:rsidRDefault="00F34A04">
            <w:pPr>
              <w:spacing w:after="200" w:line="360" w:lineRule="auto"/>
              <w:jc w:val="center"/>
              <w:rPr>
                <w:lang w:eastAsia="en-US"/>
              </w:rPr>
            </w:pPr>
            <w:r>
              <w:rPr>
                <w:b/>
              </w:rPr>
              <w:t>% выполнения</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line="360" w:lineRule="auto"/>
              <w:jc w:val="center"/>
              <w:rPr>
                <w:rFonts w:cstheme="minorBidi"/>
              </w:rPr>
            </w:pPr>
            <w:r>
              <w:t xml:space="preserve">Приведены рассуждения общего характера, не соответствующие требованию задания. </w:t>
            </w:r>
          </w:p>
          <w:p w:rsidR="00F34A04" w:rsidRDefault="00F34A04">
            <w:pPr>
              <w:spacing w:after="200" w:line="360" w:lineRule="auto"/>
              <w:jc w:val="center"/>
              <w:rPr>
                <w:lang w:eastAsia="en-US"/>
              </w:rPr>
            </w:pPr>
            <w:r>
              <w:t>ИЛИ Ответ неправильный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line="360" w:lineRule="auto"/>
              <w:jc w:val="center"/>
              <w:rPr>
                <w:rFonts w:cstheme="minorBidi"/>
              </w:rPr>
            </w:pPr>
            <w:r>
              <w:t xml:space="preserve">Приведены </w:t>
            </w:r>
          </w:p>
          <w:p w:rsidR="00F34A04" w:rsidRDefault="00F34A04">
            <w:pPr>
              <w:spacing w:after="200" w:line="360" w:lineRule="auto"/>
              <w:jc w:val="center"/>
              <w:rPr>
                <w:lang w:eastAsia="en-US"/>
              </w:rPr>
            </w:pPr>
            <w:r>
              <w:t>1-2 варианта действий</w:t>
            </w:r>
          </w:p>
        </w:tc>
        <w:tc>
          <w:tcPr>
            <w:tcW w:w="1403"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after="200" w:line="360" w:lineRule="auto"/>
              <w:jc w:val="center"/>
              <w:rPr>
                <w:lang w:eastAsia="en-US"/>
              </w:rPr>
            </w:pPr>
            <w:r>
              <w:t>Приведены 3 варианта действий</w:t>
            </w:r>
          </w:p>
        </w:tc>
        <w:tc>
          <w:tcPr>
            <w:tcW w:w="1574"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line="360" w:lineRule="auto"/>
              <w:jc w:val="center"/>
              <w:rPr>
                <w:rFonts w:cstheme="minorBidi"/>
              </w:rPr>
            </w:pPr>
            <w:r>
              <w:t xml:space="preserve">Приведены не менее </w:t>
            </w:r>
          </w:p>
          <w:p w:rsidR="00F34A04" w:rsidRDefault="00F34A04">
            <w:pPr>
              <w:spacing w:after="200" w:line="360" w:lineRule="auto"/>
              <w:jc w:val="center"/>
              <w:rPr>
                <w:lang w:eastAsia="en-US"/>
              </w:rPr>
            </w:pPr>
            <w:r>
              <w:t>4 вариантов действий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hideMark/>
          </w:tcPr>
          <w:p w:rsidR="00F34A04" w:rsidRDefault="00F34A04">
            <w:pPr>
              <w:spacing w:after="200" w:line="360" w:lineRule="auto"/>
              <w:jc w:val="center"/>
              <w:rPr>
                <w:lang w:eastAsia="en-US"/>
              </w:rPr>
            </w:pPr>
            <w:r>
              <w:t>5 вариантов действий</w:t>
            </w:r>
          </w:p>
        </w:tc>
      </w:tr>
      <w:tr w:rsidR="00F34A04" w:rsidTr="00F34A04">
        <w:trPr>
          <w:trHeight w:val="1332"/>
        </w:trPr>
        <w:tc>
          <w:tcPr>
            <w:tcW w:w="1453" w:type="dxa"/>
            <w:tcBorders>
              <w:top w:val="single" w:sz="4" w:space="0" w:color="000000"/>
              <w:left w:val="single" w:sz="4" w:space="0" w:color="000000"/>
              <w:bottom w:val="single" w:sz="4" w:space="0" w:color="000000"/>
              <w:right w:val="single" w:sz="4" w:space="0" w:color="000000"/>
            </w:tcBorders>
            <w:shd w:val="clear" w:color="auto" w:fill="FFFFFF"/>
            <w:noWrap/>
          </w:tcPr>
          <w:p w:rsidR="00F34A04" w:rsidRDefault="00F34A04">
            <w:pPr>
              <w:spacing w:line="360" w:lineRule="auto"/>
              <w:rPr>
                <w:rFonts w:cstheme="minorBidi"/>
                <w:b/>
              </w:rPr>
            </w:pPr>
            <w:r>
              <w:rPr>
                <w:b/>
                <w:lang w:val="en-US"/>
              </w:rPr>
              <w:t xml:space="preserve">Max </w:t>
            </w:r>
            <w:r>
              <w:rPr>
                <w:b/>
              </w:rPr>
              <w:t xml:space="preserve"> балл</w:t>
            </w:r>
            <w:r>
              <w:rPr>
                <w:b/>
                <w:lang w:val="en-US"/>
              </w:rPr>
              <w:t xml:space="preserve"> </w:t>
            </w:r>
            <w:r>
              <w:rPr>
                <w:b/>
              </w:rPr>
              <w:t>3 </w:t>
            </w:r>
          </w:p>
          <w:p w:rsidR="00F34A04" w:rsidRDefault="00F34A04">
            <w:pPr>
              <w:spacing w:after="200" w:line="360" w:lineRule="auto"/>
              <w:rPr>
                <w:lang w:eastAsia="en-US"/>
              </w:rPr>
            </w:pP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F34A04" w:rsidRDefault="00F34A04">
            <w:pPr>
              <w:spacing w:after="200" w:line="360" w:lineRule="auto"/>
              <w:jc w:val="center"/>
              <w:rPr>
                <w:lang w:eastAsia="en-US"/>
              </w:rPr>
            </w:pPr>
            <w:r>
              <w:t>39,4%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F34A04" w:rsidRDefault="00F34A04">
            <w:pPr>
              <w:spacing w:after="200" w:line="360" w:lineRule="auto"/>
              <w:jc w:val="center"/>
              <w:rPr>
                <w:lang w:eastAsia="en-US"/>
              </w:rPr>
            </w:pPr>
            <w:r>
              <w:t>8,4%</w:t>
            </w:r>
          </w:p>
        </w:tc>
        <w:tc>
          <w:tcPr>
            <w:tcW w:w="155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F34A04" w:rsidRDefault="00F34A04">
            <w:pPr>
              <w:spacing w:line="360" w:lineRule="auto"/>
              <w:jc w:val="center"/>
              <w:rPr>
                <w:rFonts w:cstheme="minorBidi"/>
              </w:rPr>
            </w:pPr>
          </w:p>
          <w:p w:rsidR="00F34A04" w:rsidRDefault="00F34A04">
            <w:pPr>
              <w:spacing w:line="360" w:lineRule="auto"/>
              <w:jc w:val="center"/>
            </w:pPr>
            <w:r>
              <w:t>53,0%,</w:t>
            </w:r>
          </w:p>
          <w:p w:rsidR="00F34A04" w:rsidRDefault="00F34A04">
            <w:pPr>
              <w:spacing w:after="200" w:line="360" w:lineRule="auto"/>
              <w:jc w:val="center"/>
              <w:rPr>
                <w:lang w:eastAsia="en-US"/>
              </w:rPr>
            </w:pPr>
          </w:p>
        </w:tc>
        <w:tc>
          <w:tcPr>
            <w:tcW w:w="1403" w:type="dxa"/>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F34A04" w:rsidRDefault="00F34A04">
            <w:pPr>
              <w:spacing w:after="200" w:line="360" w:lineRule="auto"/>
              <w:jc w:val="center"/>
              <w:rPr>
                <w:lang w:eastAsia="en-US"/>
              </w:rPr>
            </w:pPr>
            <w:r>
              <w:t>22,2%</w:t>
            </w:r>
          </w:p>
        </w:tc>
        <w:tc>
          <w:tcPr>
            <w:tcW w:w="1574" w:type="dxa"/>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F34A04" w:rsidRDefault="00F34A04">
            <w:pPr>
              <w:spacing w:after="200" w:line="360" w:lineRule="auto"/>
              <w:jc w:val="center"/>
              <w:rPr>
                <w:lang w:eastAsia="en-US"/>
              </w:rPr>
            </w:pPr>
            <w:r>
              <w:t>16,4%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F34A04" w:rsidRDefault="00F34A04">
            <w:pPr>
              <w:spacing w:after="200" w:line="360" w:lineRule="auto"/>
              <w:jc w:val="center"/>
              <w:rPr>
                <w:lang w:eastAsia="en-US"/>
              </w:rPr>
            </w:pPr>
            <w:r>
              <w:t>0</w:t>
            </w:r>
          </w:p>
        </w:tc>
      </w:tr>
    </w:tbl>
    <w:p w:rsidR="00F34A04" w:rsidRDefault="00F34A04" w:rsidP="00F34A04">
      <w:pPr>
        <w:spacing w:line="360" w:lineRule="auto"/>
        <w:rPr>
          <w:rFonts w:cstheme="minorBidi"/>
          <w:lang w:eastAsia="en-US"/>
        </w:rPr>
      </w:pPr>
    </w:p>
    <w:p w:rsidR="00F34A04" w:rsidRDefault="00F34A04" w:rsidP="00F34A04">
      <w:pPr>
        <w:spacing w:line="360" w:lineRule="auto"/>
      </w:pPr>
      <w:r>
        <w:t xml:space="preserve">    Задание проверяется по одному критерию. Максимальный балл (три) можно получить, назвав разное количество условий, действий учителя, необходимых для успешного обучения ребенка с ОВЗ в общеобразовательной школе. Как видно из приведенных данных, большинство участников исследования (53%) указали 1-2 варианта действий учителя. Возможно, это объясняется тем,  что от учителя на уроке и может зависеть соблюдение 1-2 условий успешного обучения ребенка с ОВЗ. Например, учитель в классе с обучающимся, у которого есть тяжелое нарушение речи, может говорить кратко и четко, иллюстрировать речь жестом, начинать общение с установления зрительного контакта (вариант №7). Или учитель может не пересаживать за другую парту ребенка с аутизмом (вариант №8). Или планировать смену деятельности на уроке со слабовидящими детьми и посадить их за </w:t>
      </w:r>
      <w:r>
        <w:lastRenderedPageBreak/>
        <w:t>первую парту (варианты №№ 6, 4). Или в классе со слабослышащим ребенком делать паузы, говорить четко, хорошо артикулируя (варианты №№1, 3, 5). А вот соблюдение других условий успешного обучения детей с ОВЗ не всегда  зависит непосредственно от учителя. Например, парты с матовой, а не глянцевой поверхностью, вертикальные подставки, увеличительные приборы,  увеличение текста в учебнике для слабовидящих; наличие конторки, зонирование помещения в классе с учеником аутистического спектра; наличие компьютера со специальной клавиатурой для ученика с церебральным параличом и т.д. То есть учителя, скорее всего, перечислили именно те «действия», «приемы», «условия», создать или осуществить которые может сам учитель на уроке без учета материально-технического обеспечения учебного процесса.</w:t>
      </w:r>
    </w:p>
    <w:p w:rsidR="00F34A04" w:rsidRDefault="00F34A04" w:rsidP="00F34A04">
      <w:pPr>
        <w:spacing w:line="360" w:lineRule="auto"/>
      </w:pPr>
      <w:r>
        <w:t xml:space="preserve"> В противном случае результаты говорят о том, что большая часть участников исследования (60%) не вполне готова работать в условиях инклюзивного образования.</w:t>
      </w:r>
    </w:p>
    <w:p w:rsidR="00F34A04" w:rsidRDefault="00F34A04" w:rsidP="00F34A04">
      <w:pPr>
        <w:spacing w:line="360" w:lineRule="auto"/>
        <w:ind w:firstLine="708"/>
      </w:pPr>
      <w:r>
        <w:t>Распределение процента выполнения задания № 8 по вариантам:</w:t>
      </w:r>
    </w:p>
    <w:p w:rsidR="00F34A04" w:rsidRDefault="00F34A04" w:rsidP="004B4CF9">
      <w:pPr>
        <w:pStyle w:val="a"/>
        <w:numPr>
          <w:ilvl w:val="0"/>
          <w:numId w:val="129"/>
        </w:numPr>
        <w:jc w:val="left"/>
        <w:rPr>
          <w:szCs w:val="24"/>
        </w:rPr>
      </w:pPr>
    </w:p>
    <w:tbl>
      <w:tblPr>
        <w:tblpPr w:leftFromText="180" w:rightFromText="180" w:bottomFromText="200" w:vertAnchor="text" w:horzAnchor="margin" w:tblpXSpec="center" w:tblpY="5"/>
        <w:tblW w:w="6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4"/>
        <w:gridCol w:w="1135"/>
        <w:gridCol w:w="1116"/>
        <w:gridCol w:w="1115"/>
        <w:gridCol w:w="1115"/>
      </w:tblGrid>
      <w:tr w:rsidR="00F34A04" w:rsidTr="00F34A04">
        <w:trPr>
          <w:trHeight w:val="983"/>
        </w:trPr>
        <w:tc>
          <w:tcPr>
            <w:tcW w:w="19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360" w:lineRule="auto"/>
              <w:jc w:val="center"/>
              <w:rPr>
                <w:rFonts w:cstheme="minorBidi"/>
                <w:bCs/>
              </w:rPr>
            </w:pPr>
            <w:r>
              <w:rPr>
                <w:bCs/>
              </w:rPr>
              <w:t>Средний %</w:t>
            </w:r>
          </w:p>
          <w:p w:rsidR="00F34A04" w:rsidRDefault="00F34A04">
            <w:pPr>
              <w:spacing w:line="360" w:lineRule="auto"/>
              <w:ind w:left="-108"/>
              <w:jc w:val="center"/>
              <w:rPr>
                <w:bCs/>
              </w:rPr>
            </w:pPr>
            <w:r>
              <w:rPr>
                <w:bCs/>
              </w:rPr>
              <w:t>выполнения</w:t>
            </w:r>
          </w:p>
          <w:p w:rsidR="00F34A04" w:rsidRDefault="00F34A04">
            <w:pPr>
              <w:spacing w:after="200" w:line="360" w:lineRule="auto"/>
              <w:ind w:left="-108"/>
              <w:jc w:val="center"/>
              <w:rPr>
                <w:bCs/>
                <w:lang w:eastAsia="en-US"/>
              </w:rPr>
            </w:pPr>
            <w:r>
              <w:rPr>
                <w:bCs/>
              </w:rPr>
              <w:t>39,4</w:t>
            </w:r>
          </w:p>
        </w:tc>
        <w:tc>
          <w:tcPr>
            <w:tcW w:w="113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0 баллов</w:t>
            </w:r>
          </w:p>
        </w:tc>
        <w:tc>
          <w:tcPr>
            <w:tcW w:w="1115"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center"/>
              <w:rPr>
                <w:bCs/>
                <w:lang w:eastAsia="en-US"/>
              </w:rPr>
            </w:pPr>
            <w:r>
              <w:rPr>
                <w:bCs/>
              </w:rPr>
              <w:t>1 балл</w:t>
            </w:r>
          </w:p>
        </w:tc>
        <w:tc>
          <w:tcPr>
            <w:tcW w:w="111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center"/>
              <w:rPr>
                <w:bCs/>
                <w:lang w:eastAsia="en-US"/>
              </w:rPr>
            </w:pPr>
            <w:r>
              <w:rPr>
                <w:bCs/>
              </w:rPr>
              <w:t>2 балла</w:t>
            </w:r>
          </w:p>
        </w:tc>
        <w:tc>
          <w:tcPr>
            <w:tcW w:w="111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Cs/>
                <w:lang w:eastAsia="en-US"/>
              </w:rPr>
            </w:pPr>
            <w:r>
              <w:rPr>
                <w:bCs/>
              </w:rPr>
              <w:t>3 балла</w:t>
            </w:r>
          </w:p>
        </w:tc>
      </w:tr>
      <w:tr w:rsidR="00F34A04" w:rsidTr="00F34A04">
        <w:trPr>
          <w:trHeight w:val="412"/>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7,3%</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43,2%</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28,9%</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b/>
                <w:color w:val="000000"/>
                <w:lang w:eastAsia="en-US"/>
              </w:rPr>
            </w:pPr>
            <w:r>
              <w:rPr>
                <w:b/>
                <w:color w:val="000000"/>
              </w:rPr>
              <w:t>20,5%</w:t>
            </w:r>
          </w:p>
        </w:tc>
      </w:tr>
      <w:tr w:rsidR="00F34A04" w:rsidTr="00F34A04">
        <w:trPr>
          <w:trHeight w:val="418"/>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ind w:right="-74"/>
              <w:rPr>
                <w:bCs/>
                <w:lang w:eastAsia="en-US"/>
              </w:rPr>
            </w:pPr>
            <w:r>
              <w:rPr>
                <w:bCs/>
              </w:rPr>
              <w:t>Вариант 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8,1%</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73,0%</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12,9%</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color w:val="000000"/>
                <w:lang w:eastAsia="en-US"/>
              </w:rPr>
            </w:pPr>
            <w:r>
              <w:rPr>
                <w:color w:val="000000"/>
              </w:rPr>
              <w:t>6,0%</w:t>
            </w:r>
          </w:p>
        </w:tc>
      </w:tr>
      <w:tr w:rsidR="00F34A04" w:rsidTr="00F34A04">
        <w:trPr>
          <w:trHeight w:val="411"/>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6,3%</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59,6%</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17,6%</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color w:val="000000"/>
                <w:lang w:eastAsia="en-US"/>
              </w:rPr>
            </w:pPr>
            <w:r>
              <w:rPr>
                <w:color w:val="000000"/>
              </w:rPr>
              <w:t>16,4%</w:t>
            </w:r>
          </w:p>
        </w:tc>
      </w:tr>
      <w:tr w:rsidR="00F34A04" w:rsidTr="00F34A04">
        <w:trPr>
          <w:trHeight w:val="416"/>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 xml:space="preserve"> Вариант 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10,1%</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54,2%</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23,5%</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color w:val="000000"/>
                <w:lang w:eastAsia="en-US"/>
              </w:rPr>
            </w:pPr>
            <w:r>
              <w:rPr>
                <w:color w:val="000000"/>
              </w:rPr>
              <w:t>12,3%</w:t>
            </w:r>
          </w:p>
        </w:tc>
      </w:tr>
      <w:tr w:rsidR="00F34A04" w:rsidTr="00F34A04">
        <w:trPr>
          <w:trHeight w:val="422"/>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3,9%</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68,3%</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20,5%</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color w:val="000000"/>
                <w:lang w:eastAsia="en-US"/>
              </w:rPr>
            </w:pPr>
            <w:r>
              <w:rPr>
                <w:color w:val="000000"/>
              </w:rPr>
              <w:t>7,4%</w:t>
            </w:r>
          </w:p>
        </w:tc>
      </w:tr>
      <w:tr w:rsidR="00F34A04" w:rsidTr="00F34A04">
        <w:trPr>
          <w:trHeight w:val="272"/>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6</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2,4%</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44,3%</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32,8%</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b/>
                <w:color w:val="000000"/>
                <w:lang w:eastAsia="en-US"/>
              </w:rPr>
            </w:pPr>
            <w:r>
              <w:rPr>
                <w:b/>
                <w:color w:val="000000"/>
              </w:rPr>
              <w:t>20,6%</w:t>
            </w:r>
          </w:p>
        </w:tc>
      </w:tr>
      <w:tr w:rsidR="00F34A04" w:rsidTr="00F34A04">
        <w:trPr>
          <w:trHeight w:val="306"/>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9,8%</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50,8%</w:t>
            </w:r>
          </w:p>
        </w:tc>
        <w:tc>
          <w:tcPr>
            <w:tcW w:w="111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color w:val="000000"/>
                <w:lang w:eastAsia="en-US"/>
              </w:rPr>
            </w:pPr>
            <w:r>
              <w:rPr>
                <w:color w:val="000000"/>
              </w:rPr>
              <w:t>19,9%</w:t>
            </w:r>
          </w:p>
        </w:tc>
        <w:tc>
          <w:tcPr>
            <w:tcW w:w="1114"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right"/>
              <w:rPr>
                <w:color w:val="000000"/>
                <w:lang w:eastAsia="en-US"/>
              </w:rPr>
            </w:pPr>
            <w:r>
              <w:rPr>
                <w:color w:val="000000"/>
              </w:rPr>
              <w:t>19,5%</w:t>
            </w:r>
          </w:p>
        </w:tc>
      </w:tr>
      <w:tr w:rsidR="00F34A04" w:rsidTr="00F34A04">
        <w:trPr>
          <w:trHeight w:val="340"/>
        </w:trPr>
        <w:tc>
          <w:tcPr>
            <w:tcW w:w="195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rPr>
                <w:bCs/>
                <w:lang w:eastAsia="en-US"/>
              </w:rPr>
            </w:pPr>
            <w:r>
              <w:rPr>
                <w:bCs/>
              </w:rPr>
              <w:t>Вариант 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73,1%</w:t>
            </w:r>
          </w:p>
        </w:tc>
        <w:tc>
          <w:tcPr>
            <w:tcW w:w="111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right"/>
              <w:rPr>
                <w:b/>
                <w:color w:val="000000"/>
                <w:lang w:eastAsia="en-US"/>
              </w:rPr>
            </w:pPr>
            <w:r>
              <w:rPr>
                <w:b/>
                <w:color w:val="000000"/>
              </w:rPr>
              <w:t>26,9%</w:t>
            </w:r>
          </w:p>
        </w:tc>
        <w:tc>
          <w:tcPr>
            <w:tcW w:w="111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center"/>
              <w:rPr>
                <w:b/>
                <w:bCs/>
                <w:lang w:eastAsia="en-US"/>
              </w:rPr>
            </w:pPr>
            <w:r>
              <w:rPr>
                <w:b/>
                <w:bCs/>
              </w:rPr>
              <w:t>0%</w:t>
            </w:r>
          </w:p>
        </w:tc>
        <w:tc>
          <w:tcPr>
            <w:tcW w:w="111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bCs/>
                <w:lang w:eastAsia="en-US"/>
              </w:rPr>
            </w:pPr>
            <w:r>
              <w:rPr>
                <w:b/>
                <w:bCs/>
              </w:rPr>
              <w:t>0%</w:t>
            </w:r>
          </w:p>
        </w:tc>
      </w:tr>
    </w:tbl>
    <w:p w:rsidR="00F34A04" w:rsidRDefault="00F34A04" w:rsidP="00F34A04">
      <w:pPr>
        <w:spacing w:line="360" w:lineRule="auto"/>
        <w:rPr>
          <w:rFonts w:cstheme="minorBidi"/>
          <w:i/>
          <w:color w:val="0070C0"/>
          <w:lang w:eastAsia="en-US"/>
        </w:rPr>
      </w:pPr>
    </w:p>
    <w:p w:rsidR="00F34A04" w:rsidRDefault="00F34A04" w:rsidP="00F34A04">
      <w:pPr>
        <w:spacing w:line="360" w:lineRule="auto"/>
        <w:rPr>
          <w:i/>
          <w:color w:val="0070C0"/>
        </w:rPr>
      </w:pPr>
    </w:p>
    <w:p w:rsidR="00F34A04" w:rsidRDefault="00F34A04" w:rsidP="00F34A04">
      <w:pPr>
        <w:spacing w:line="360" w:lineRule="auto"/>
        <w:rPr>
          <w:i/>
          <w:color w:val="403152"/>
        </w:rPr>
      </w:pPr>
    </w:p>
    <w:p w:rsidR="00F34A04" w:rsidRDefault="00F34A04" w:rsidP="00F34A04">
      <w:pPr>
        <w:spacing w:line="360" w:lineRule="auto"/>
        <w:ind w:firstLine="708"/>
        <w:rPr>
          <w:i/>
          <w:color w:val="000000"/>
        </w:rPr>
      </w:pPr>
    </w:p>
    <w:p w:rsidR="00F34A04" w:rsidRDefault="00F34A04" w:rsidP="00F34A04">
      <w:pPr>
        <w:spacing w:line="360" w:lineRule="auto"/>
        <w:ind w:firstLine="708"/>
        <w:rPr>
          <w:i/>
          <w:color w:val="000000"/>
        </w:rPr>
      </w:pPr>
      <w:r>
        <w:t xml:space="preserve">Наибольшие затруднения возникли у участников тестирования при выполнении задания варианта № 8, где предлагалось перечислить принципы, которые надо учитывать при создании образовательной среды для ребенка с расстройствами аутистического спектра. 73% </w:t>
      </w:r>
      <w:r>
        <w:lastRenderedPageBreak/>
        <w:t>опрашиваемых не справились с заданием этого варианта. Никто из них не набрал 2 или 3 балла при выполнении задания №8 данного варианта, что объясняется, вероятно, спецификой названных в варианте ОВЗ. Наибольшее количество баллов смогли получить участники тестирования, выполнявшие задания 1 и 6 вариантов. Прокомментировать этот результат можно следующим образом. В обоих вариантах нужно было сформулировать методические приемы, важные для предупреждения утомляемости ребенка с нарушением слуха или зрения. Возможно, относительная успешность выполнения задания связана с тем, что необходимые приемы применяются часто учителями в обычной практике преподавания предмета детям без ОВЗ: смена деятельности на протяжении урока, перерыв на гимнастику, в том числе и зрительную и т.п.</w:t>
      </w:r>
    </w:p>
    <w:p w:rsidR="00F34A04" w:rsidRDefault="00F34A04" w:rsidP="00F34A04">
      <w:pPr>
        <w:spacing w:line="360" w:lineRule="auto"/>
        <w:rPr>
          <w:i/>
          <w:color w:val="000000"/>
        </w:rPr>
      </w:pPr>
    </w:p>
    <w:p w:rsidR="00F34A04" w:rsidRDefault="00F34A04" w:rsidP="00F34A04">
      <w:pPr>
        <w:spacing w:line="360" w:lineRule="auto"/>
        <w:ind w:firstLine="708"/>
        <w:rPr>
          <w:i/>
          <w:color w:val="000000"/>
        </w:rPr>
      </w:pPr>
      <w:r>
        <w:rPr>
          <w:i/>
          <w:color w:val="000000"/>
        </w:rPr>
        <w:t>Характеристика типа задания</w:t>
      </w:r>
    </w:p>
    <w:p w:rsidR="00F34A04" w:rsidRDefault="00F34A04" w:rsidP="00F34A04">
      <w:pPr>
        <w:spacing w:line="360" w:lineRule="auto"/>
      </w:pPr>
      <w:r>
        <w:rPr>
          <w:color w:val="000000"/>
        </w:rPr>
        <w:t xml:space="preserve">Варианты  заданий 8 </w:t>
      </w:r>
      <w:r>
        <w:t>в целом релевантны,</w:t>
      </w:r>
      <w:r>
        <w:rPr>
          <w:color w:val="000000"/>
        </w:rPr>
        <w:t xml:space="preserve"> но не во всем валидны, т.к. неравноценны, неодинаковы по количеству возможных правильных ответов.</w:t>
      </w:r>
      <w:r>
        <w:t xml:space="preserve"> Задание является значимым для выявления сформированности педагогической компетенции для работы в инклюзивной школе.</w:t>
      </w:r>
    </w:p>
    <w:p w:rsidR="00F34A04" w:rsidRDefault="00F34A04" w:rsidP="00F34A04">
      <w:pPr>
        <w:spacing w:line="360" w:lineRule="auto"/>
        <w:jc w:val="center"/>
        <w:rPr>
          <w:b/>
        </w:rPr>
      </w:pPr>
    </w:p>
    <w:p w:rsidR="00F34A04" w:rsidRDefault="00F34A04" w:rsidP="00F34A04">
      <w:pPr>
        <w:spacing w:line="360" w:lineRule="auto"/>
        <w:jc w:val="center"/>
        <w:rPr>
          <w:b/>
        </w:rPr>
      </w:pPr>
      <w:r>
        <w:rPr>
          <w:b/>
        </w:rPr>
        <w:t>3. Анализ задания на оценивание сочинения (часть 3)</w:t>
      </w:r>
    </w:p>
    <w:p w:rsidR="00F34A04" w:rsidRDefault="00F34A04" w:rsidP="00F34A04">
      <w:pPr>
        <w:spacing w:line="360" w:lineRule="auto"/>
        <w:rPr>
          <w:color w:val="000000"/>
        </w:rPr>
      </w:pPr>
      <w:r>
        <w:rPr>
          <w:color w:val="000000"/>
        </w:rPr>
        <w:t xml:space="preserve">Часть 3 работы нацелена на исследование </w:t>
      </w:r>
      <w:r>
        <w:rPr>
          <w:bCs/>
        </w:rPr>
        <w:t xml:space="preserve">профессиональной компетентности в оценочной деятельности и представлена одним заданием (задание 9) в формате, максимально приближенном к условиям реальной деятельности учителя. </w:t>
      </w:r>
    </w:p>
    <w:p w:rsidR="00F34A04" w:rsidRDefault="00F34A04" w:rsidP="00F34A04">
      <w:pPr>
        <w:spacing w:line="360" w:lineRule="auto"/>
        <w:rPr>
          <w:i/>
        </w:rPr>
      </w:pPr>
      <w:r>
        <w:rPr>
          <w:i/>
        </w:rPr>
        <w:t>Статистика по группам баллов задания части 3</w:t>
      </w:r>
    </w:p>
    <w:p w:rsidR="00F34A04" w:rsidRDefault="00F34A04" w:rsidP="00F34A04">
      <w:pPr>
        <w:spacing w:line="360" w:lineRule="auto"/>
      </w:pPr>
      <w:r>
        <w:t xml:space="preserve">По итогам анализа результативности исследования задания 9 участники 4-х групп баллов распределились следующим образом: </w:t>
      </w:r>
    </w:p>
    <w:p w:rsidR="00F34A04" w:rsidRDefault="00F34A04" w:rsidP="00F34A04">
      <w:pPr>
        <w:spacing w:line="360" w:lineRule="auto"/>
        <w:rPr>
          <w:color w:val="000000"/>
        </w:rPr>
      </w:pPr>
      <w:r>
        <w:rPr>
          <w:color w:val="000000"/>
        </w:rPr>
        <w:t>1 группа -  30,9 % правильно проверенных сочинений  в соотношении с эталонной проверкой,</w:t>
      </w:r>
    </w:p>
    <w:p w:rsidR="00F34A04" w:rsidRDefault="00F34A04" w:rsidP="004B4CF9">
      <w:pPr>
        <w:pStyle w:val="aff5"/>
        <w:numPr>
          <w:ilvl w:val="0"/>
          <w:numId w:val="123"/>
        </w:numPr>
        <w:spacing w:after="0" w:line="360" w:lineRule="auto"/>
        <w:jc w:val="both"/>
        <w:rPr>
          <w:color w:val="000000"/>
          <w:szCs w:val="24"/>
        </w:rPr>
      </w:pPr>
      <w:r>
        <w:rPr>
          <w:color w:val="000000"/>
          <w:szCs w:val="24"/>
        </w:rPr>
        <w:t>2 группа  - 58, 8 %  правильной проверки сочинений  в соотношении с эталонной,</w:t>
      </w:r>
    </w:p>
    <w:p w:rsidR="00F34A04" w:rsidRDefault="00F34A04" w:rsidP="004B4CF9">
      <w:pPr>
        <w:pStyle w:val="aff5"/>
        <w:numPr>
          <w:ilvl w:val="0"/>
          <w:numId w:val="123"/>
        </w:numPr>
        <w:spacing w:after="0" w:line="360" w:lineRule="auto"/>
        <w:jc w:val="both"/>
        <w:rPr>
          <w:color w:val="000000"/>
          <w:szCs w:val="24"/>
        </w:rPr>
      </w:pPr>
      <w:r>
        <w:rPr>
          <w:color w:val="000000"/>
          <w:szCs w:val="24"/>
        </w:rPr>
        <w:t>3 группа - 73, 3 %  правильной проверки сочинений,</w:t>
      </w:r>
    </w:p>
    <w:p w:rsidR="00F34A04" w:rsidRDefault="00F34A04" w:rsidP="004B4CF9">
      <w:pPr>
        <w:pStyle w:val="aff5"/>
        <w:numPr>
          <w:ilvl w:val="0"/>
          <w:numId w:val="123"/>
        </w:numPr>
        <w:spacing w:after="0" w:line="360" w:lineRule="auto"/>
        <w:ind w:left="708"/>
        <w:jc w:val="both"/>
        <w:rPr>
          <w:color w:val="000000"/>
          <w:szCs w:val="24"/>
        </w:rPr>
      </w:pPr>
      <w:r>
        <w:rPr>
          <w:color w:val="000000"/>
          <w:szCs w:val="24"/>
        </w:rPr>
        <w:t>4 группа (самые сильные 8 человек) - 95,8 %. правильной проверки сочинений.</w:t>
      </w:r>
    </w:p>
    <w:p w:rsidR="00F34A04" w:rsidRDefault="00F34A04" w:rsidP="00F34A04">
      <w:pPr>
        <w:pStyle w:val="aff5"/>
        <w:spacing w:line="360" w:lineRule="auto"/>
        <w:ind w:left="708"/>
        <w:rPr>
          <w:color w:val="000000"/>
          <w:szCs w:val="24"/>
        </w:rPr>
      </w:pPr>
    </w:p>
    <w:p w:rsidR="00F34A04" w:rsidRDefault="00F34A04" w:rsidP="00F34A04">
      <w:pPr>
        <w:spacing w:line="360" w:lineRule="auto"/>
        <w:ind w:firstLine="708"/>
        <w:rPr>
          <w:b/>
        </w:rPr>
      </w:pPr>
      <w:r>
        <w:rPr>
          <w:b/>
        </w:rPr>
        <w:t xml:space="preserve">Задание 9 </w:t>
      </w:r>
    </w:p>
    <w:p w:rsidR="00F34A04" w:rsidRDefault="00F34A04" w:rsidP="00F34A04">
      <w:pPr>
        <w:spacing w:line="360" w:lineRule="auto"/>
        <w:ind w:firstLine="708"/>
      </w:pPr>
      <w:r>
        <w:rPr>
          <w:i/>
        </w:rPr>
        <w:t>Проверяемые элементы:</w:t>
      </w:r>
      <w:r>
        <w:t xml:space="preserve"> лингвистическая компетенция учителя в области оценочной деятельности. Задание проверяет практические навыки оценивания работ учащихся по критериям.</w:t>
      </w:r>
    </w:p>
    <w:p w:rsidR="00F34A04" w:rsidRDefault="00F34A04" w:rsidP="00F34A04">
      <w:pPr>
        <w:spacing w:line="360" w:lineRule="auto"/>
        <w:ind w:firstLine="708"/>
        <w:rPr>
          <w:i/>
        </w:rPr>
      </w:pPr>
    </w:p>
    <w:p w:rsidR="00F34A04" w:rsidRDefault="00F34A04" w:rsidP="00F34A04">
      <w:pPr>
        <w:spacing w:line="360" w:lineRule="auto"/>
        <w:ind w:firstLine="708"/>
        <w:rPr>
          <w:i/>
        </w:rPr>
      </w:pPr>
    </w:p>
    <w:p w:rsidR="00F34A04" w:rsidRDefault="00F34A04" w:rsidP="00F34A04">
      <w:pPr>
        <w:spacing w:line="360" w:lineRule="auto"/>
        <w:ind w:firstLine="708"/>
        <w:rPr>
          <w:i/>
        </w:rPr>
      </w:pPr>
      <w:r>
        <w:rPr>
          <w:i/>
        </w:rPr>
        <w:t xml:space="preserve">Содержание тестового задания </w:t>
      </w:r>
    </w:p>
    <w:p w:rsidR="00F34A04" w:rsidRDefault="00F34A04" w:rsidP="00F34A04">
      <w:pPr>
        <w:spacing w:line="360" w:lineRule="auto"/>
        <w:ind w:firstLine="708"/>
      </w:pPr>
      <w:r>
        <w:t xml:space="preserve">Учителю предлагается оценить сочинение ученика по критериям. Работы для оценивания представляют собой итоговые сочинения, написанные выпускниками. Работы оцениваются по 10 критериям. Участникам апробации было предложено для оценивания в каждом из вариантов одно сочинение. Темы сочинений: </w:t>
      </w:r>
      <w:r>
        <w:rPr>
          <w:i/>
        </w:rPr>
        <w:t xml:space="preserve">«Что дом может рассказать о своём хозяине?» </w:t>
      </w:r>
      <w:r>
        <w:t>(6-й вариант);</w:t>
      </w:r>
      <w:r>
        <w:rPr>
          <w:i/>
        </w:rPr>
        <w:t xml:space="preserve"> «Согласны ли Вы с мыслью, что жизненный путь – это постоянный выбор?» </w:t>
      </w:r>
      <w:r>
        <w:t>(1-й, 4-й и 5-й варианты)</w:t>
      </w:r>
      <w:r>
        <w:rPr>
          <w:i/>
        </w:rPr>
        <w:t>; «Какие качества раскрывает в человеке любовь?»</w:t>
      </w:r>
      <w:r>
        <w:t>(2-й, 3-й, 7-й, 8-й варианты).</w:t>
      </w:r>
    </w:p>
    <w:p w:rsidR="00F34A04" w:rsidRDefault="00F34A04" w:rsidP="00F34A04">
      <w:pPr>
        <w:spacing w:line="360" w:lineRule="auto"/>
        <w:ind w:firstLine="708"/>
      </w:pPr>
      <w:r>
        <w:t xml:space="preserve">Система критериев, разработанная для проверки этого типа задания, достаточно полно отражает все параметры, по которым возможно оценивание сочинения. Таким образом, адекватность оценки учителя, соответствие эталонной проверке по каждому из критериев определяет ключевые предметные компетенции учителя: умение оценить сочинение ученика с учётом полноты содержания; привлечения литературного материала; композиции, логики изложения; творческого, нестандартного подхода; оригинальности стиля, а также качества речи с точки зрения правильности и выразительности, соблюдения речевых, грамматических, пунктуационных и орфографических норм русского языка. </w:t>
      </w:r>
    </w:p>
    <w:p w:rsidR="00F34A04" w:rsidRDefault="00F34A04" w:rsidP="00F34A04">
      <w:pPr>
        <w:spacing w:line="360" w:lineRule="auto"/>
      </w:pPr>
      <w:r>
        <w:t>Таблица соответствия вариантов оценивания эталонной оценке по критериям  К1 – К10 в баллах</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1011"/>
        <w:gridCol w:w="1018"/>
        <w:gridCol w:w="1018"/>
        <w:gridCol w:w="1025"/>
        <w:gridCol w:w="1019"/>
        <w:gridCol w:w="1019"/>
        <w:gridCol w:w="1011"/>
        <w:gridCol w:w="1019"/>
      </w:tblGrid>
      <w:tr w:rsidR="00F34A04" w:rsidTr="00F34A04">
        <w:tc>
          <w:tcPr>
            <w:tcW w:w="120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rPr>
                <w:lang w:eastAsia="en-US"/>
              </w:rPr>
            </w:pPr>
          </w:p>
        </w:tc>
        <w:tc>
          <w:tcPr>
            <w:tcW w:w="8140" w:type="dxa"/>
            <w:gridSpan w:val="8"/>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Варианты</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Номер критерия</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3</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4</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5</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6</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7</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b/>
                <w:lang w:eastAsia="en-US"/>
              </w:rPr>
            </w:pPr>
            <w:r>
              <w:rPr>
                <w:b/>
              </w:rPr>
              <w:t>8</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К3</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К4</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К5</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К6</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lastRenderedPageBreak/>
              <w:t>К7</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3</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3</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К8</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К9</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center"/>
              <w:rPr>
                <w:lang w:eastAsia="en-US"/>
              </w:rPr>
            </w:pPr>
            <w:r>
              <w:t>К10</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Экспертная оценка</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15</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8</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9</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16</w:t>
            </w:r>
          </w:p>
        </w:tc>
      </w:tr>
    </w:tbl>
    <w:p w:rsidR="00F34A04" w:rsidRDefault="00F34A04" w:rsidP="00F34A04">
      <w:pPr>
        <w:spacing w:line="360" w:lineRule="auto"/>
        <w:rPr>
          <w:rFonts w:cstheme="minorBidi"/>
          <w:lang w:eastAsia="en-US"/>
        </w:rPr>
      </w:pPr>
    </w:p>
    <w:p w:rsidR="00F34A04" w:rsidRDefault="00F34A04" w:rsidP="00F34A04">
      <w:pPr>
        <w:spacing w:line="360" w:lineRule="auto"/>
        <w:ind w:firstLine="708"/>
      </w:pPr>
      <w:r>
        <w:t>Для того чтобы оценить уровень компетенции учителя по результатам выполнения задания 9, следует выявить, по каким критериям расхождения у участников апробации с эталонной проверкой наименьшие, а по каким – наибольшие, и прокомментировать эти наблюдения.</w:t>
      </w:r>
    </w:p>
    <w:p w:rsidR="00F34A04" w:rsidRDefault="00F34A04" w:rsidP="00F34A04">
      <w:pPr>
        <w:spacing w:line="360" w:lineRule="auto"/>
        <w:ind w:firstLine="708"/>
        <w:rPr>
          <w:i/>
          <w:color w:val="000000"/>
        </w:rPr>
      </w:pPr>
      <w:r>
        <w:rPr>
          <w:color w:val="000000"/>
        </w:rPr>
        <w:t>В приведённой ниже таблице представлены результаты выполнения участниками апробации задания по оцениванию сочинения по каждому критерию в отдельности, а также средний процент по заданию в целом.</w:t>
      </w:r>
    </w:p>
    <w:p w:rsidR="00F34A04" w:rsidRDefault="00F34A04" w:rsidP="004B4CF9">
      <w:pPr>
        <w:pStyle w:val="a"/>
        <w:numPr>
          <w:ilvl w:val="0"/>
          <w:numId w:val="129"/>
        </w:numPr>
        <w:jc w:val="left"/>
        <w:rPr>
          <w: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838"/>
        <w:gridCol w:w="837"/>
        <w:gridCol w:w="837"/>
        <w:gridCol w:w="837"/>
        <w:gridCol w:w="837"/>
        <w:gridCol w:w="837"/>
        <w:gridCol w:w="837"/>
        <w:gridCol w:w="837"/>
        <w:gridCol w:w="1578"/>
      </w:tblGrid>
      <w:tr w:rsidR="00F34A04" w:rsidTr="00F34A04">
        <w:tc>
          <w:tcPr>
            <w:tcW w:w="95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rPr>
                <w:color w:val="000000"/>
                <w:lang w:eastAsia="en-US"/>
              </w:rPr>
            </w:pP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 xml:space="preserve"> 8</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Средний % выполнения</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66,1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46,9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14,9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40,1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71,7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53,0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17,6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86,1</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color w:val="000000"/>
                <w:lang w:eastAsia="en-US"/>
              </w:rPr>
            </w:pPr>
            <w:r>
              <w:rPr>
                <w:b/>
                <w:i/>
                <w:color w:val="000000"/>
              </w:rPr>
              <w:t>49,6</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67,8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23,6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46,2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81,8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55,3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41,4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72,7</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i/>
                <w:color w:val="000000"/>
                <w:lang w:eastAsia="en-US"/>
              </w:rPr>
            </w:pPr>
            <w:r>
              <w:rPr>
                <w:b/>
                <w:i/>
              </w:rPr>
              <w:t xml:space="preserve">53,7 </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39,4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60,8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33,7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57,6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76,5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61,6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0,8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67,0</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color w:val="000000"/>
                <w:lang w:eastAsia="en-US"/>
              </w:rPr>
            </w:pPr>
            <w:r>
              <w:rPr>
                <w:b/>
                <w:i/>
                <w:color w:val="000000"/>
              </w:rPr>
              <w:t>49,7</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30,4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49,8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77,5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74,3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81,9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72,8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57,1</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color w:val="000000"/>
                <w:lang w:eastAsia="en-US"/>
              </w:rPr>
            </w:pPr>
            <w:r>
              <w:rPr>
                <w:b/>
                <w:i/>
                <w:color w:val="000000"/>
              </w:rPr>
              <w:t>63,5</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80,4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65,6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44,7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76,3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90,5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77,2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72,5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52,5</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color w:val="000000"/>
                <w:lang w:eastAsia="en-US"/>
              </w:rPr>
            </w:pPr>
            <w:r>
              <w:rPr>
                <w:b/>
                <w:i/>
                <w:color w:val="000000"/>
              </w:rPr>
              <w:t>70,0</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37,4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46,5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44,8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39,1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43,2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39,6</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41,5</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38,9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59,7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34,2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69,8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31,3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86,6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71,3</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lang w:eastAsia="en-US"/>
              </w:rPr>
            </w:pPr>
            <w:r>
              <w:rPr>
                <w:b/>
                <w:i/>
              </w:rPr>
              <w:t>54,1</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32,2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59,7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14,2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67,0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41,9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38,1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31,3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47,6</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lang w:eastAsia="en-US"/>
              </w:rPr>
            </w:pPr>
            <w:r>
              <w:rPr>
                <w:b/>
                <w:i/>
              </w:rPr>
              <w:t>41,5</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К 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30,1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22,9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76,6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35,3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45,6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35,7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57,0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73,7</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lang w:eastAsia="en-US"/>
              </w:rPr>
            </w:pPr>
            <w:r>
              <w:rPr>
                <w:b/>
                <w:i/>
              </w:rPr>
              <w:t>47,1</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lastRenderedPageBreak/>
              <w:t>К 10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74,5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50,2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67,4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69,6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51,4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72,9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88,7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color w:val="000000"/>
                <w:lang w:eastAsia="en-US"/>
              </w:rPr>
            </w:pPr>
            <w:r>
              <w:rPr>
                <w:color w:val="000000"/>
              </w:rPr>
              <w:t>77,0</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i/>
                <w:lang w:eastAsia="en-US"/>
              </w:rPr>
            </w:pPr>
            <w:r>
              <w:rPr>
                <w:b/>
                <w:i/>
              </w:rPr>
              <w:t>69,0</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 xml:space="preserve">Средний % выполнения задания </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54,5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55,9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45,1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64,9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lang w:eastAsia="en-US"/>
              </w:rPr>
            </w:pPr>
            <w:r>
              <w:rPr>
                <w:b/>
              </w:rPr>
              <w:t>67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62,1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55,5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68</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rPr>
                <w:b/>
                <w:color w:val="000000"/>
                <w:lang w:eastAsia="en-US"/>
              </w:rPr>
            </w:pPr>
            <w:r>
              <w:rPr>
                <w:b/>
                <w:color w:val="000000"/>
              </w:rPr>
              <w:t>59,4</w:t>
            </w:r>
          </w:p>
        </w:tc>
      </w:tr>
    </w:tbl>
    <w:p w:rsidR="00F34A04" w:rsidRDefault="00F34A04" w:rsidP="00F34A04">
      <w:pPr>
        <w:spacing w:line="360" w:lineRule="auto"/>
        <w:ind w:firstLine="708"/>
        <w:rPr>
          <w:rFonts w:cstheme="minorBidi"/>
          <w:color w:val="000000"/>
          <w:lang w:eastAsia="en-US"/>
        </w:rPr>
      </w:pPr>
    </w:p>
    <w:p w:rsidR="00F34A04" w:rsidRDefault="00F34A04" w:rsidP="00F34A04">
      <w:pPr>
        <w:spacing w:line="360" w:lineRule="auto"/>
        <w:ind w:firstLine="708"/>
        <w:rPr>
          <w:color w:val="000000"/>
        </w:rPr>
      </w:pPr>
      <w:r>
        <w:rPr>
          <w:color w:val="000000"/>
        </w:rPr>
        <w:t>Анализ данных, приведённых в таблице, позволяет выявить критерии, по которым участники апробации справились с заданием наиболее и наименее успешно, что указывает на проблемы, связанные с профессиональной подготовкой учителей, уровнем их квалификации.</w:t>
      </w:r>
    </w:p>
    <w:p w:rsidR="00F34A04" w:rsidRDefault="00F34A04" w:rsidP="00F34A04">
      <w:pPr>
        <w:spacing w:line="360" w:lineRule="auto"/>
        <w:ind w:firstLine="708"/>
        <w:rPr>
          <w:i/>
        </w:rPr>
      </w:pPr>
      <w:r>
        <w:rPr>
          <w:i/>
        </w:rPr>
        <w:t>Критерий К1. Оценивание сочинения с точки зрения соответствия теме</w:t>
      </w:r>
    </w:p>
    <w:p w:rsidR="00F34A04" w:rsidRDefault="00F34A04" w:rsidP="00F34A04">
      <w:pPr>
        <w:spacing w:line="360" w:lineRule="auto"/>
        <w:ind w:firstLine="708"/>
      </w:pPr>
      <w:r>
        <w:t xml:space="preserve">По критерию К1 </w:t>
      </w:r>
      <w:r>
        <w:rPr>
          <w:color w:val="000000"/>
        </w:rPr>
        <w:t xml:space="preserve">средний процент выполнения задания участниками апробации составил 48,6%. При этом в зависимости от варианта он варьировался от </w:t>
      </w:r>
      <w:r>
        <w:t xml:space="preserve">86,1% (вариант 8) до 14,9% (вариант 3). </w:t>
      </w:r>
    </w:p>
    <w:p w:rsidR="00F34A04" w:rsidRDefault="00F34A04" w:rsidP="00F34A04">
      <w:pPr>
        <w:spacing w:line="360" w:lineRule="auto"/>
        <w:ind w:firstLine="708"/>
      </w:pPr>
      <w:r>
        <w:t xml:space="preserve">В варианте 3 экспертная оценка по данному критерию составила 1 балл: лишь 14,9 % участников апробации поставили за работу по данному критерию 1 балл, что совпало с экспертной оценкой, в то время как 82,1%  поставили 2 балла. Следует напомнить, что в соответствии с критериями оценивания сочинения 1 балл ставится по критерию 1 в том случае, если в работе представлены поверхностные рассуждения или рассуждения на тему, близкую к предложенной. Именно так прокомментирована экспертная оценка 1 балл – «поверхностно». </w:t>
      </w:r>
    </w:p>
    <w:p w:rsidR="00F34A04" w:rsidRDefault="00F34A04" w:rsidP="00F34A04">
      <w:pPr>
        <w:spacing w:line="360" w:lineRule="auto"/>
        <w:ind w:firstLine="708"/>
      </w:pPr>
      <w:r>
        <w:t>Анализ сочинения по критерию 1 показал, что порой (как в случае с текстом предложенного сочинения) трудно провести чёткую грань между поверхностным и не поверхностным рассуждением.  Отвечая на вопрос: «Какие качества раскрывает в человеке любовь?», учащийся рассуждает о том, что такое любовь. «</w:t>
      </w:r>
      <w:r>
        <w:rPr>
          <w:i/>
        </w:rPr>
        <w:t>Это одно из самых сильных чувств, которым природа наделила человека. Она бывает разной: можно любить своего ребенка или родителей, брата или сестру. Любовь может быть наделена романтическим подтекстом. Можно любить не одного человека, а весь свой народ. Можно испытывать схожие чувства к Родине и ко всей Земле…В любом случае, любовь способна кардинально менять образ жизни и поведение человека, но при этом  она не добавляет в нас что-то новое: она лишь раскрывает чувства и черты, которые могут быть спрятаны очень глубоко в человеческой душе</w:t>
      </w:r>
      <w:r>
        <w:t>». Рассуждая на предложенную тему, учащийся опирается на художественные произведения, анализирует эпизоды и приводит свои суждения. Заключение представляет собой обобщение всего сказанного: «</w:t>
      </w:r>
      <w:r>
        <w:rPr>
          <w:i/>
        </w:rPr>
        <w:t xml:space="preserve">Действительно, любовь – одно из самых сильных чувств, которым природа наделила человека. Она может улучшить нас или </w:t>
      </w:r>
      <w:r>
        <w:rPr>
          <w:i/>
        </w:rPr>
        <w:lastRenderedPageBreak/>
        <w:t>полностью уничтожить. Любовь способна раскрыть в человеке как самые лучшие, так и самые низкие его качества</w:t>
      </w:r>
      <w:r>
        <w:t>».</w:t>
      </w:r>
    </w:p>
    <w:p w:rsidR="00F34A04" w:rsidRDefault="00F34A04" w:rsidP="00F34A04">
      <w:pPr>
        <w:spacing w:line="360" w:lineRule="auto"/>
        <w:ind w:firstLine="708"/>
      </w:pPr>
      <w:r>
        <w:t>Таким образом, экспертная оценка 1 балл представляется несколько субъективной, поскольку по всем формальным показателям учащийся раскрыл тему сочинения, рассуждает на предложенную тему, выбрав убедительный путь её раскрытия, коммуникативный замысел сочинения выражен ясно.</w:t>
      </w:r>
    </w:p>
    <w:p w:rsidR="00F34A04" w:rsidRDefault="00F34A04" w:rsidP="00F34A04">
      <w:pPr>
        <w:spacing w:line="360" w:lineRule="auto"/>
        <w:ind w:firstLine="708"/>
      </w:pPr>
    </w:p>
    <w:p w:rsidR="00F34A04" w:rsidRDefault="00F34A04" w:rsidP="00F34A04">
      <w:pPr>
        <w:widowControl w:val="0"/>
        <w:autoSpaceDE w:val="0"/>
        <w:autoSpaceDN w:val="0"/>
        <w:adjustRightInd w:val="0"/>
        <w:spacing w:line="360" w:lineRule="auto"/>
        <w:rPr>
          <w:i/>
        </w:rPr>
      </w:pPr>
      <w:r>
        <w:rPr>
          <w:i/>
        </w:rPr>
        <w:t>К2. Привлечение литературного материала для аргументации</w:t>
      </w:r>
    </w:p>
    <w:p w:rsidR="00F34A04" w:rsidRDefault="00F34A04" w:rsidP="00F34A04">
      <w:pPr>
        <w:widowControl w:val="0"/>
        <w:autoSpaceDE w:val="0"/>
        <w:autoSpaceDN w:val="0"/>
        <w:adjustRightInd w:val="0"/>
        <w:spacing w:line="360" w:lineRule="auto"/>
        <w:ind w:firstLine="397"/>
      </w:pPr>
      <w:r>
        <w:rPr>
          <w:color w:val="000000"/>
        </w:rPr>
        <w:t xml:space="preserve">По критерию К2 </w:t>
      </w:r>
      <w:r>
        <w:t xml:space="preserve">средний показатель правильного выполнения по восьми вариантам ‒ 53,7% (при максимально высоком результате совпадений с экспертной оценкой </w:t>
      </w:r>
      <w:r>
        <w:rPr>
          <w:color w:val="000000"/>
        </w:rPr>
        <w:t xml:space="preserve">81,8 </w:t>
      </w:r>
      <w:r>
        <w:t xml:space="preserve">% (вариант 5-й) и максимально низком ‒ </w:t>
      </w:r>
      <w:r>
        <w:rPr>
          <w:color w:val="000000"/>
        </w:rPr>
        <w:t>23,6</w:t>
      </w:r>
      <w:r>
        <w:t xml:space="preserve"> % (вариант 3-й).</w:t>
      </w:r>
    </w:p>
    <w:p w:rsidR="00F34A04" w:rsidRDefault="00F34A04" w:rsidP="004B4CF9">
      <w:pPr>
        <w:pStyle w:val="a"/>
        <w:numPr>
          <w:ilvl w:val="0"/>
          <w:numId w:val="129"/>
        </w:numPr>
        <w:jc w:val="left"/>
        <w:rPr>
          <w:szCs w:val="24"/>
        </w:rPr>
      </w:pPr>
      <w:r>
        <w:rPr>
          <w:szCs w:val="24"/>
        </w:rPr>
        <w:fldChar w:fldCharType="begin"/>
      </w:r>
      <w:r>
        <w:rPr>
          <w:szCs w:val="24"/>
        </w:rPr>
        <w:instrText xml:space="preserve"> LINK Excel.Sheet.12 "D:\\1ФИПИ_МОНИТОРИНГ_РЯ_ЛИТ\\СТАРОЕ\\ЛИ_ИКУ1\\По блокам\\Блок3_9\\Копия К1_K10_Ли.xlsx" Лист1_5!R13C16:R22C30 \a \f 4 \h  \* MERGEFORMAT </w:instrText>
      </w:r>
      <w:r>
        <w:rPr>
          <w:szCs w:val="24"/>
        </w:rPr>
        <w:fldChar w:fldCharType="separate"/>
      </w:r>
    </w:p>
    <w:tbl>
      <w:tblPr>
        <w:tblW w:w="8105" w:type="dxa"/>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1290"/>
        <w:gridCol w:w="1276"/>
        <w:gridCol w:w="1417"/>
        <w:gridCol w:w="1276"/>
        <w:gridCol w:w="1701"/>
      </w:tblGrid>
      <w:tr w:rsidR="00F34A04" w:rsidTr="00F34A04">
        <w:trPr>
          <w:trHeight w:val="315"/>
        </w:trPr>
        <w:tc>
          <w:tcPr>
            <w:tcW w:w="1145" w:type="dxa"/>
            <w:vMerge w:val="restart"/>
            <w:tcBorders>
              <w:top w:val="single" w:sz="4" w:space="0" w:color="auto"/>
              <w:left w:val="single" w:sz="4" w:space="0" w:color="auto"/>
              <w:bottom w:val="single" w:sz="4" w:space="0" w:color="auto"/>
              <w:right w:val="single" w:sz="4" w:space="0" w:color="auto"/>
            </w:tcBorders>
            <w:vAlign w:val="center"/>
          </w:tcPr>
          <w:p w:rsidR="00F34A04" w:rsidRDefault="00F34A04">
            <w:pPr>
              <w:spacing w:line="360" w:lineRule="auto"/>
              <w:jc w:val="center"/>
              <w:rPr>
                <w:rFonts w:cstheme="minorBidi"/>
                <w:b/>
                <w:bCs/>
                <w:color w:val="000000"/>
              </w:rPr>
            </w:pPr>
          </w:p>
          <w:p w:rsidR="00F34A04" w:rsidRDefault="00F34A04">
            <w:pPr>
              <w:spacing w:after="200" w:line="360" w:lineRule="auto"/>
              <w:jc w:val="center"/>
              <w:rPr>
                <w:b/>
                <w:bCs/>
                <w:color w:val="000000"/>
                <w:lang w:eastAsia="en-US"/>
              </w:rPr>
            </w:pPr>
            <w:r>
              <w:rPr>
                <w:b/>
                <w:bCs/>
                <w:color w:val="000000"/>
              </w:rPr>
              <w:t>Вариант</w:t>
            </w:r>
          </w:p>
        </w:tc>
        <w:tc>
          <w:tcPr>
            <w:tcW w:w="5259" w:type="dxa"/>
            <w:gridSpan w:val="4"/>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
                <w:bCs/>
                <w:color w:val="000000"/>
                <w:lang w:eastAsia="en-US"/>
              </w:rPr>
            </w:pPr>
            <w:r>
              <w:rPr>
                <w:b/>
                <w:bCs/>
                <w:color w:val="000000"/>
              </w:rPr>
              <w:t>К2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hAnsiTheme="minorHAnsi"/>
                <w:sz w:val="22"/>
                <w:szCs w:val="22"/>
                <w:lang w:eastAsia="en-US"/>
              </w:rPr>
            </w:pPr>
          </w:p>
        </w:tc>
      </w:tr>
      <w:tr w:rsidR="00F34A04" w:rsidTr="00F34A04">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bCs/>
                <w:color w:val="000000"/>
                <w:lang w:eastAsia="en-US"/>
              </w:rPr>
            </w:pPr>
          </w:p>
        </w:tc>
        <w:tc>
          <w:tcPr>
            <w:tcW w:w="129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after="200" w:line="360" w:lineRule="auto"/>
              <w:jc w:val="center"/>
              <w:rPr>
                <w:b/>
                <w:bCs/>
                <w:color w:val="000000"/>
                <w:lang w:eastAsia="en-US"/>
              </w:rPr>
            </w:pPr>
            <w:r>
              <w:rPr>
                <w:b/>
                <w:bCs/>
                <w:color w:val="000000"/>
              </w:rPr>
              <w:t>0</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after="200" w:line="360" w:lineRule="auto"/>
              <w:jc w:val="center"/>
              <w:rPr>
                <w:b/>
                <w:bCs/>
                <w:color w:val="000000"/>
                <w:lang w:eastAsia="en-US"/>
              </w:rPr>
            </w:pPr>
            <w:r>
              <w:rPr>
                <w:b/>
                <w:bCs/>
                <w:color w:val="000000"/>
              </w:rPr>
              <w:t>1</w:t>
            </w:r>
          </w:p>
        </w:tc>
        <w:tc>
          <w:tcPr>
            <w:tcW w:w="141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after="200" w:line="360" w:lineRule="auto"/>
              <w:jc w:val="center"/>
              <w:rPr>
                <w:b/>
                <w:bCs/>
                <w:color w:val="000000"/>
                <w:lang w:eastAsia="en-US"/>
              </w:rPr>
            </w:pPr>
            <w:r>
              <w:rPr>
                <w:b/>
                <w:bCs/>
                <w:color w:val="000000"/>
              </w:rPr>
              <w:t>2</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after="200" w:line="360" w:lineRule="auto"/>
              <w:jc w:val="center"/>
              <w:rPr>
                <w:b/>
                <w:bCs/>
                <w:color w:val="000000"/>
                <w:lang w:eastAsia="en-US"/>
              </w:rPr>
            </w:pPr>
            <w:r>
              <w:rPr>
                <w:b/>
                <w:bCs/>
                <w:color w:val="000000"/>
              </w:rPr>
              <w:t>N</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line="360" w:lineRule="auto"/>
              <w:jc w:val="center"/>
              <w:rPr>
                <w:rFonts w:cstheme="minorBidi"/>
                <w:b/>
                <w:bCs/>
                <w:color w:val="000000"/>
              </w:rPr>
            </w:pPr>
            <w:r>
              <w:rPr>
                <w:b/>
                <w:bCs/>
                <w:color w:val="000000"/>
              </w:rPr>
              <w:t>Правильный</w:t>
            </w:r>
          </w:p>
          <w:p w:rsidR="00F34A04" w:rsidRDefault="00F34A04">
            <w:pPr>
              <w:spacing w:after="200" w:line="360" w:lineRule="auto"/>
              <w:jc w:val="center"/>
              <w:rPr>
                <w:b/>
                <w:bCs/>
                <w:color w:val="000000"/>
                <w:lang w:eastAsia="en-US"/>
              </w:rPr>
            </w:pPr>
            <w:r>
              <w:rPr>
                <w:b/>
                <w:bCs/>
                <w:color w:val="000000"/>
              </w:rPr>
              <w:t>ответ</w:t>
            </w:r>
          </w:p>
        </w:tc>
      </w:tr>
      <w:tr w:rsidR="00F34A04" w:rsidTr="00F34A04">
        <w:trPr>
          <w:trHeight w:val="315"/>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27,8%</w:t>
            </w:r>
          </w:p>
        </w:tc>
        <w:tc>
          <w:tcPr>
            <w:tcW w:w="1417"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67,8%</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2</w:t>
            </w:r>
          </w:p>
        </w:tc>
      </w:tr>
      <w:tr w:rsidR="00F34A04" w:rsidTr="00F34A04">
        <w:trPr>
          <w:trHeight w:val="300"/>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54,2%</w:t>
            </w:r>
          </w:p>
        </w:tc>
        <w:tc>
          <w:tcPr>
            <w:tcW w:w="1417"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40,6%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2</w:t>
            </w:r>
          </w:p>
        </w:tc>
      </w:tr>
      <w:tr w:rsidR="00F34A04" w:rsidTr="00F34A04">
        <w:trPr>
          <w:trHeight w:val="300"/>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3</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0,5%</w:t>
            </w:r>
          </w:p>
        </w:tc>
        <w:tc>
          <w:tcPr>
            <w:tcW w:w="127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23,6%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73,0%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00"/>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0,0%</w:t>
            </w:r>
          </w:p>
        </w:tc>
        <w:tc>
          <w:tcPr>
            <w:tcW w:w="127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46,2%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52,0%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00"/>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1,8%</w:t>
            </w:r>
          </w:p>
        </w:tc>
        <w:tc>
          <w:tcPr>
            <w:tcW w:w="127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81,8%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13,3%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3,1%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00"/>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6</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0,3%</w:t>
            </w:r>
          </w:p>
        </w:tc>
        <w:tc>
          <w:tcPr>
            <w:tcW w:w="127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55,3%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43,5%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5"/>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7</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0,3%</w:t>
            </w:r>
          </w:p>
        </w:tc>
        <w:tc>
          <w:tcPr>
            <w:tcW w:w="127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41,4%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56,9%</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5"/>
        </w:trPr>
        <w:tc>
          <w:tcPr>
            <w:tcW w:w="1145"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8</w:t>
            </w:r>
          </w:p>
        </w:tc>
        <w:tc>
          <w:tcPr>
            <w:tcW w:w="129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0,5%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25,2%</w:t>
            </w:r>
          </w:p>
        </w:tc>
        <w:tc>
          <w:tcPr>
            <w:tcW w:w="1417"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72,7%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2</w:t>
            </w:r>
          </w:p>
        </w:tc>
      </w:tr>
    </w:tbl>
    <w:p w:rsidR="00F34A04" w:rsidRDefault="00F34A04" w:rsidP="00F34A04">
      <w:pPr>
        <w:spacing w:line="360" w:lineRule="auto"/>
        <w:rPr>
          <w:rFonts w:cstheme="minorBidi"/>
          <w:lang w:eastAsia="en-US"/>
        </w:rPr>
      </w:pPr>
      <w:r>
        <w:fldChar w:fldCharType="end"/>
      </w:r>
    </w:p>
    <w:p w:rsidR="00F34A04" w:rsidRDefault="00F34A04" w:rsidP="00F34A04">
      <w:pPr>
        <w:spacing w:line="360" w:lineRule="auto"/>
        <w:ind w:firstLine="708"/>
      </w:pPr>
      <w:r>
        <w:t>Не приступили к выполнению задания "</w:t>
      </w:r>
      <w:r>
        <w:rPr>
          <w:color w:val="000000"/>
        </w:rPr>
        <w:t>Оценивание сочинения с точки зрения привлечения литературного материала"</w:t>
      </w:r>
      <w:r>
        <w:t xml:space="preserve"> всего 2% тестируемых. Средний процент выполнения задания по критерию К2 – 53,7 %, что несколько ниже  среднего результата выполнения задания 9 всеми участниками апробации (59,4 %). Это свидетельствует об удовлетворительной предметной подготовке тестируемых, позволяющей более чем в </w:t>
      </w:r>
      <w:r>
        <w:lastRenderedPageBreak/>
        <w:t xml:space="preserve">половине случаев точно дифференцировать степень привлечения литературного материала в тезисно-доказательной части: простое упоминание произведения (0 баллов), его пересказ (1 балл), или его развёрнутый анализ (2 балла).  Следует отметить довольно высокий процент совпадения с экспертной (эталонной) проверкой у участников апробации, оценивавших сочинения 1-го, 5-го и 8-го вариантов. Наибольшие расхождения с эталонными баллами возникли при проверке 3-го варианта (73,5 %) и 7-го варианта (57,2%).  </w:t>
      </w:r>
    </w:p>
    <w:p w:rsidR="00F34A04" w:rsidRDefault="00F34A04" w:rsidP="00F34A04">
      <w:pPr>
        <w:tabs>
          <w:tab w:val="left" w:pos="142"/>
        </w:tabs>
        <w:spacing w:line="360" w:lineRule="auto"/>
        <w:ind w:left="567" w:hanging="425"/>
      </w:pPr>
      <w:r>
        <w:t xml:space="preserve">Причины несовпадения результатов участников апробации с эталонной оценкой по критерию К2 могут быть связаны со следующими факторами.  </w:t>
      </w:r>
    </w:p>
    <w:p w:rsidR="00F34A04" w:rsidRDefault="00F34A04" w:rsidP="004B4CF9">
      <w:pPr>
        <w:pStyle w:val="aff5"/>
        <w:numPr>
          <w:ilvl w:val="0"/>
          <w:numId w:val="141"/>
        </w:numPr>
        <w:tabs>
          <w:tab w:val="left" w:pos="142"/>
        </w:tabs>
        <w:spacing w:after="0" w:line="360" w:lineRule="auto"/>
        <w:ind w:left="567" w:hanging="425"/>
        <w:jc w:val="both"/>
        <w:rPr>
          <w:szCs w:val="24"/>
        </w:rPr>
      </w:pPr>
      <w:r>
        <w:rPr>
          <w:szCs w:val="24"/>
        </w:rPr>
        <w:t xml:space="preserve">Излишняя "мягкость" оценивания тестируемыми тезисно-доказательной части сочинений, в которых даётся простой пересказ сюжета произведения, не включающий, хотя бы формально, таких аналитических маркеров, как "автор воплощает...", "обращает на себя внимание деталь...", "обратимся к эпизоду..." и т.п. При проверке сочинения 3-го варианта по К2 только 23,6% участников апробации поставили 1 балл, соответствующий экспертной оценке, в то время как </w:t>
      </w:r>
      <w:r>
        <w:rPr>
          <w:color w:val="000000"/>
          <w:szCs w:val="24"/>
        </w:rPr>
        <w:t>73,0%</w:t>
      </w:r>
      <w:r>
        <w:rPr>
          <w:szCs w:val="24"/>
        </w:rPr>
        <w:t xml:space="preserve"> участников апробации поставили максимальный балл (2), не найдя в сочинении более одной фактической ошибки и посчитав достаточным уровень осмысления литературного материала, хотя в сочинении он дан сугубо как пересказ и не включает каких бы то ни было элементов анализа - ни смыслового, ни лингвистического. Пересказ основных событий сюжета "изнутри", без элементов анализа, как будто это житейская ситуация, произошедшая с реальными людьми, а не созданное автором сложное эстетическое построение - часто встречающийся недостаток ученических работ. Если учитель не будет этого видеть и за это наказывать баллами, то школьники не обучатся аргументированному письму, у них не будет мотивации использовать в сочинениях комплексный анализ художественного текста  как доказательство. </w:t>
      </w:r>
    </w:p>
    <w:p w:rsidR="00F34A04" w:rsidRDefault="00F34A04" w:rsidP="00F34A04">
      <w:pPr>
        <w:pStyle w:val="aff5"/>
        <w:tabs>
          <w:tab w:val="left" w:pos="142"/>
        </w:tabs>
        <w:spacing w:line="360" w:lineRule="auto"/>
        <w:ind w:left="567"/>
        <w:rPr>
          <w:szCs w:val="24"/>
        </w:rPr>
      </w:pPr>
      <w:r>
        <w:rPr>
          <w:szCs w:val="24"/>
        </w:rPr>
        <w:t xml:space="preserve">    В 7-м варианте было представлено сочинение, в котором всего три предложения доказывают тезис о том, что любовь способна изменить человека и открыть в нем новые качества: </w:t>
      </w:r>
      <w:r>
        <w:rPr>
          <w:i/>
          <w:szCs w:val="24"/>
        </w:rPr>
        <w:t>"Главный герой Евгений Базаров до встречи с Одинцовой не признавал любовь и отрицал всякие чувства. Однако, познав истинную любовь, он сильно поменялся, и весь его характер стал совершенно другим. В нем открылись и доброта, и забота о своих родителях, и романтизм".</w:t>
      </w:r>
      <w:r>
        <w:rPr>
          <w:szCs w:val="24"/>
        </w:rPr>
        <w:t xml:space="preserve"> Даже если не увидеть здесь фактической неточности (доброта и забота о родителях непосредственно "открылись" в Базарове перед смертью, а не после встречи с Одинцовой),  эти три фразы никак нельзя назвать комплексным или смысловым анализом текста, за который ставится высший балл.  Следующий аргумент из этого сочинения так же беден: "</w:t>
      </w:r>
      <w:r>
        <w:rPr>
          <w:i/>
          <w:szCs w:val="24"/>
        </w:rPr>
        <w:t>Родион Раскольников совершил преступление и находился в ужасных мучениях. Спасением для него была Соня и ее любовь. Герой осознал весь ужас содеянного и раскаялся. Но ему стало легко на душе, с помощью любви, которая открыла в нём его истинную сущность, он получил надежду на начало новой. другой жизни".</w:t>
      </w:r>
      <w:r>
        <w:rPr>
          <w:szCs w:val="24"/>
        </w:rPr>
        <w:t xml:space="preserve"> Ученик даже не </w:t>
      </w:r>
      <w:r>
        <w:rPr>
          <w:szCs w:val="24"/>
        </w:rPr>
        <w:lastRenderedPageBreak/>
        <w:t xml:space="preserve">пересказывает сюжет, а ограничивается общими высказываниями по поводу романа, свидетельствующими о том, что произведение вряд ли прочитано. Кроме того, здесь тоже налицо крайне упрощенное и искаженное толкование идейного содержания романа Ф.М.Достоевского. И все же 56,9 % тестируемых учителей по критерию К2 оценили это сочинение высшим баллом. </w:t>
      </w:r>
    </w:p>
    <w:p w:rsidR="00F34A04" w:rsidRDefault="00F34A04" w:rsidP="004B4CF9">
      <w:pPr>
        <w:pStyle w:val="aff5"/>
        <w:numPr>
          <w:ilvl w:val="0"/>
          <w:numId w:val="141"/>
        </w:numPr>
        <w:tabs>
          <w:tab w:val="left" w:pos="142"/>
        </w:tabs>
        <w:spacing w:after="0" w:line="360" w:lineRule="auto"/>
        <w:ind w:left="567" w:hanging="425"/>
        <w:jc w:val="both"/>
        <w:rPr>
          <w:szCs w:val="24"/>
        </w:rPr>
      </w:pPr>
      <w:r>
        <w:rPr>
          <w:szCs w:val="24"/>
        </w:rPr>
        <w:t xml:space="preserve">Сложность дифференциации двух групп ошибок, которые надо было разнести по разным критериям: фактических ошибок в изложении литературного материала (К2) и ошибок в фоновом материале, вне привлечения литературного материала (К10).  В комментариях эталонной проверки 3-го варианта указано, что по критерию «Привлечение литературного материала» должен быть поставлен 1 балл, поскольку рассуждение ученика строится только на основе пересказа и обнаружены  фактические ошибки в интерпретации романов Тургенева и Достоевского. Тестируемые "завысили" оценку, проигнорировав три фактические ошибки. Ошибки в изложении сюжетной линии романа Тургенева очевидны в предложении: </w:t>
      </w:r>
      <w:r>
        <w:rPr>
          <w:i/>
          <w:szCs w:val="24"/>
        </w:rPr>
        <w:t>"Раньше Базаров не принимал порядков, заведённых в дворянском обществе, но после того, как он влюбился, Евгений согласился на дуэль с Павлом Петровичем, хотя знал, что совершенно не владеет огнестрельным оружием и рискует погибнуть".</w:t>
      </w:r>
      <w:r>
        <w:rPr>
          <w:color w:val="000000"/>
          <w:szCs w:val="24"/>
        </w:rPr>
        <w:t> </w:t>
      </w:r>
      <w:r>
        <w:rPr>
          <w:szCs w:val="24"/>
        </w:rPr>
        <w:t xml:space="preserve"> Заявление ученика о Соне Мармеладовой: </w:t>
      </w:r>
      <w:r>
        <w:rPr>
          <w:i/>
          <w:szCs w:val="24"/>
        </w:rPr>
        <w:t xml:space="preserve">"Будучи в бедственном материальном положении, она вынуждена жить по жёлтому билету," - </w:t>
      </w:r>
      <w:r>
        <w:rPr>
          <w:szCs w:val="24"/>
        </w:rPr>
        <w:t>можно с равной правотой квалифицировать и как ошибку изложении литературного факта (К2), и как вольную интерпретацию (К10). Ошибка в трактовке авторского замысла, допущена при рассмотрении рассказа А.И.Куприна "Гранатовый браслет": констатируя, что чувство любви "</w:t>
      </w:r>
      <w:r>
        <w:rPr>
          <w:i/>
          <w:szCs w:val="24"/>
        </w:rPr>
        <w:t xml:space="preserve">может пробудить в нас не самые хорошие качества", </w:t>
      </w:r>
      <w:r>
        <w:rPr>
          <w:szCs w:val="24"/>
        </w:rPr>
        <w:t>ученик пишет, что любовь стала для Желткова "</w:t>
      </w:r>
      <w:r>
        <w:rPr>
          <w:i/>
          <w:szCs w:val="24"/>
        </w:rPr>
        <w:t xml:space="preserve">причиной гибели сначала души, а затем тела", - </w:t>
      </w:r>
      <w:r>
        <w:rPr>
          <w:szCs w:val="24"/>
        </w:rPr>
        <w:t>и это о</w:t>
      </w:r>
      <w:r>
        <w:rPr>
          <w:color w:val="000000"/>
          <w:szCs w:val="24"/>
        </w:rPr>
        <w:t xml:space="preserve">шибки в трактовке произведения (в фоновом материале, К10). Получается, что самая лояльная проверка, диагностировавшая из трёх ошибок только первую как фактическую (К2), должна была поставить 0 баллов  по </w:t>
      </w:r>
      <w:r>
        <w:rPr>
          <w:szCs w:val="24"/>
        </w:rPr>
        <w:t xml:space="preserve">критерию К10 за другие две (в трактовке Достоевского и Куприна). Тем не менее по К10 большинство тестируемых также не снизили (67,4% поставили 1 балл), не заметив фоновых ошибок. </w:t>
      </w:r>
    </w:p>
    <w:p w:rsidR="00F34A04" w:rsidRDefault="00F34A04" w:rsidP="004B4CF9">
      <w:pPr>
        <w:pStyle w:val="aff5"/>
        <w:numPr>
          <w:ilvl w:val="0"/>
          <w:numId w:val="141"/>
        </w:numPr>
        <w:tabs>
          <w:tab w:val="left" w:pos="142"/>
        </w:tabs>
        <w:spacing w:after="0" w:line="360" w:lineRule="auto"/>
        <w:ind w:left="567" w:hanging="425"/>
        <w:jc w:val="both"/>
        <w:rPr>
          <w:szCs w:val="24"/>
        </w:rPr>
      </w:pPr>
      <w:r>
        <w:rPr>
          <w:szCs w:val="24"/>
        </w:rPr>
        <w:t>Недостаточная разработка критериального аппарата оценивания сочинений.  В рекомендациях для экспертов чётко перечислены только фактические ошибки, связанные со знанием литературного материала (К2): "ошибка в написании автора и названия произведения, имен персонажей и</w:t>
      </w:r>
      <w:r>
        <w:rPr>
          <w:szCs w:val="24"/>
          <w:lang w:val="en-US"/>
        </w:rPr>
        <w:t> </w:t>
      </w:r>
      <w:r>
        <w:rPr>
          <w:szCs w:val="24"/>
        </w:rPr>
        <w:t xml:space="preserve">топонимов произведения, в изложении сюжетной линии, литературных и исторических фактов и т.п.", а что такое ошибки фонового материала (К10)  - не пояснено.  По всей видимости, имеются в виду рассуждения "по поводу литературного материала", т.е. интерпретация его. При этом в упомянутом выше 3-м варианте по критерию К10 (фактические ошибки в фоновом материале) оставлен 1 балл с пометой "За фактические снижено по </w:t>
      </w:r>
      <w:r>
        <w:rPr>
          <w:szCs w:val="24"/>
        </w:rPr>
        <w:lastRenderedPageBreak/>
        <w:t xml:space="preserve">критерию К2". Следует отметить, что критерии К2 и К10 должны быть чётко разведены, иначе неизбежны расхождения среди экспертов. </w:t>
      </w:r>
    </w:p>
    <w:p w:rsidR="00F34A04" w:rsidRDefault="00F34A04" w:rsidP="004B4CF9">
      <w:pPr>
        <w:pStyle w:val="aff5"/>
        <w:numPr>
          <w:ilvl w:val="0"/>
          <w:numId w:val="141"/>
        </w:numPr>
        <w:tabs>
          <w:tab w:val="left" w:pos="142"/>
        </w:tabs>
        <w:spacing w:after="0" w:line="360" w:lineRule="auto"/>
        <w:ind w:left="567" w:hanging="425"/>
        <w:jc w:val="both"/>
        <w:rPr>
          <w:szCs w:val="24"/>
        </w:rPr>
      </w:pPr>
      <w:r>
        <w:rPr>
          <w:szCs w:val="24"/>
        </w:rPr>
        <w:t>Некорректность или небрежность эталонной  проверки. В сочинении 2-го варианта более половины тестируемых (</w:t>
      </w:r>
      <w:r>
        <w:rPr>
          <w:color w:val="000000"/>
          <w:szCs w:val="24"/>
        </w:rPr>
        <w:t xml:space="preserve">54,2%) "занизили" оценку по критерию "Аргументация. Привлечение литературного материала", поставив 1 балл, тогда как эталонная проверка оценила его в 2 балла. Но тестируемые совершенно правильно обнаружили в сочинении причины для понижения. Фактические ошибки, связанные со знанием литературного материала, здесь налицо. Например, в сочинении сказано: </w:t>
      </w:r>
      <w:r>
        <w:rPr>
          <w:szCs w:val="24"/>
        </w:rPr>
        <w:t>Татьяна пишет Онегину</w:t>
      </w:r>
      <w:r>
        <w:rPr>
          <w:i/>
          <w:szCs w:val="24"/>
        </w:rPr>
        <w:t xml:space="preserve"> "</w:t>
      </w:r>
      <w:r>
        <w:rPr>
          <w:b/>
          <w:i/>
          <w:szCs w:val="24"/>
        </w:rPr>
        <w:t>письма,</w:t>
      </w:r>
      <w:r>
        <w:rPr>
          <w:i/>
          <w:szCs w:val="24"/>
        </w:rPr>
        <w:t xml:space="preserve"> в которых признаётся в своей любви"</w:t>
      </w:r>
      <w:r>
        <w:rPr>
          <w:szCs w:val="24"/>
        </w:rPr>
        <w:t>, Обломов "</w:t>
      </w:r>
      <w:r>
        <w:rPr>
          <w:i/>
          <w:szCs w:val="24"/>
        </w:rPr>
        <w:t xml:space="preserve">через несколько лет </w:t>
      </w:r>
      <w:r>
        <w:rPr>
          <w:b/>
          <w:i/>
          <w:szCs w:val="24"/>
        </w:rPr>
        <w:t>забывает о любви</w:t>
      </w:r>
      <w:r>
        <w:rPr>
          <w:i/>
          <w:szCs w:val="24"/>
        </w:rPr>
        <w:t xml:space="preserve"> к Ольге Ильинской</w:t>
      </w:r>
      <w:r>
        <w:rPr>
          <w:szCs w:val="24"/>
        </w:rPr>
        <w:t>", Вера Шеина "</w:t>
      </w:r>
      <w:r>
        <w:rPr>
          <w:b/>
          <w:i/>
          <w:szCs w:val="24"/>
        </w:rPr>
        <w:t>говорит своей сестре</w:t>
      </w:r>
      <w:r>
        <w:rPr>
          <w:i/>
          <w:szCs w:val="24"/>
        </w:rPr>
        <w:t>, что их любовь с князем Василием Шеиным переросла в дружеские отношения"</w:t>
      </w:r>
      <w:r>
        <w:rPr>
          <w:szCs w:val="24"/>
        </w:rPr>
        <w:t xml:space="preserve"> (тогда как в рассказе А.И.Куприна это авторский текст: </w:t>
      </w:r>
      <w:r>
        <w:rPr>
          <w:i/>
          <w:szCs w:val="24"/>
        </w:rPr>
        <w:t>"Княгиня Вера, у которой прежняя страстная любовь к мужу давно уже перешла в чувство прочной, верной, истинной дружбы..., всеми силами старалась помочь князю удержаться от полного разорения"</w:t>
      </w:r>
      <w:r>
        <w:rPr>
          <w:szCs w:val="24"/>
        </w:rPr>
        <w:t>). Однако эталонная проверка квалифицировала это как ошибки в фоновом материале, а не в литературном.</w:t>
      </w:r>
    </w:p>
    <w:p w:rsidR="00F34A04" w:rsidRDefault="00F34A04" w:rsidP="00F34A04">
      <w:pPr>
        <w:pStyle w:val="aff5"/>
        <w:tabs>
          <w:tab w:val="left" w:pos="142"/>
        </w:tabs>
        <w:spacing w:line="360" w:lineRule="auto"/>
        <w:ind w:left="567"/>
        <w:rPr>
          <w:szCs w:val="24"/>
        </w:rPr>
      </w:pPr>
    </w:p>
    <w:p w:rsidR="00F34A04" w:rsidRDefault="00F34A04" w:rsidP="00F34A04">
      <w:pPr>
        <w:spacing w:line="360" w:lineRule="auto"/>
        <w:ind w:firstLine="708"/>
        <w:rPr>
          <w:i/>
        </w:rPr>
      </w:pPr>
      <w:r>
        <w:rPr>
          <w:i/>
        </w:rPr>
        <w:t>К3. Композиция и логика изложения мысли</w:t>
      </w:r>
    </w:p>
    <w:p w:rsidR="00F34A04" w:rsidRDefault="00F34A04" w:rsidP="00F34A04">
      <w:pPr>
        <w:spacing w:line="360" w:lineRule="auto"/>
        <w:ind w:firstLine="708"/>
      </w:pPr>
      <w:r>
        <w:t xml:space="preserve">Средний процент выполнения участниками апробации задания по данному критерию по всем вариантам составляет </w:t>
      </w:r>
      <w:r>
        <w:rPr>
          <w:b/>
          <w:i/>
          <w:color w:val="000000"/>
        </w:rPr>
        <w:t xml:space="preserve">49,7 </w:t>
      </w:r>
      <w:r>
        <w:t xml:space="preserve">%. Максимальный процент выполнения по критерию – 76,5% (вариант 5), минимальный – 0,8 % (вариант 7). </w:t>
      </w:r>
    </w:p>
    <w:p w:rsidR="00F34A04" w:rsidRDefault="00F34A04" w:rsidP="00F34A04">
      <w:pPr>
        <w:spacing w:line="360" w:lineRule="auto"/>
        <w:ind w:firstLine="708"/>
      </w:pPr>
      <w:r>
        <w:t xml:space="preserve">Анализ расхождений между экспертной оценкой и оценкой, выставленной участниками апробации, показал следующее: в случае оценивания сочинения по критерию «Композиция и логика изложения» не всегда представляется возможным точно классифицировать, является ли, например, повтор логически обоснованным или нет. Порой принципы формальной логики, которых придерживается участник апробации или эксперт, вступают в противоречие с логикой учащегося, написавшего сочинение. </w:t>
      </w:r>
    </w:p>
    <w:p w:rsidR="00F34A04" w:rsidRDefault="00F34A04" w:rsidP="00F34A04">
      <w:pPr>
        <w:spacing w:line="360" w:lineRule="auto"/>
        <w:ind w:firstLine="708"/>
        <w:rPr>
          <w:i/>
        </w:rPr>
      </w:pPr>
      <w:r>
        <w:t xml:space="preserve">Следует отметить, что средний невысокий процент выполнения задания по данному критерию обусловлен тем, что по одному из вариантов (вариант 7) только 0,8% участников апробации поставили  0 баллов, что совпадало с экспертной оценкой. Несомненно, такую величину следует считать погрешностью. То есть фактически никто из участников апробации не выставил оценку, соответствующую экспертной. 1 балл по данному критерию поставили 41,5% участников апробации, 2 балла (максимальный балл) -  56,5 %.  Анализ сочинения показал, что по данному критерию оно не может быть оценено 0 баллов, поскольку в работе отсутствуют грубые логические нарушения, мешающие пониманию смысла написанного, а тезис сочинения доказывается примерами из произведений </w:t>
      </w:r>
      <w:r>
        <w:lastRenderedPageBreak/>
        <w:t xml:space="preserve">художественной литературы. (Тургенев «Отцы и дети», Достоевский «Преступление и наказание»).  Сочинение неглубокое, но тезис последовательно доказывается и обосновывается примерами и выводами, основанными на анализе художественных произведений. Так что, исходя из предложенных критериев, сочинение может быть оценено 2 баллами. Приведем пример: </w:t>
      </w:r>
      <w:r>
        <w:rPr>
          <w:i/>
        </w:rPr>
        <w:t>«Главный герой Евгений Базаров до встречи с Одинцовой не признавал любовь и отрицал всякие чувства. Однако, познав истинную любовь, он сильно поменялся и весь его характер стал совершенно другим. В нем открылись и доброта, и забота о своих родителях, и романтизм»</w:t>
      </w:r>
      <w:r>
        <w:t>. Другой пример: «</w:t>
      </w:r>
      <w:r>
        <w:rPr>
          <w:i/>
        </w:rPr>
        <w:t>Также любовь способна открыть в человеке честность и помочь ему в сложные времена. Как, например, в романе Ф.Достоевского «Преступление и наказание». Главный герой Родион Раскольников, совершил преступление и находился в ужасных мучениях. Спасением для него была Соня и её любовь. Герой осознал весь ужас содеянного и раскаялся. Но ему стало легко на душе. С помощью любви, которая открыла в нем его истинную сущность, он получил надежду на начало новой, другой жизни».</w:t>
      </w:r>
    </w:p>
    <w:p w:rsidR="00F34A04" w:rsidRDefault="00F34A04" w:rsidP="00F34A04">
      <w:pPr>
        <w:spacing w:line="360" w:lineRule="auto"/>
        <w:ind w:firstLine="708"/>
      </w:pPr>
      <w:r>
        <w:t xml:space="preserve">В комментариях эксперта по поводу выставления 0 баллов по критерию «Композиция и логика изложения» написано: «Аргументация в тезисно-доказательной части неубедительна». Представляется, что в данном случае следует говорить о заниженной экспертной оценке.  </w:t>
      </w:r>
    </w:p>
    <w:p w:rsidR="00F34A04" w:rsidRDefault="00F34A04" w:rsidP="00F34A04">
      <w:pPr>
        <w:spacing w:line="360" w:lineRule="auto"/>
        <w:ind w:firstLine="708"/>
      </w:pPr>
      <w:r>
        <w:t xml:space="preserve">Следует, вероятно, или четче определить, дифференцировать выставление баллов внутри критериев (1, 2 и 3) и делать более выверенную экспертную оценку, по возможности лишая её субъективного фактора.  </w:t>
      </w:r>
    </w:p>
    <w:p w:rsidR="00F34A04" w:rsidRDefault="00F34A04" w:rsidP="00F34A04">
      <w:pPr>
        <w:spacing w:line="360" w:lineRule="auto"/>
        <w:ind w:firstLine="708"/>
        <w:rPr>
          <w:i/>
        </w:rPr>
      </w:pPr>
    </w:p>
    <w:p w:rsidR="00F34A04" w:rsidRDefault="00F34A04" w:rsidP="00F34A04">
      <w:pPr>
        <w:spacing w:line="360" w:lineRule="auto"/>
        <w:ind w:firstLine="708"/>
        <w:rPr>
          <w:i/>
        </w:rPr>
      </w:pPr>
      <w:r>
        <w:rPr>
          <w:i/>
        </w:rPr>
        <w:t>К4. Качество речи</w:t>
      </w:r>
    </w:p>
    <w:p w:rsidR="00F34A04" w:rsidRDefault="00F34A04" w:rsidP="00F34A04">
      <w:pPr>
        <w:spacing w:line="360" w:lineRule="auto"/>
        <w:ind w:firstLine="708"/>
      </w:pPr>
      <w:r>
        <w:t>По критерию «Качество речи» средний процент выполнения участниками апробации задания максимален относительно остальных критериев и составляет 63,5 %. Максимальный процент правильных ответов – 81,9% (вариант 6), минимальный – 30,4% (вариант 1).</w:t>
      </w:r>
    </w:p>
    <w:p w:rsidR="00F34A04" w:rsidRDefault="00F34A04" w:rsidP="00F34A04">
      <w:pPr>
        <w:spacing w:line="360" w:lineRule="auto"/>
        <w:ind w:firstLine="708"/>
      </w:pPr>
      <w:r>
        <w:t xml:space="preserve">По варианту 1 оказалось меньше всего правильных ответов (30,4% поставили 1 балл по данному критерию, что совпало с экспертной оценкой), в то время как 56,8 % участников апробации поставили максимальный балл – 2. В то же время сам текст сочинения по варианту 5 подразумевает вполне однозначную оценку по критерию 4 – 0 баллов, поскольку речь путаная, затрудняет понимание смысла, работа отличается </w:t>
      </w:r>
      <w:r>
        <w:rPr>
          <w:i/>
        </w:rPr>
        <w:t>«регулярными нарушениями точности выражения мысли»</w:t>
      </w:r>
      <w:r>
        <w:t xml:space="preserve">. </w:t>
      </w:r>
    </w:p>
    <w:p w:rsidR="00F34A04" w:rsidRDefault="00F34A04" w:rsidP="00F34A04">
      <w:pPr>
        <w:spacing w:line="360" w:lineRule="auto"/>
        <w:ind w:firstLine="708"/>
      </w:pPr>
      <w:r>
        <w:t>Приведем примеры: «</w:t>
      </w:r>
      <w:r>
        <w:rPr>
          <w:i/>
        </w:rPr>
        <w:t xml:space="preserve">Но нужно ли нам достигать на пути своём высшей точки? Нуждаемся ли мы в обретении итога? Всё гораздо иррациональнее в раскрытии своей сущности: самое главное – безостановочное движение, дорога вне зависимости от </w:t>
      </w:r>
      <w:r>
        <w:rPr>
          <w:i/>
        </w:rPr>
        <w:lastRenderedPageBreak/>
        <w:t>направления мировоззрения или стрелки компаса. Мучительное осознание того, что тебе порой совершенно некуда идти, играет роль единяющего, ибо приходит ко всем. Но после – встаёт ли возможность выбора? Встреча если не с ответом, то по крайней мере, с постановкой вопроса о жизненном пути неизбежна: что движет нами, и было ли осознанным выбором совершённое решение? и т.д.</w:t>
      </w:r>
      <w:r>
        <w:t>».</w:t>
      </w:r>
    </w:p>
    <w:p w:rsidR="00F34A04" w:rsidRDefault="00F34A04" w:rsidP="00F34A04">
      <w:pPr>
        <w:spacing w:line="360" w:lineRule="auto"/>
        <w:ind w:firstLine="708"/>
      </w:pPr>
      <w:r>
        <w:t>Вызывает удивление тот факт, что эталонная проверка по данному критерию составила 1 балл, что было прокомментировано следующим образом: «Качество речи само по себе высокое, обусловлено философскими размышлениями». Как нам представляется, набор неясных и путаных суждений, изобилующих логическими, речевыми и грамматическими ошибками, вряд ли можно назвать философскими суждениями, характеризующимися высоким качеством речи.</w:t>
      </w:r>
    </w:p>
    <w:p w:rsidR="00F34A04" w:rsidRDefault="00F34A04" w:rsidP="00F34A04">
      <w:pPr>
        <w:spacing w:line="360" w:lineRule="auto"/>
        <w:ind w:firstLine="708"/>
      </w:pPr>
    </w:p>
    <w:p w:rsidR="00F34A04" w:rsidRDefault="00F34A04" w:rsidP="00F34A04">
      <w:pPr>
        <w:spacing w:line="360" w:lineRule="auto"/>
        <w:ind w:firstLine="708"/>
        <w:rPr>
          <w:i/>
        </w:rPr>
      </w:pPr>
      <w:r>
        <w:rPr>
          <w:i/>
        </w:rPr>
        <w:t>К5. Оригинальность сочинения</w:t>
      </w:r>
    </w:p>
    <w:p w:rsidR="00F34A04" w:rsidRDefault="00F34A04" w:rsidP="00F34A04">
      <w:pPr>
        <w:spacing w:line="360" w:lineRule="auto"/>
        <w:ind w:firstLine="708"/>
      </w:pPr>
      <w:r>
        <w:t>Средний процент выполнения участниками апробации задания по данному критерию по всем вариантам составляет 70,0%. Максимальный процент правильных ответов – 80,4% (вариант 1). Минимальный –44,7 % (вариант 3).</w:t>
      </w:r>
    </w:p>
    <w:p w:rsidR="00F34A04" w:rsidRDefault="00F34A04" w:rsidP="00F34A04">
      <w:pPr>
        <w:spacing w:line="360" w:lineRule="auto"/>
        <w:ind w:firstLine="708"/>
      </w:pPr>
      <w:r>
        <w:t>В качестве примера рассмотрим сочинение по варианту 1. 80,4% участников апробации оценили сочинение по данному критерию максимальным баллом - 1 баллов, (что совпало с экспертной оценкой), увидев в предложенном к оцениванию сочинении «творческий, нестандартный подход к раскрытию темы, неожиданные, но уместные и интересные мысли, или неожиданные и вместе с тем убедительные аргументы, или свежие наблюдения, или яркость стиля», в то время как только 14,0% поставили 0 баллов по данному критерию.</w:t>
      </w:r>
    </w:p>
    <w:p w:rsidR="00F34A04" w:rsidRDefault="00F34A04" w:rsidP="00F34A04">
      <w:pPr>
        <w:spacing w:line="360" w:lineRule="auto"/>
        <w:ind w:firstLine="708"/>
      </w:pPr>
      <w:r>
        <w:t xml:space="preserve">Анализ текста сочинения дает основание говорить о том, что в данном конкретном случае следует говорить скорее не о творческом, нестандартном подходе и об уместных и интересных мыслях, а о путаных, логически противоречивых суждениях и неясных мыслях. </w:t>
      </w:r>
    </w:p>
    <w:p w:rsidR="00F34A04" w:rsidRDefault="00F34A04" w:rsidP="00F34A04">
      <w:pPr>
        <w:spacing w:line="360" w:lineRule="auto"/>
        <w:ind w:firstLine="708"/>
      </w:pPr>
      <w:r>
        <w:t>Вероятно, необходимо для адекватной оценки сочинения по данному критерию более четко обозначить критерии и принципы оригинальности и яркости стиля.</w:t>
      </w:r>
    </w:p>
    <w:p w:rsidR="00F34A04" w:rsidRDefault="00F34A04" w:rsidP="00F34A04">
      <w:pPr>
        <w:spacing w:line="360" w:lineRule="auto"/>
        <w:ind w:firstLine="708"/>
      </w:pPr>
      <w:r>
        <w:t>Приведем пример: «</w:t>
      </w:r>
      <w:r>
        <w:rPr>
          <w:i/>
        </w:rPr>
        <w:t xml:space="preserve">Таким образом, он сворачивает в ином направлении, но его путь не прекращается. На пути встречаются ему люди, чей путь и идея как направляющая пути пересекаются с его собственным, тот путь, который он отвергает и тот, что продолжится в том же направлении. Соня Мармеладова, отвергающая своей идеей идею Раскольникова, чей жизненный путь был зачат под воздействием среды, но сформирован как её путь благодаря выбору в сторону света, в итоге принимает выбор следовать за </w:t>
      </w:r>
      <w:r>
        <w:rPr>
          <w:i/>
        </w:rPr>
        <w:lastRenderedPageBreak/>
        <w:t>Раскольниковым на каторгу. И путь их покрыт неизвестностью, ибо не заканчивается, не обрывается в самом конце</w:t>
      </w:r>
      <w:r>
        <w:t>».</w:t>
      </w:r>
    </w:p>
    <w:p w:rsidR="00F34A04" w:rsidRDefault="00F34A04" w:rsidP="00F34A04">
      <w:pPr>
        <w:spacing w:line="360" w:lineRule="auto"/>
        <w:rPr>
          <w:i/>
          <w:highlight w:val="cyan"/>
        </w:rPr>
      </w:pPr>
    </w:p>
    <w:p w:rsidR="00F34A04" w:rsidRDefault="00F34A04" w:rsidP="00F34A04">
      <w:pPr>
        <w:spacing w:line="360" w:lineRule="auto"/>
        <w:ind w:firstLine="708"/>
        <w:rPr>
          <w:i/>
        </w:rPr>
      </w:pPr>
      <w:r>
        <w:rPr>
          <w:i/>
        </w:rPr>
        <w:t>К6. Речевые нормы</w:t>
      </w:r>
    </w:p>
    <w:p w:rsidR="00F34A04" w:rsidRDefault="00F34A04" w:rsidP="00F34A04">
      <w:pPr>
        <w:spacing w:line="360" w:lineRule="auto"/>
      </w:pPr>
      <w:r>
        <w:t xml:space="preserve">Оценивание участниками апробации сочинения по критерию «Речевые нормы» диагностирует такую важную компетенцию, как знание и умение опознавать в тексте, классифицировать и дифференцировать речевые ошибки. Средний процент выполнения участниками апробации задания по данному критерию составляет </w:t>
      </w:r>
      <w:r>
        <w:rPr>
          <w:b/>
        </w:rPr>
        <w:t xml:space="preserve">41,5 </w:t>
      </w:r>
      <w:r>
        <w:t>%. Максимальный процент выполнения – 46,5 % (вариант 3); минимальный – 37,4% (вариант 2). Следует отметить низкий средний процент выполнения по данному критерию, а также небольшой разброс значений по вариантам между максимальным выполнением и минимальным. Эти данные говорят об общем слабом знании и владении речевыми нормами русского языка.</w:t>
      </w:r>
    </w:p>
    <w:p w:rsidR="00F34A04" w:rsidRDefault="00F34A04" w:rsidP="00F34A04">
      <w:pPr>
        <w:spacing w:line="360" w:lineRule="auto"/>
        <w:ind w:firstLine="708"/>
      </w:pPr>
      <w:r>
        <w:t xml:space="preserve">Тенденция завышения или занижения баллов при оценивании не выявлена. Однако низкий средний процент выполнения задания и то обстоятельство, что одна и та же работа (вариант 2) по критерию «Речевые нормы» (К6) практически равным количеством участников апробации оценена 0, 1 или 2 баллами, свидетельствуют о низкой речеведческой компетенции участников апробации.  37,4 % участников апробации поставили 0 баллов (6 речевых ошибок, что соответствует эталонной проверке), 36,3% – 1 балл (3-4 речевые ошибки), а 20,3 % – 2 балла (допущено не более 2 речевых ошибок). </w:t>
      </w:r>
    </w:p>
    <w:p w:rsidR="00F34A04" w:rsidRDefault="00F34A04" w:rsidP="00F34A04">
      <w:pPr>
        <w:spacing w:line="360" w:lineRule="auto"/>
        <w:ind w:firstLine="708"/>
      </w:pPr>
      <w:r>
        <w:t>Низкий процент правильных ответов и высокая степень рассогласованности в классификации ошибок говорит о слабом знании речевых норм русского языка, неумении дифференцировать речевые и грамматические ошибки и отсутствии навыка их нахождения в тексте.</w:t>
      </w:r>
    </w:p>
    <w:p w:rsidR="00F34A04" w:rsidRDefault="00F34A04" w:rsidP="00F34A04">
      <w:pPr>
        <w:spacing w:line="360" w:lineRule="auto"/>
        <w:ind w:firstLine="708"/>
      </w:pPr>
      <w:r>
        <w:t xml:space="preserve">  </w:t>
      </w:r>
    </w:p>
    <w:p w:rsidR="00F34A04" w:rsidRDefault="00F34A04" w:rsidP="00F34A04">
      <w:pPr>
        <w:spacing w:line="360" w:lineRule="auto"/>
        <w:ind w:firstLine="708"/>
        <w:rPr>
          <w:i/>
        </w:rPr>
      </w:pPr>
      <w:r>
        <w:rPr>
          <w:i/>
        </w:rPr>
        <w:t xml:space="preserve">К7. Орфографические нормы </w:t>
      </w:r>
    </w:p>
    <w:p w:rsidR="00F34A04" w:rsidRDefault="00F34A04" w:rsidP="00F34A04">
      <w:pPr>
        <w:spacing w:line="360" w:lineRule="auto"/>
        <w:ind w:firstLine="708"/>
      </w:pPr>
      <w:r>
        <w:t xml:space="preserve">Средний процент выполнения участниками апробации задания по данному критерию составляет 54,1%. Максимальный процент – 86, 6% (вариант 7); минимальный – 31, 3% (вариант 5). </w:t>
      </w:r>
    </w:p>
    <w:p w:rsidR="00F34A04" w:rsidRDefault="00F34A04" w:rsidP="00F34A04">
      <w:pPr>
        <w:spacing w:line="360" w:lineRule="auto"/>
        <w:ind w:firstLine="708"/>
      </w:pPr>
      <w:r>
        <w:t xml:space="preserve">В оценивании работы по критерию «Орфографические нормы» (вариант </w:t>
      </w:r>
      <w:r>
        <w:rPr>
          <w:b/>
        </w:rPr>
        <w:t>5)</w:t>
      </w:r>
      <w:r>
        <w:t xml:space="preserve"> количество неверных ответов (57,8% поставили 0 баллов) значительно превысило количество верных (31,3% - 1 балл). Проверка сочинения по данному критерию показала, что в работе сделано </w:t>
      </w:r>
      <w:r>
        <w:rPr>
          <w:b/>
        </w:rPr>
        <w:t xml:space="preserve">4 </w:t>
      </w:r>
      <w:r>
        <w:t>орфографических ошибки (</w:t>
      </w:r>
      <w:r>
        <w:rPr>
          <w:i/>
        </w:rPr>
        <w:t>под Аустерлицом, выберает, лицимерии, растался</w:t>
      </w:r>
      <w:r>
        <w:t xml:space="preserve">). Такое количество орфографических ошибок соответствует 1 баллу. В то же время 57,8 % участников апробации поставили по этому критерию 0 баллов, вероятно, классифицировав грамматическую ошибку </w:t>
      </w:r>
      <w:r>
        <w:rPr>
          <w:i/>
        </w:rPr>
        <w:t xml:space="preserve">по приезду </w:t>
      </w:r>
      <w:r>
        <w:t>как орфографическую.</w:t>
      </w:r>
    </w:p>
    <w:p w:rsidR="00F34A04" w:rsidRDefault="00F34A04" w:rsidP="00F34A04">
      <w:pPr>
        <w:spacing w:line="360" w:lineRule="auto"/>
        <w:ind w:firstLine="708"/>
      </w:pPr>
      <w:r>
        <w:lastRenderedPageBreak/>
        <w:t xml:space="preserve"> </w:t>
      </w:r>
    </w:p>
    <w:p w:rsidR="00F34A04" w:rsidRDefault="00F34A04" w:rsidP="00F34A04">
      <w:pPr>
        <w:spacing w:line="360" w:lineRule="auto"/>
        <w:rPr>
          <w:i/>
        </w:rPr>
      </w:pPr>
      <w:r>
        <w:rPr>
          <w:i/>
        </w:rPr>
        <w:t>К8. Пунктуационные нормы</w:t>
      </w:r>
    </w:p>
    <w:p w:rsidR="00F34A04" w:rsidRDefault="00F34A04" w:rsidP="00F34A04">
      <w:pPr>
        <w:spacing w:line="360" w:lineRule="auto"/>
        <w:ind w:firstLine="708"/>
      </w:pPr>
      <w:r>
        <w:t xml:space="preserve">Средний процент выполнения участниками апробации задания по данному критерию составляет 41,5%. Максимальный процент выполнения – 67,0% (вариант 4); минимальный – 14,2% (вариант 3). </w:t>
      </w:r>
    </w:p>
    <w:p w:rsidR="00F34A04" w:rsidRDefault="00F34A04" w:rsidP="00F34A04">
      <w:pPr>
        <w:spacing w:line="360" w:lineRule="auto"/>
        <w:ind w:firstLine="708"/>
      </w:pPr>
      <w:r>
        <w:t xml:space="preserve">Рассмотрим подробнее оценивание участниками апробации сочинения по критерию «Пунктуационные нормы» вариант 3 . 35,6% участников апробации поставили 3 балла по данному критерию, не обнаружив ни одной или одну пунктуационную ошибку. В то время как 45, 2%  участников апробации поставили 2 балла, что соответствует 2-3 пунктуационным ошибкам. 2 % участников апробации поставили 0 баллов, а 3 % вообще не приступили к выполнению оценивания по данному критерию. Только 14,2 % участников апробации поставили 1 балл (5 пунктуационных ошибок), что соответствует экспертной оценке. </w:t>
      </w:r>
    </w:p>
    <w:p w:rsidR="00F34A04" w:rsidRDefault="00F34A04" w:rsidP="00F34A04">
      <w:pPr>
        <w:spacing w:line="360" w:lineRule="auto"/>
        <w:ind w:firstLine="708"/>
      </w:pPr>
      <w:r>
        <w:t>Перепроверка сочинения по данному критерию показала, что в работе имеется одна грубая пунктуационная ошибка (</w:t>
      </w:r>
      <w:r>
        <w:rPr>
          <w:i/>
        </w:rPr>
        <w:t xml:space="preserve">Однако по мере общения с Анной Сергеевной, Евгений стал замечать…)  </w:t>
      </w:r>
      <w:r>
        <w:t>и одна негрубая (</w:t>
      </w:r>
      <w:r>
        <w:rPr>
          <w:i/>
        </w:rPr>
        <w:t xml:space="preserve">Например, главный герой романа И.С.Тургенева «Отцы и дети», Евгений Базаров, в самом начале произведения…). </w:t>
      </w:r>
      <w:r>
        <w:t>Так что 2 балла по критерию представляются вполне обоснованными.</w:t>
      </w:r>
    </w:p>
    <w:p w:rsidR="00F34A04" w:rsidRDefault="00F34A04" w:rsidP="00F34A04">
      <w:pPr>
        <w:spacing w:line="360" w:lineRule="auto"/>
        <w:ind w:firstLine="708"/>
        <w:rPr>
          <w:i/>
        </w:rPr>
      </w:pPr>
    </w:p>
    <w:p w:rsidR="00F34A04" w:rsidRDefault="00F34A04" w:rsidP="00F34A04">
      <w:pPr>
        <w:spacing w:line="360" w:lineRule="auto"/>
        <w:ind w:firstLine="708"/>
        <w:rPr>
          <w:i/>
        </w:rPr>
      </w:pPr>
      <w:r>
        <w:rPr>
          <w:i/>
        </w:rPr>
        <w:t>К9. Грамматические нормы</w:t>
      </w:r>
    </w:p>
    <w:p w:rsidR="00F34A04" w:rsidRDefault="00F34A04" w:rsidP="00F34A04">
      <w:pPr>
        <w:spacing w:line="360" w:lineRule="auto"/>
        <w:ind w:firstLine="708"/>
      </w:pPr>
      <w:r>
        <w:t xml:space="preserve">Оценивание участниками апробации сочинения по критерию «Грамматические нормы» диагностирует такую важную компетенцию, как знание и умение идентифицировать грамматические ошибки. Средний процент выполнения задания по данному критерию составляет </w:t>
      </w:r>
      <w:r>
        <w:rPr>
          <w:b/>
        </w:rPr>
        <w:t>47,1</w:t>
      </w:r>
      <w:r>
        <w:t xml:space="preserve">%. Максимальный процент выполнения – </w:t>
      </w:r>
      <w:r>
        <w:rPr>
          <w:color w:val="000000"/>
        </w:rPr>
        <w:t>76,6</w:t>
      </w:r>
      <w:r>
        <w:t xml:space="preserve">% (вариант 3); минимальный – 22,9% (вариант 2). </w:t>
      </w:r>
    </w:p>
    <w:p w:rsidR="00F34A04" w:rsidRDefault="00F34A04" w:rsidP="00F34A04">
      <w:pPr>
        <w:spacing w:line="360" w:lineRule="auto"/>
        <w:ind w:firstLine="708"/>
      </w:pPr>
      <w:r>
        <w:t xml:space="preserve">Во 2-м варианте 22,9% поставили 0 баллов, что соответствует экспертной оценке. В то время как 39,5 % участников апробации оценили знание грамматических норм 1 баллом, а 32,8% - 2 баллами. </w:t>
      </w:r>
    </w:p>
    <w:p w:rsidR="00F34A04" w:rsidRDefault="00F34A04" w:rsidP="00F34A04">
      <w:pPr>
        <w:spacing w:line="360" w:lineRule="auto"/>
        <w:ind w:firstLine="708"/>
      </w:pPr>
      <w:r>
        <w:t xml:space="preserve">Следует особо отметить, что в комментариях экспертной оценки по критериям отсутствует комментарий как таковой. Поэтому непонятно, чем руководствовались эксперты, выставляя по критерию «Грамматические нормы» 0 баллов. </w:t>
      </w:r>
    </w:p>
    <w:p w:rsidR="00F34A04" w:rsidRDefault="00F34A04" w:rsidP="00F34A04">
      <w:pPr>
        <w:spacing w:line="360" w:lineRule="auto"/>
        <w:ind w:firstLine="708"/>
      </w:pPr>
      <w:r>
        <w:t>В работе 3 грамматические ошибки, что даёт основание поставить по этому критерию 1 балл: «</w:t>
      </w:r>
      <w:r>
        <w:rPr>
          <w:i/>
        </w:rPr>
        <w:t>Одно из самых высоких чувств, которое только может испытывать человек, является любовь»; «Герой рассказа «Чистый понедельник» не утратил свои чувства любви через несколько лет к любимой»; «Этот поступок для тех времён немыслим».</w:t>
      </w:r>
    </w:p>
    <w:p w:rsidR="00F34A04" w:rsidRDefault="00F34A04" w:rsidP="00F34A04">
      <w:pPr>
        <w:spacing w:line="360" w:lineRule="auto"/>
        <w:ind w:firstLine="708"/>
        <w:rPr>
          <w:i/>
        </w:rPr>
      </w:pPr>
      <w:r>
        <w:rPr>
          <w:i/>
        </w:rPr>
        <w:lastRenderedPageBreak/>
        <w:t>К10. Фактическая точность в фоновом материале (вне привлечённого для аргументации литературного материала)</w:t>
      </w:r>
    </w:p>
    <w:p w:rsidR="00F34A04" w:rsidRDefault="00F34A04" w:rsidP="00F34A04">
      <w:pPr>
        <w:spacing w:line="360" w:lineRule="auto"/>
        <w:ind w:firstLine="708"/>
        <w:rPr>
          <w:highlight w:val="yellow"/>
        </w:rPr>
      </w:pPr>
      <w:r>
        <w:t xml:space="preserve">Высший балл по критерию К10 – 1. Средний процент выполнения участниками апробации задания по данному критерию составляет 69,0%. Максимальный процент правильных ответов (совпадений с экспертной оценкой) – </w:t>
      </w:r>
      <w:r>
        <w:rPr>
          <w:color w:val="000000"/>
        </w:rPr>
        <w:t>88,7</w:t>
      </w:r>
      <w:r>
        <w:t>% (вариант 7); минимальный – 43,1% (вариант 2).</w:t>
      </w:r>
    </w:p>
    <w:p w:rsidR="00F34A04" w:rsidRDefault="00F34A04" w:rsidP="004B4CF9">
      <w:pPr>
        <w:pStyle w:val="a"/>
        <w:numPr>
          <w:ilvl w:val="0"/>
          <w:numId w:val="129"/>
        </w:numPr>
        <w:jc w:val="left"/>
        <w:rPr>
          <w:szCs w:val="24"/>
        </w:rPr>
      </w:pPr>
      <w:r>
        <w:rPr>
          <w:szCs w:val="24"/>
          <w:highlight w:val="yellow"/>
        </w:rPr>
        <w:fldChar w:fldCharType="begin"/>
      </w:r>
      <w:r>
        <w:rPr>
          <w:szCs w:val="24"/>
          <w:highlight w:val="yellow"/>
        </w:rPr>
        <w:instrText xml:space="preserve"> LINK Excel.Sheet.12 "D:\\1ФИПИ_МОНИТОРИНГ_РЯ_ЛИТ\\СТАРОЕ\\1ФИПИ_МОНИТОРИНГ_РЯ_ЛИТ\\СТАРОЕ\\ЛИ_ИКУ1\\По блокам\\Блок3_9\\Копия К1_K10_Ли.xlsx" Лист1_5!R101C16:R110C30 \a \f 4 \h  \* MERGEFORMAT </w:instrText>
      </w:r>
      <w:r>
        <w:rPr>
          <w:szCs w:val="24"/>
          <w:highlight w:val="yellow"/>
        </w:rPr>
        <w:fldChar w:fldCharType="separate"/>
      </w:r>
    </w:p>
    <w:tbl>
      <w:tblPr>
        <w:tblW w:w="896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2151"/>
        <w:gridCol w:w="2126"/>
        <w:gridCol w:w="2126"/>
        <w:gridCol w:w="1650"/>
      </w:tblGrid>
      <w:tr w:rsidR="00F34A04" w:rsidTr="00F34A04">
        <w:trPr>
          <w:trHeight w:val="318"/>
        </w:trPr>
        <w:tc>
          <w:tcPr>
            <w:tcW w:w="1003" w:type="dxa"/>
            <w:vMerge w:val="restart"/>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center"/>
              <w:rPr>
                <w:b/>
                <w:bCs/>
                <w:color w:val="000000"/>
                <w:lang w:eastAsia="en-US"/>
              </w:rPr>
            </w:pPr>
            <w:r>
              <w:rPr>
                <w:b/>
                <w:bCs/>
                <w:color w:val="000000"/>
              </w:rPr>
              <w:t>Вариант</w:t>
            </w:r>
          </w:p>
        </w:tc>
        <w:tc>
          <w:tcPr>
            <w:tcW w:w="6403" w:type="dxa"/>
            <w:gridSpan w:val="3"/>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center"/>
              <w:rPr>
                <w:b/>
                <w:bCs/>
                <w:color w:val="000000"/>
                <w:lang w:eastAsia="en-US"/>
              </w:rPr>
            </w:pPr>
            <w:r>
              <w:rPr>
                <w:b/>
                <w:bCs/>
                <w:color w:val="000000"/>
              </w:rPr>
              <w:t>K10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line="276" w:lineRule="auto"/>
              <w:rPr>
                <w:rFonts w:asciiTheme="minorHAnsi" w:hAnsiTheme="minorHAnsi"/>
                <w:sz w:val="22"/>
                <w:szCs w:val="22"/>
                <w:lang w:eastAsia="en-US"/>
              </w:rPr>
            </w:pPr>
          </w:p>
        </w:tc>
      </w:tr>
      <w:tr w:rsidR="00F34A04" w:rsidTr="00F34A04">
        <w:trPr>
          <w:trHeight w:val="31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bCs/>
                <w:color w:val="000000"/>
                <w:lang w:eastAsia="en-US"/>
              </w:rPr>
            </w:pPr>
          </w:p>
        </w:tc>
        <w:tc>
          <w:tcPr>
            <w:tcW w:w="2151"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4A04" w:rsidRDefault="00F34A04">
            <w:pPr>
              <w:spacing w:after="200" w:line="360" w:lineRule="auto"/>
              <w:jc w:val="center"/>
              <w:rPr>
                <w:b/>
                <w:bCs/>
                <w:color w:val="000000"/>
                <w:lang w:eastAsia="en-US"/>
              </w:rPr>
            </w:pPr>
            <w:r>
              <w:rPr>
                <w:b/>
                <w:bCs/>
                <w:color w:val="000000"/>
              </w:rPr>
              <w:t>0</w:t>
            </w:r>
          </w:p>
        </w:tc>
        <w:tc>
          <w:tcPr>
            <w:tcW w:w="2126"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4A04" w:rsidRDefault="00F34A04">
            <w:pPr>
              <w:spacing w:after="200" w:line="360" w:lineRule="auto"/>
              <w:jc w:val="center"/>
              <w:rPr>
                <w:b/>
                <w:bCs/>
                <w:color w:val="000000"/>
                <w:lang w:eastAsia="en-US"/>
              </w:rPr>
            </w:pPr>
            <w:r>
              <w:rPr>
                <w:b/>
                <w:bCs/>
                <w:color w:val="000000"/>
              </w:rPr>
              <w:t>1</w:t>
            </w:r>
          </w:p>
        </w:tc>
        <w:tc>
          <w:tcPr>
            <w:tcW w:w="2126"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4A04" w:rsidRDefault="00F34A04">
            <w:pPr>
              <w:spacing w:after="200" w:line="360" w:lineRule="auto"/>
              <w:jc w:val="center"/>
              <w:rPr>
                <w:b/>
                <w:bCs/>
                <w:color w:val="000000"/>
                <w:lang w:eastAsia="en-US"/>
              </w:rPr>
            </w:pPr>
            <w:r>
              <w:rPr>
                <w:b/>
                <w:bCs/>
                <w:color w:val="000000"/>
              </w:rPr>
              <w:t>N</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34A04" w:rsidRDefault="00F34A04">
            <w:pPr>
              <w:spacing w:after="200" w:line="360" w:lineRule="auto"/>
              <w:jc w:val="center"/>
              <w:rPr>
                <w:b/>
                <w:bCs/>
                <w:color w:val="000000"/>
                <w:lang w:eastAsia="en-US"/>
              </w:rPr>
            </w:pPr>
            <w:r>
              <w:rPr>
                <w:b/>
                <w:bCs/>
                <w:color w:val="000000"/>
              </w:rPr>
              <w:t>Правильный ответ</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19,6%</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74,5%</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w:t>
            </w:r>
          </w:p>
        </w:tc>
        <w:tc>
          <w:tcPr>
            <w:tcW w:w="2151"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50,2%</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43,1%</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6,7%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0</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3</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28,4%</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67,4%</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4,3%</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26,5%</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69,6%</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3,9%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5</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44,2%</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51,4%</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6</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23,4%</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72,9%</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3,6%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7</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8,4%</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88,7%</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2,9%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r w:rsidR="00F34A04" w:rsidTr="00F34A04">
        <w:trPr>
          <w:trHeight w:val="318"/>
        </w:trPr>
        <w:tc>
          <w:tcPr>
            <w:tcW w:w="1003"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8</w:t>
            </w:r>
          </w:p>
        </w:tc>
        <w:tc>
          <w:tcPr>
            <w:tcW w:w="2151"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18,7%</w:t>
            </w:r>
          </w:p>
        </w:tc>
        <w:tc>
          <w:tcPr>
            <w:tcW w:w="2126" w:type="dxa"/>
            <w:tcBorders>
              <w:top w:val="single" w:sz="4" w:space="0" w:color="auto"/>
              <w:left w:val="single" w:sz="4" w:space="0" w:color="auto"/>
              <w:bottom w:val="single" w:sz="4" w:space="0" w:color="auto"/>
              <w:right w:val="single" w:sz="4" w:space="0" w:color="auto"/>
            </w:tcBorders>
            <w:shd w:val="clear" w:color="auto" w:fill="C4D79B"/>
            <w:noWrap/>
            <w:vAlign w:val="center"/>
            <w:hideMark/>
          </w:tcPr>
          <w:p w:rsidR="00F34A04" w:rsidRDefault="00F34A04">
            <w:pPr>
              <w:spacing w:after="200" w:line="360" w:lineRule="auto"/>
              <w:jc w:val="center"/>
              <w:rPr>
                <w:color w:val="000000"/>
                <w:lang w:eastAsia="en-US"/>
              </w:rPr>
            </w:pPr>
            <w:r>
              <w:rPr>
                <w:color w:val="000000"/>
              </w:rPr>
              <w:t>77,0%</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color w:val="000000"/>
                <w:lang w:eastAsia="en-US"/>
              </w:rPr>
            </w:pPr>
            <w:r>
              <w:rPr>
                <w:color w:val="000000"/>
              </w:rPr>
              <w:t>4,3%</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F34A04" w:rsidRDefault="00F34A04">
            <w:pPr>
              <w:spacing w:after="200" w:line="360" w:lineRule="auto"/>
              <w:jc w:val="center"/>
              <w:rPr>
                <w:lang w:eastAsia="en-US"/>
              </w:rPr>
            </w:pPr>
            <w:r>
              <w:t>1</w:t>
            </w:r>
          </w:p>
        </w:tc>
      </w:tr>
    </w:tbl>
    <w:p w:rsidR="00F34A04" w:rsidRDefault="00F34A04" w:rsidP="00F34A04">
      <w:pPr>
        <w:spacing w:line="360" w:lineRule="auto"/>
        <w:ind w:firstLine="708"/>
        <w:rPr>
          <w:rFonts w:cstheme="minorBidi"/>
          <w:highlight w:val="yellow"/>
          <w:lang w:eastAsia="en-US"/>
        </w:rPr>
      </w:pPr>
      <w:r>
        <w:rPr>
          <w:highlight w:val="yellow"/>
        </w:rPr>
        <w:fldChar w:fldCharType="end"/>
      </w:r>
    </w:p>
    <w:p w:rsidR="00F34A04" w:rsidRDefault="00F34A04" w:rsidP="00F34A04">
      <w:pPr>
        <w:spacing w:line="360" w:lineRule="auto"/>
        <w:ind w:firstLine="708"/>
      </w:pPr>
      <w:r>
        <w:t>Средний процент не приступивших к выполнению задания по критерию К10 сравнительно невысок: 4,5%.  Средний процент выполнения задания – оценивание по критерию К10 «Фактическая точность в фоновом материале (вне привлечённого для аргументации литературного материала)» (69,0 %) – коррелирует со средним результатом выполнения задания 9 всеми участниками апробации (54,9%), даже несколько превышает его, при том что процент выполнения задания по другим критериям (кроме К5) значительно ниже. Это свидетельствует о хорошей предметной подготовке участников апробации, а также о достаточно широком кругозоре, позволяющем идентифицировать фактические ошибки или их отсутствие в фоновом материале</w:t>
      </w:r>
      <w:r>
        <w:rPr>
          <w:b/>
        </w:rPr>
        <w:t xml:space="preserve"> </w:t>
      </w:r>
      <w:r>
        <w:t xml:space="preserve">и в целом отличать их от ошибок в привлечённом для аргументации литературном материале.  </w:t>
      </w:r>
    </w:p>
    <w:p w:rsidR="00F34A04" w:rsidRDefault="00F34A04" w:rsidP="00F34A04">
      <w:pPr>
        <w:spacing w:line="360" w:lineRule="auto"/>
        <w:ind w:firstLine="708"/>
      </w:pPr>
      <w:r>
        <w:lastRenderedPageBreak/>
        <w:t xml:space="preserve">Следует отметить довольно высокий процент совпадения с экспертной (эталонной)  проверкой у участников апробации, оценивавших сочинения 1, 4, 6, 7 и 8 вариантов. При этом высоким можно считать и процент ошибочного оценивания в вариантах 2 (50,2%) и 5 (44,2%). </w:t>
      </w:r>
    </w:p>
    <w:p w:rsidR="00F34A04" w:rsidRDefault="00F34A04" w:rsidP="00F34A04">
      <w:pPr>
        <w:spacing w:line="360" w:lineRule="auto"/>
        <w:ind w:firstLine="708"/>
      </w:pPr>
      <w:r>
        <w:t xml:space="preserve">Причины несовпадения результатов участников апробации с эталонной оценкой по критерию К10 могут быть связаны с </w:t>
      </w:r>
    </w:p>
    <w:p w:rsidR="00F34A04" w:rsidRDefault="00F34A04" w:rsidP="004B4CF9">
      <w:pPr>
        <w:numPr>
          <w:ilvl w:val="0"/>
          <w:numId w:val="142"/>
        </w:numPr>
        <w:spacing w:line="360" w:lineRule="auto"/>
        <w:ind w:left="1068"/>
        <w:contextualSpacing/>
        <w:jc w:val="both"/>
      </w:pPr>
      <w:r>
        <w:t>неразличением фактических ошибок  в фоновом материале (вне привлечённого литературного материала) и ошибок, связанных со знанием литературного материала (ошибка в написании автора и названия произведения, имён персонажей и</w:t>
      </w:r>
      <w:r>
        <w:rPr>
          <w:lang w:val="en-US"/>
        </w:rPr>
        <w:t> </w:t>
      </w:r>
      <w:r>
        <w:t>топонимов произведения, в изложении сюжетной линии, литературных и исторических фактов и т.п.). Например, в варианте 1 (</w:t>
      </w:r>
      <w:r>
        <w:rPr>
          <w:bCs/>
        </w:rPr>
        <w:t>тема: «</w:t>
      </w:r>
      <w:r>
        <w:t xml:space="preserve">Согласны ли Вы с мыслью, что жизненный путь – это постоянный выбор?») затруднение в могла вызвать идентификация ошибки: </w:t>
      </w:r>
      <w:r>
        <w:rPr>
          <w:i/>
        </w:rPr>
        <w:t xml:space="preserve">«Раскольников делает для себя выбор дважды уже в самом начале - он выбирает для себя путь «право имеющего» и </w:t>
      </w:r>
      <w:r>
        <w:rPr>
          <w:b/>
          <w:i/>
        </w:rPr>
        <w:t>выбирает этот путь для других</w:t>
      </w:r>
      <w:r>
        <w:rPr>
          <w:i/>
        </w:rPr>
        <w:t>».</w:t>
      </w:r>
      <w:r>
        <w:t xml:space="preserve"> Эталонное оценивание «игнорирует» искажение авторской позиции и фактическую неточность в трактовке действий персонажа – Раскольников не выбирал </w:t>
      </w:r>
      <w:r>
        <w:rPr>
          <w:i/>
        </w:rPr>
        <w:t>пути «право имеющих» для других</w:t>
      </w:r>
      <w:r>
        <w:t xml:space="preserve"> (?), однако 19,6% участников апробации могли воспринять фразу пишущего как явное несоответствие тому, что написано в тексте романа, при этом данное искажение фактологии текста проявляется не в «ошибке в написании автора и названия произведения, имён персонажей и</w:t>
      </w:r>
      <w:r>
        <w:rPr>
          <w:lang w:val="en-US"/>
        </w:rPr>
        <w:t> </w:t>
      </w:r>
      <w:r>
        <w:t>топонимов произведения, в изложении сюжетной линии, литературных и исторических фактов и т.п.», что требует снижения балла по критерию К2, а в рассуждениях автора сочинения о тексте романа, при этом данное суждение становится частью аргументации собственной позиции/тезиса пишущего. Отметим, что в варианте 1 по критерию К2 («Аргументация. Привлечение литературного материала»)</w:t>
      </w:r>
      <w:r>
        <w:rPr>
          <w:b/>
        </w:rPr>
        <w:t xml:space="preserve"> </w:t>
      </w:r>
      <w:r>
        <w:t xml:space="preserve">за это сочинение балл до одного (что возможно при наличии фактической ошибки «в изложении сюжетной линии, литературных и исторических фактов») снизили 27,8% участников апробации. Экспертная оценка за этот критерий в сочинении  – 2 балла. В итоге два критерия, проверяющие корректность фактического материала, в сумме дали 47,4% участников, указавших на наличие в тексте сочинения фактической ошибки.  </w:t>
      </w:r>
    </w:p>
    <w:p w:rsidR="00F34A04" w:rsidRDefault="00F34A04" w:rsidP="004B4CF9">
      <w:pPr>
        <w:numPr>
          <w:ilvl w:val="0"/>
          <w:numId w:val="142"/>
        </w:numPr>
        <w:spacing w:line="360" w:lineRule="auto"/>
        <w:ind w:left="1068"/>
        <w:contextualSpacing/>
        <w:jc w:val="both"/>
      </w:pPr>
      <w:r>
        <w:t xml:space="preserve">непрояснённостью на уровне «Критериев оценивания сочинения» классификации ошибок, связанных с искажением приводимых в сочинениях цитат из текстов произведений. Например, в сочинении варианта 1 встречается включённое в </w:t>
      </w:r>
      <w:r>
        <w:lastRenderedPageBreak/>
        <w:t xml:space="preserve">собственное суждение цитирование реплики героя романа Ф.М. Достоевского Родиона Раскольникова. Для корректности оценивания данного примера фактической неточности приведём фрагмент сочинения учащегося целиком: </w:t>
      </w:r>
      <w:r>
        <w:rPr>
          <w:i/>
        </w:rPr>
        <w:t xml:space="preserve">«Его [Раскольникова] идея – эквивалент его жизненного пути. Доводы, имеющие возможность существования, о том, что на убийство его сподвигла нищета или развитие болезни, ничтожны по моему ощущению. Истинная причина – его выбор пути, осознание сближения себя со своей идеей и установление власти идеи в выборе пути, по которому она будет пролагаться.  Согласие с тем, что выбор произошёл единственный раз, туманно: автор упоминает статью Раскольникова, в которой он говорит о своей теории. </w:t>
      </w:r>
      <w:r>
        <w:rPr>
          <w:b/>
          <w:i/>
        </w:rPr>
        <w:t>”Тварь ли ты дрожащая или право имеешь?”</w:t>
      </w:r>
      <w:r>
        <w:rPr>
          <w:i/>
        </w:rPr>
        <w:t xml:space="preserve"> – вот главный вопрос» </w:t>
      </w:r>
      <w:r>
        <w:t xml:space="preserve">(параллельно с недоумением отметим, что в целом за это сочинение, представленное в варианте 1, экспертная оценка составила 16 баллов).  Искажение цитаты (и вследствие этого сути высказывания героя Ф.М. Достоевского) могло привести 19,6% участников апробации к снижению балла по критерию К10. </w:t>
      </w:r>
    </w:p>
    <w:p w:rsidR="00F34A04" w:rsidRDefault="00F34A04" w:rsidP="004B4CF9">
      <w:pPr>
        <w:numPr>
          <w:ilvl w:val="0"/>
          <w:numId w:val="142"/>
        </w:numPr>
        <w:spacing w:line="360" w:lineRule="auto"/>
        <w:ind w:left="1068"/>
        <w:contextualSpacing/>
        <w:jc w:val="both"/>
      </w:pPr>
      <w:r>
        <w:t xml:space="preserve">неумением обнаружить фактическую ошибку в связи с неглубоким знанием текста произведения, привлекаемого учащимся для аргументации. Например, в варианте 2 количество участников апробации, не нашедших в тексте ошибки составило 43,1% от общего числа проверявших сочинение: </w:t>
      </w:r>
      <w:r>
        <w:rPr>
          <w:i/>
        </w:rPr>
        <w:t xml:space="preserve">«Спустя </w:t>
      </w:r>
      <w:r>
        <w:rPr>
          <w:b/>
          <w:i/>
        </w:rPr>
        <w:t>пять лет</w:t>
      </w:r>
      <w:r>
        <w:rPr>
          <w:i/>
        </w:rPr>
        <w:t xml:space="preserve"> его безнадёжная любовь не затихает» </w:t>
      </w:r>
      <w:r>
        <w:t>(сочинение 2 варианта) – «</w:t>
      </w:r>
      <w:r>
        <w:rPr>
          <w:i/>
        </w:rPr>
        <w:t xml:space="preserve">Но </w:t>
      </w:r>
      <w:r>
        <w:rPr>
          <w:b/>
          <w:bCs/>
          <w:i/>
        </w:rPr>
        <w:t>семь</w:t>
      </w:r>
      <w:r>
        <w:rPr>
          <w:i/>
        </w:rPr>
        <w:t xml:space="preserve"> </w:t>
      </w:r>
      <w:r>
        <w:rPr>
          <w:b/>
          <w:bCs/>
          <w:i/>
        </w:rPr>
        <w:t>лет</w:t>
      </w:r>
      <w:r>
        <w:rPr>
          <w:i/>
        </w:rPr>
        <w:t xml:space="preserve"> </w:t>
      </w:r>
      <w:r>
        <w:rPr>
          <w:bCs/>
          <w:i/>
        </w:rPr>
        <w:t>безнадёжной</w:t>
      </w:r>
      <w:r>
        <w:rPr>
          <w:i/>
        </w:rPr>
        <w:t xml:space="preserve"> </w:t>
      </w:r>
      <w:r>
        <w:rPr>
          <w:bCs/>
          <w:i/>
        </w:rPr>
        <w:t>и</w:t>
      </w:r>
      <w:r>
        <w:rPr>
          <w:i/>
        </w:rPr>
        <w:t xml:space="preserve"> </w:t>
      </w:r>
      <w:r>
        <w:rPr>
          <w:bCs/>
          <w:i/>
        </w:rPr>
        <w:t>вежливой</w:t>
      </w:r>
      <w:r>
        <w:rPr>
          <w:i/>
        </w:rPr>
        <w:t xml:space="preserve"> </w:t>
      </w:r>
      <w:r>
        <w:rPr>
          <w:bCs/>
          <w:i/>
        </w:rPr>
        <w:t>любви</w:t>
      </w:r>
      <w:r>
        <w:rPr>
          <w:i/>
        </w:rPr>
        <w:t xml:space="preserve"> дают мне право на это»</w:t>
      </w:r>
      <w:r>
        <w:t xml:space="preserve"> (А.И. Куприн. Гранатовый браслет); </w:t>
      </w:r>
      <w:r>
        <w:rPr>
          <w:i/>
        </w:rPr>
        <w:t xml:space="preserve">«Увидев Евгения, она [Татьяна Ларина] влюбляется в него и пишет ему </w:t>
      </w:r>
      <w:r>
        <w:rPr>
          <w:b/>
          <w:i/>
        </w:rPr>
        <w:t>письма</w:t>
      </w:r>
      <w:r>
        <w:rPr>
          <w:i/>
        </w:rPr>
        <w:t xml:space="preserve">»; «Ни замужество, ни </w:t>
      </w:r>
      <w:r>
        <w:rPr>
          <w:b/>
          <w:i/>
        </w:rPr>
        <w:t>счастливая</w:t>
      </w:r>
      <w:r>
        <w:rPr>
          <w:i/>
        </w:rPr>
        <w:t xml:space="preserve"> семейная жизнь не дают ей [Татьяне Лариной] забыть о любви»</w:t>
      </w:r>
      <w:r>
        <w:t xml:space="preserve"> (сочинение 2 варианта). При этом отметим, что две из трёх ошибок связанны с привлечёнными для аргументации текстами и должны были бы квалифицироваться как ошибки в «в изложении сюжетной линии» (К2), а не в фоновом материале.  Утверждение о </w:t>
      </w:r>
      <w:r>
        <w:rPr>
          <w:i/>
        </w:rPr>
        <w:t xml:space="preserve">«счастливой семейной жизни» </w:t>
      </w:r>
      <w:r>
        <w:t xml:space="preserve">героини А.С. Пушкина – это уже уровень интерпретации текста, эта ошибка может считаться ошибкой в фоновом материале. </w:t>
      </w:r>
    </w:p>
    <w:p w:rsidR="00F34A04" w:rsidRDefault="00F34A04" w:rsidP="004B4CF9">
      <w:pPr>
        <w:numPr>
          <w:ilvl w:val="0"/>
          <w:numId w:val="142"/>
        </w:numPr>
        <w:spacing w:line="360" w:lineRule="auto"/>
        <w:ind w:left="1068"/>
        <w:contextualSpacing/>
        <w:jc w:val="both"/>
        <w:rPr>
          <w:i/>
        </w:rPr>
      </w:pPr>
      <w:r>
        <w:t xml:space="preserve">отсутствием в критериях указаний на то, что понимается под термином «фактическая ошибка в фоновом материале» и чем этот тип ошибки отличается от ошибок, типология которых описана в критерии К2, что могло сказаться на результатах оценивания. Например, в сочинении 5 варианта написано, что герой романа Л.Н. Толстого «Война и мир» Андрей Болконский </w:t>
      </w:r>
      <w:r>
        <w:rPr>
          <w:i/>
        </w:rPr>
        <w:t xml:space="preserve">«поехал работать в Петербург в </w:t>
      </w:r>
      <w:r>
        <w:rPr>
          <w:b/>
          <w:i/>
        </w:rPr>
        <w:t>академии</w:t>
      </w:r>
      <w:r>
        <w:rPr>
          <w:i/>
        </w:rPr>
        <w:t xml:space="preserve"> Сперанского»</w:t>
      </w:r>
      <w:r>
        <w:t xml:space="preserve"> </w:t>
      </w:r>
      <w:r>
        <w:rPr>
          <w:i/>
        </w:rPr>
        <w:t xml:space="preserve">– </w:t>
      </w:r>
      <w:r>
        <w:t xml:space="preserve">это ошибка по критерию К2, но участники </w:t>
      </w:r>
      <w:r>
        <w:lastRenderedPageBreak/>
        <w:t xml:space="preserve">апробации ошибочно могли отнести её к критерию К10. Там же: </w:t>
      </w:r>
      <w:r>
        <w:rPr>
          <w:i/>
        </w:rPr>
        <w:t xml:space="preserve">«Сначала Андрей любил себя и хотел прославиться» – </w:t>
      </w:r>
      <w:r>
        <w:t xml:space="preserve">ошибка в трактовке образа персонажа, то есть опять, как и в сочинении варианта 2, учащийся допускает искажение авторской позиции на уровне интерпретации текста. Такая ошибка могла быть воспринята 44,2% участников апробации как фактическая ошибка в фоновом материале. </w:t>
      </w:r>
    </w:p>
    <w:p w:rsidR="00F34A04" w:rsidRDefault="00F34A04" w:rsidP="00F34A04">
      <w:pPr>
        <w:spacing w:line="360" w:lineRule="auto"/>
        <w:ind w:firstLine="708"/>
      </w:pPr>
      <w:r>
        <w:t xml:space="preserve">Анализ результатов оценивания по критерию К10, показанных учителями литературы, позволяет сделать следующие выводы: </w:t>
      </w:r>
    </w:p>
    <w:p w:rsidR="00F34A04" w:rsidRDefault="00F34A04" w:rsidP="004B4CF9">
      <w:pPr>
        <w:pStyle w:val="aff5"/>
        <w:numPr>
          <w:ilvl w:val="0"/>
          <w:numId w:val="143"/>
        </w:numPr>
        <w:spacing w:after="0" w:line="360" w:lineRule="auto"/>
        <w:jc w:val="both"/>
        <w:rPr>
          <w:szCs w:val="24"/>
        </w:rPr>
      </w:pPr>
      <w:r>
        <w:rPr>
          <w:szCs w:val="24"/>
        </w:rPr>
        <w:t>участники апробации – учителя литературы – стремились максимально достоверно оценить сочинения с точки зрения фактической точности в фоновом материале, в связи с чем возникли расхождения с экспертной оценкой сочинений по этому критерию во всех вариантах задания 9;</w:t>
      </w:r>
    </w:p>
    <w:p w:rsidR="00F34A04" w:rsidRDefault="00F34A04" w:rsidP="004B4CF9">
      <w:pPr>
        <w:pStyle w:val="aff5"/>
        <w:numPr>
          <w:ilvl w:val="0"/>
          <w:numId w:val="143"/>
        </w:numPr>
        <w:spacing w:after="0" w:line="360" w:lineRule="auto"/>
        <w:jc w:val="both"/>
        <w:rPr>
          <w:szCs w:val="24"/>
        </w:rPr>
      </w:pPr>
      <w:r>
        <w:rPr>
          <w:szCs w:val="24"/>
        </w:rPr>
        <w:t xml:space="preserve">критерии К2 и К10 представляются  несбалансированными с точки зрения конкретного содержательного наполнения каждого их них. В сочинении по литературе чрезвычайно сложно разграничить фоновый и «литературный» материал, привлекаемый для аргументации, критерии же не отражают проблемы дифференциации собственно «литературного материала» и элементов сочинения, связанных с интерпретацией художественного текста учащимся.  </w:t>
      </w:r>
    </w:p>
    <w:p w:rsidR="00F34A04" w:rsidRDefault="00F34A04" w:rsidP="00F34A04">
      <w:pPr>
        <w:spacing w:line="360" w:lineRule="auto"/>
        <w:ind w:firstLine="708"/>
      </w:pPr>
    </w:p>
    <w:p w:rsidR="00F34A04" w:rsidRDefault="00F34A04" w:rsidP="00F34A04">
      <w:pPr>
        <w:pStyle w:val="2"/>
        <w:spacing w:line="360" w:lineRule="auto"/>
        <w:rPr>
          <w:rFonts w:cstheme="minorBidi"/>
          <w:bCs w:val="0"/>
          <w:sz w:val="24"/>
          <w:szCs w:val="24"/>
          <w:lang w:eastAsia="ru-RU"/>
        </w:rPr>
      </w:pPr>
    </w:p>
    <w:p w:rsidR="00F34A04" w:rsidRDefault="00F34A04" w:rsidP="00F34A04">
      <w:pPr>
        <w:spacing w:line="360" w:lineRule="auto"/>
        <w:rPr>
          <w:rFonts w:eastAsiaTheme="majorEastAsia" w:cstheme="majorBidi"/>
          <w:b/>
          <w:bCs/>
        </w:rPr>
      </w:pPr>
      <w:r>
        <w:br w:type="page"/>
      </w:r>
    </w:p>
    <w:p w:rsidR="00F34A04" w:rsidRDefault="00F34A04" w:rsidP="00F34A04">
      <w:pPr>
        <w:pStyle w:val="1"/>
        <w:spacing w:line="360" w:lineRule="auto"/>
        <w:rPr>
          <w:rFonts w:eastAsiaTheme="majorEastAsia" w:cstheme="majorBidi"/>
          <w:sz w:val="24"/>
          <w:szCs w:val="24"/>
          <w:lang w:eastAsia="en-US"/>
        </w:rPr>
      </w:pPr>
      <w:bookmarkStart w:id="216" w:name="_Toc467678358"/>
      <w:r>
        <w:rPr>
          <w:sz w:val="24"/>
          <w:szCs w:val="24"/>
          <w:lang w:eastAsia="ru-RU"/>
        </w:rPr>
        <w:lastRenderedPageBreak/>
        <w:t>Предложения по использованию результатов проведенных исследований</w:t>
      </w:r>
      <w:r>
        <w:rPr>
          <w:sz w:val="24"/>
          <w:szCs w:val="24"/>
        </w:rPr>
        <w:t xml:space="preserve"> по математике</w:t>
      </w:r>
      <w:bookmarkEnd w:id="216"/>
    </w:p>
    <w:p w:rsidR="00F34A04" w:rsidRDefault="00F34A04" w:rsidP="00F34A04">
      <w:pPr>
        <w:spacing w:line="360" w:lineRule="auto"/>
        <w:jc w:val="center"/>
        <w:rPr>
          <w:b/>
        </w:rPr>
      </w:pPr>
    </w:p>
    <w:p w:rsidR="00F34A04" w:rsidRDefault="00F34A04" w:rsidP="00F34A04">
      <w:pPr>
        <w:pStyle w:val="2"/>
        <w:spacing w:line="360" w:lineRule="auto"/>
        <w:rPr>
          <w:sz w:val="24"/>
          <w:szCs w:val="24"/>
          <w:lang w:eastAsia="ru-RU"/>
        </w:rPr>
      </w:pPr>
      <w:bookmarkStart w:id="217" w:name="_Toc467678359"/>
      <w:r>
        <w:rPr>
          <w:sz w:val="24"/>
          <w:szCs w:val="24"/>
          <w:lang w:eastAsia="ru-RU"/>
        </w:rPr>
        <w:t>Рекомендации к совершенствованию модели оценки компетенций учителей</w:t>
      </w:r>
      <w:bookmarkEnd w:id="217"/>
    </w:p>
    <w:p w:rsidR="00F34A04" w:rsidRDefault="00F34A04" w:rsidP="00F34A04">
      <w:pPr>
        <w:spacing w:line="360" w:lineRule="auto"/>
        <w:jc w:val="both"/>
      </w:pPr>
    </w:p>
    <w:p w:rsidR="00F34A04" w:rsidRDefault="00F34A04" w:rsidP="00F34A04">
      <w:pPr>
        <w:spacing w:line="360" w:lineRule="auto"/>
        <w:ind w:firstLine="708"/>
        <w:jc w:val="both"/>
      </w:pPr>
      <w:r>
        <w:t xml:space="preserve">Говоря о совершенствовании структуры работы, следует учесть, что многим участником не хватило времени (поэтому следует увеличить время как минимум на час), а также учесть тот фат, что не все выполняющие диагностическую работу учителя работают в старших классах, поэтому и задания для аттестации следует давать по материалам тех классов, в которых работает учитель. </w:t>
      </w:r>
    </w:p>
    <w:p w:rsidR="00F34A04" w:rsidRDefault="00F34A04" w:rsidP="00F34A04">
      <w:pPr>
        <w:spacing w:line="360" w:lineRule="auto"/>
        <w:jc w:val="both"/>
      </w:pPr>
    </w:p>
    <w:p w:rsidR="00F34A04" w:rsidRDefault="00F34A04" w:rsidP="00F34A04">
      <w:pPr>
        <w:spacing w:line="360" w:lineRule="auto"/>
        <w:ind w:firstLine="708"/>
        <w:jc w:val="both"/>
        <w:rPr>
          <w:i/>
        </w:rPr>
      </w:pPr>
      <w:r>
        <w:t xml:space="preserve">Также имеет смысл включить в методический блок задание на поиск нескольких решений одного и того же задания, это очень полезный для любого учителя навык. </w:t>
      </w:r>
    </w:p>
    <w:p w:rsidR="00F34A04" w:rsidRDefault="00F34A04" w:rsidP="00F34A04">
      <w:pPr>
        <w:spacing w:line="360" w:lineRule="auto"/>
        <w:jc w:val="center"/>
        <w:rPr>
          <w:rFonts w:eastAsiaTheme="minorHAnsi"/>
          <w:b/>
          <w:lang w:eastAsia="en-US"/>
        </w:rPr>
      </w:pPr>
    </w:p>
    <w:p w:rsidR="00F34A04" w:rsidRDefault="00F34A04" w:rsidP="00F34A04">
      <w:pPr>
        <w:spacing w:line="360" w:lineRule="auto"/>
        <w:jc w:val="center"/>
        <w:rPr>
          <w:b/>
        </w:rPr>
      </w:pPr>
      <w:r>
        <w:rPr>
          <w:b/>
        </w:rPr>
        <w:t>Рекомендации по первому блоку заданий (1-6).</w:t>
      </w:r>
    </w:p>
    <w:p w:rsidR="00F34A04" w:rsidRDefault="00F34A04" w:rsidP="00F34A04">
      <w:pPr>
        <w:spacing w:line="360" w:lineRule="auto"/>
        <w:jc w:val="both"/>
      </w:pPr>
    </w:p>
    <w:p w:rsidR="00F34A04" w:rsidRDefault="00F34A04" w:rsidP="00F34A04">
      <w:pPr>
        <w:spacing w:line="360" w:lineRule="auto"/>
        <w:ind w:firstLine="708"/>
        <w:jc w:val="both"/>
      </w:pPr>
      <w:r>
        <w:t xml:space="preserve">Данный блок должен выявлять умение решать (без учета оформления решения) основные задачи из разных областей математики. В блоке присутствовали как совсем простые задания, так и более сложные, были представлены практически все темы школьной математики. В некотором смысле, первая часть тестирования явилась укороченной версией первой части профильного варианта ЕГЭ по математике. При этом имеет смысл пересмотреть задание по геометрии на поиск площади – его решило практически 100% участников, поэтому оно не явилось репрезентативным из-за своей простоты. Возможно, следует предложить вместо такого задания несложную задачу по планиметрии в одно действие – на использование некоторой формулы. При этом в зависимости от варианта формулу/идею можно варьировать. Это даст возможность отследить текущие знания и возможности учителей в области планиметрии. </w:t>
      </w:r>
    </w:p>
    <w:p w:rsidR="00F34A04" w:rsidRDefault="00F34A04" w:rsidP="00F34A04">
      <w:pPr>
        <w:spacing w:line="360" w:lineRule="auto"/>
        <w:jc w:val="both"/>
      </w:pPr>
    </w:p>
    <w:p w:rsidR="00F34A04" w:rsidRDefault="00F34A04" w:rsidP="00F34A04">
      <w:pPr>
        <w:spacing w:line="360" w:lineRule="auto"/>
        <w:ind w:firstLine="708"/>
        <w:jc w:val="both"/>
      </w:pPr>
      <w:r>
        <w:t xml:space="preserve">Также остается открытым вопрос, имеет ли смысл включать в первую часть задания из области начал математического анализа (например, на использование производной). Если учитель математики работает только в 5-7 классах (а таких немало), то он, возможно, не обязан решать задачи на производную, которые он изучал, возможно, десятки лет назад и не использует в своей работе. Впрочем, данный вопрос дискуссионен, ведь широту кругозора </w:t>
      </w:r>
      <w:r>
        <w:lastRenderedPageBreak/>
        <w:t>учителя еще никто не отменял. Возможно, имеет смысл делать отдельные варианты для работающих только в средней школе и для работающих в старших классах.</w:t>
      </w:r>
    </w:p>
    <w:p w:rsidR="00F34A04" w:rsidRDefault="00F34A04" w:rsidP="00F34A04">
      <w:pPr>
        <w:spacing w:line="360" w:lineRule="auto"/>
        <w:jc w:val="center"/>
        <w:rPr>
          <w:b/>
        </w:rPr>
      </w:pPr>
    </w:p>
    <w:p w:rsidR="00F34A04" w:rsidRDefault="00F34A04" w:rsidP="00F34A04">
      <w:pPr>
        <w:spacing w:line="360" w:lineRule="auto"/>
        <w:jc w:val="center"/>
        <w:rPr>
          <w:b/>
        </w:rPr>
      </w:pPr>
    </w:p>
    <w:p w:rsidR="00F34A04" w:rsidRDefault="00F34A04" w:rsidP="00F34A04">
      <w:pPr>
        <w:spacing w:line="360" w:lineRule="auto"/>
        <w:jc w:val="center"/>
        <w:rPr>
          <w:b/>
        </w:rPr>
      </w:pPr>
      <w:r>
        <w:rPr>
          <w:b/>
        </w:rPr>
        <w:t>Рекомендации по второму блоку заданий (7-14).</w:t>
      </w:r>
    </w:p>
    <w:p w:rsidR="00F34A04" w:rsidRDefault="00F34A04" w:rsidP="00F34A04">
      <w:pPr>
        <w:spacing w:line="360" w:lineRule="auto"/>
        <w:jc w:val="both"/>
      </w:pPr>
    </w:p>
    <w:p w:rsidR="00F34A04" w:rsidRDefault="00F34A04" w:rsidP="00F34A04">
      <w:pPr>
        <w:spacing w:line="360" w:lineRule="auto"/>
        <w:ind w:firstLine="708"/>
        <w:jc w:val="both"/>
      </w:pPr>
      <w:r>
        <w:t xml:space="preserve">Задания данного блока можно разделить на 4 части: решение задач, решение задач по образцу, методические вопросы (планирование урока), поиск ошибок в решениях. </w:t>
      </w:r>
    </w:p>
    <w:p w:rsidR="00F34A04" w:rsidRDefault="00F34A04" w:rsidP="00F34A04">
      <w:pPr>
        <w:spacing w:line="360" w:lineRule="auto"/>
        <w:jc w:val="both"/>
      </w:pPr>
    </w:p>
    <w:p w:rsidR="00F34A04" w:rsidRDefault="00F34A04" w:rsidP="00F34A04">
      <w:pPr>
        <w:spacing w:line="360" w:lineRule="auto"/>
        <w:ind w:firstLine="708"/>
        <w:jc w:val="both"/>
      </w:pPr>
      <w:r>
        <w:t xml:space="preserve">Все 4 блока являются важными, трудно представить себе успешного учителя математики, слабо решающего задания хоть одного из этих блоков. При этом уровень заданий был отнюдь не запредельным, достаточно сказать, что учителя решали задачи уровня первых задач с развернутым ответом из ЕГЭ по математике. </w:t>
      </w:r>
    </w:p>
    <w:p w:rsidR="00F34A04" w:rsidRDefault="00F34A04" w:rsidP="00F34A04">
      <w:pPr>
        <w:spacing w:line="360" w:lineRule="auto"/>
        <w:jc w:val="both"/>
      </w:pPr>
    </w:p>
    <w:p w:rsidR="00F34A04" w:rsidRDefault="00F34A04" w:rsidP="00F34A04">
      <w:pPr>
        <w:spacing w:line="360" w:lineRule="auto"/>
        <w:ind w:firstLine="708"/>
        <w:jc w:val="both"/>
      </w:pPr>
      <w:r>
        <w:t>Тем печальнее, что методические задания были выполнены намного хуже математических (которые, в свою очередь, были выполнены на уровне 11-классников, сдающих ЕГЭ). Отчасти это связано, разумеется, и с объективными причинами, такими как отсутствие нагрузки в старших классах и слишком малое время работы.</w:t>
      </w:r>
    </w:p>
    <w:p w:rsidR="00F34A04" w:rsidRDefault="00F34A04" w:rsidP="00F34A04">
      <w:pPr>
        <w:spacing w:line="360" w:lineRule="auto"/>
        <w:jc w:val="both"/>
      </w:pPr>
    </w:p>
    <w:p w:rsidR="00F34A04" w:rsidRDefault="00F34A04" w:rsidP="00F34A04">
      <w:pPr>
        <w:spacing w:line="360" w:lineRule="auto"/>
        <w:ind w:firstLine="708"/>
        <w:jc w:val="both"/>
      </w:pPr>
      <w:r>
        <w:t xml:space="preserve">Имеет смысл, во-первых, давать на работу больше времени (90 минут на 14 заданий – явно недостаточно), а во-вторых, возможно, варьировать тематику методических заданий. Действительно, учителю 5-7 классов могут быть незнакомы подходы к организации уроков по сечениям в стереометрии, а свойства производной (да и само это понятие) могут быть основательно забыты при отсутствии постоянного использования. Вместе с тем нельзя не отметить удачный формат 10-го задания, где участник мог выбрать ту из проблем, которая ему ближе. Возможно, имеет смысл расширить методический блок, добавив еще одно задание на поиск ошибок, ведь, повторимся, этот навык является одним из ключевых для учителя.  </w:t>
      </w:r>
    </w:p>
    <w:p w:rsidR="00F34A04" w:rsidRDefault="00F34A04" w:rsidP="00F34A04">
      <w:pPr>
        <w:spacing w:line="360" w:lineRule="auto"/>
        <w:jc w:val="both"/>
        <w:rPr>
          <w:b/>
        </w:rPr>
      </w:pPr>
    </w:p>
    <w:p w:rsidR="00F34A04" w:rsidRDefault="00F34A04" w:rsidP="00F34A04">
      <w:pPr>
        <w:pStyle w:val="2"/>
        <w:spacing w:line="360" w:lineRule="auto"/>
        <w:rPr>
          <w:sz w:val="24"/>
          <w:szCs w:val="24"/>
          <w:lang w:eastAsia="ru-RU"/>
        </w:rPr>
      </w:pPr>
      <w:bookmarkStart w:id="218" w:name="_Toc467678360"/>
      <w:r>
        <w:rPr>
          <w:sz w:val="24"/>
          <w:szCs w:val="24"/>
          <w:lang w:eastAsia="ru-RU"/>
        </w:rPr>
        <w:t>Предложения по использованию результатов проведенных исследований для учителей</w:t>
      </w:r>
      <w:bookmarkEnd w:id="218"/>
    </w:p>
    <w:p w:rsidR="00F34A04" w:rsidRDefault="00F34A04" w:rsidP="00F34A04">
      <w:pPr>
        <w:spacing w:line="360" w:lineRule="auto"/>
        <w:jc w:val="both"/>
        <w:rPr>
          <w:b/>
        </w:rPr>
      </w:pPr>
    </w:p>
    <w:p w:rsidR="00F34A04" w:rsidRDefault="00F34A04" w:rsidP="00F34A04">
      <w:pPr>
        <w:spacing w:line="360" w:lineRule="auto"/>
        <w:jc w:val="both"/>
      </w:pPr>
      <w:r>
        <w:t xml:space="preserve">Предложенная модель оценки компетенций является не только инструментом для проверки учителей, но и хорошим подспорьем для самого учителя – учитель должен увидеть, какие </w:t>
      </w:r>
      <w:r>
        <w:lastRenderedPageBreak/>
        <w:t>аспекты его работы получаются лучше, а какие – хуже. Если по результатам выполнения диагностики видно, что хуже получаются задачи 1-9 (решение задач), то имеет смысл записаться на курсы по решению задач, благо таковых (в том числе и дистанционных) сейчас немало. Если проблема в методике – следует уделить внимание этому аспекту, есть много хорошей методической литературы как российских, так и зарубежных авторов. Также есть и курсы разной продолжительности по методике преподавания математики. Словом, можно закрыть те пробелы, которые обнаружила диагностика.</w:t>
      </w:r>
    </w:p>
    <w:p w:rsidR="00F34A04" w:rsidRDefault="00F34A04" w:rsidP="00F34A04">
      <w:pPr>
        <w:spacing w:line="360" w:lineRule="auto"/>
        <w:jc w:val="both"/>
      </w:pPr>
    </w:p>
    <w:p w:rsidR="00F34A04" w:rsidRDefault="00F34A04" w:rsidP="00F34A04">
      <w:pPr>
        <w:spacing w:line="360" w:lineRule="auto"/>
        <w:jc w:val="both"/>
      </w:pPr>
      <w:r>
        <w:t>Помимо этого очень полезно было бы ознакомиться с опытом работы ведущих российских учителей математики. Узнать их систему преподавания, принцип построения каждого урока и курса в целом, принципы подбора задач, составления работ и т.д. Статьи многих учителей издаются в различных брошюрах и журналах (например, «Математика в школе»).</w:t>
      </w:r>
    </w:p>
    <w:p w:rsidR="00F34A04" w:rsidRDefault="00F34A04" w:rsidP="00F34A04">
      <w:pPr>
        <w:spacing w:line="360" w:lineRule="auto"/>
        <w:jc w:val="both"/>
      </w:pPr>
    </w:p>
    <w:p w:rsidR="00F34A04" w:rsidRDefault="00F34A04" w:rsidP="00F34A04">
      <w:pPr>
        <w:spacing w:line="360" w:lineRule="auto"/>
        <w:jc w:val="both"/>
      </w:pPr>
      <w:r>
        <w:t>Кроме того, по возможности, следует не забывать о возможности участия в олимпиадах и конкурсах именно для учителей математики (например, «Творческий конкурс учителей математики», ежегодно проводимый МЦНМО). Подобные «встряски» позволяют держать себя в хорошей форме, ведь не секрет, что на уроках многие учителя не имеют возможности решать разнообразные задачи (в том числе – задачи повышенной сложности), а потому теряют важные навыки. Плюсы подобных конкурсов еще и в том, что в них всегда присутствует и методический блок, задания которого схожи по содержанию и по своим целям с заданиями данного тестирования.</w:t>
      </w:r>
    </w:p>
    <w:p w:rsidR="00F34A04" w:rsidRDefault="00F34A04" w:rsidP="00F34A04">
      <w:pPr>
        <w:spacing w:line="360" w:lineRule="auto"/>
        <w:jc w:val="both"/>
      </w:pPr>
    </w:p>
    <w:p w:rsidR="00F34A04" w:rsidRDefault="00F34A04" w:rsidP="00F34A04">
      <w:pPr>
        <w:pStyle w:val="2"/>
        <w:spacing w:line="360" w:lineRule="auto"/>
        <w:rPr>
          <w:rFonts w:eastAsiaTheme="majorEastAsia"/>
          <w:sz w:val="24"/>
          <w:szCs w:val="24"/>
          <w:lang w:eastAsia="en-US"/>
        </w:rPr>
      </w:pPr>
      <w:bookmarkStart w:id="219" w:name="_Toc467678361"/>
      <w:r>
        <w:rPr>
          <w:sz w:val="24"/>
          <w:szCs w:val="24"/>
          <w:lang w:eastAsia="ru-RU"/>
        </w:rPr>
        <w:t>Предложения по использованию результатов проведенных исследований</w:t>
      </w:r>
      <w:r>
        <w:rPr>
          <w:sz w:val="24"/>
          <w:szCs w:val="24"/>
        </w:rPr>
        <w:t xml:space="preserve"> для системы повышения квалификации</w:t>
      </w:r>
      <w:bookmarkEnd w:id="219"/>
    </w:p>
    <w:p w:rsidR="00F34A04" w:rsidRDefault="00F34A04" w:rsidP="00F34A04">
      <w:pPr>
        <w:spacing w:line="360" w:lineRule="auto"/>
        <w:jc w:val="both"/>
      </w:pPr>
    </w:p>
    <w:p w:rsidR="00F34A04" w:rsidRDefault="00F34A04" w:rsidP="00F34A04">
      <w:pPr>
        <w:spacing w:line="360" w:lineRule="auto"/>
        <w:jc w:val="both"/>
      </w:pPr>
      <w:r>
        <w:t xml:space="preserve">Во-первых, как показало исследование, учителям явно не хватает курсов по решению задач школьной программы. Особенно эта проблема актуальна в регионах. При этом речь не только и не столько об олимпиадных задачах, сколько о задачах школьного уровня (таких, как уравнения с модулем, иррациональные уравнения и т.д.) </w:t>
      </w:r>
    </w:p>
    <w:p w:rsidR="00F34A04" w:rsidRDefault="00F34A04" w:rsidP="00F34A04">
      <w:pPr>
        <w:spacing w:line="360" w:lineRule="auto"/>
        <w:jc w:val="both"/>
      </w:pPr>
    </w:p>
    <w:p w:rsidR="00F34A04" w:rsidRDefault="00F34A04" w:rsidP="00F34A04">
      <w:pPr>
        <w:spacing w:line="360" w:lineRule="auto"/>
        <w:jc w:val="both"/>
      </w:pPr>
      <w:r>
        <w:t xml:space="preserve">Помимо этого, большинству учителей не помешали бы курсы по методике преподавания математики. Только проблема в том, что сейчас таких курсов немало, но ведут их, в основном, ученые-теоретики, авторы методических книг, но практически не преподающие в школе. Куда интереснее были бы курсы, проводимые лучшими учителями математики – </w:t>
      </w:r>
      <w:r>
        <w:lastRenderedPageBreak/>
        <w:t xml:space="preserve">например, теми же победителями конкурсов учителей математики или учителями, чьи ученики показывают лучшие результаты на олимпиадах и на ЕГЭ. </w:t>
      </w:r>
    </w:p>
    <w:p w:rsidR="00F34A04" w:rsidRDefault="00F34A04" w:rsidP="00F34A04">
      <w:pPr>
        <w:spacing w:line="360" w:lineRule="auto"/>
        <w:jc w:val="both"/>
      </w:pPr>
    </w:p>
    <w:p w:rsidR="00F34A04" w:rsidRDefault="00F34A04" w:rsidP="00F34A04">
      <w:pPr>
        <w:spacing w:line="360" w:lineRule="auto"/>
        <w:jc w:val="both"/>
      </w:pPr>
      <w:r>
        <w:t xml:space="preserve">Также нельзя не затронуть тему дистанционных курсов. К сожалению, сейчас большинство таких курсов совершенно не соответствует мировым стандартам. Большинство мировых образовательных платформ (такие, как </w:t>
      </w:r>
      <w:r>
        <w:rPr>
          <w:lang w:val="en-US"/>
        </w:rPr>
        <w:t>Coursera</w:t>
      </w:r>
      <w:r>
        <w:t xml:space="preserve">, </w:t>
      </w:r>
      <w:r>
        <w:rPr>
          <w:lang w:val="en-US"/>
        </w:rPr>
        <w:t>EdX</w:t>
      </w:r>
      <w:r>
        <w:t xml:space="preserve"> и т.д.) предлагают гораздо более качественное содержимое и более интересные и разнообразные занятия. В большинстве курсов есть много красивой графики, что также повышает интерес. Русскоязычные же дистанционные курсы обычно сводятся либо к вебинарам, где лектор по два часа ведет занятие (что очень тяжело для восприятия), либо к прочтению сухого текста, что еще бесполезнее. Это направление, разумеется, нужно развивать.</w:t>
      </w:r>
    </w:p>
    <w:p w:rsidR="00F34A04" w:rsidRDefault="00F34A04" w:rsidP="00F34A04">
      <w:pPr>
        <w:spacing w:line="360" w:lineRule="auto"/>
        <w:jc w:val="both"/>
      </w:pPr>
    </w:p>
    <w:p w:rsidR="00F34A04" w:rsidRDefault="00F34A04" w:rsidP="00F34A04">
      <w:pPr>
        <w:spacing w:line="360" w:lineRule="auto"/>
        <w:jc w:val="both"/>
        <w:rPr>
          <w:rFonts w:eastAsiaTheme="minorHAnsi"/>
          <w:b/>
          <w:lang w:eastAsia="en-US"/>
        </w:rPr>
      </w:pPr>
      <w:r>
        <w:rPr>
          <w:b/>
        </w:rPr>
        <w:t>Задания без развернутого решения (блок 1)</w:t>
      </w:r>
    </w:p>
    <w:p w:rsidR="00F34A04" w:rsidRDefault="00F34A04" w:rsidP="00F34A04">
      <w:pPr>
        <w:spacing w:line="360" w:lineRule="auto"/>
        <w:jc w:val="both"/>
      </w:pPr>
      <w:r>
        <w:t>Первые 6 линий подразумевали только написание ответа, без развернутого решения. Данный формат был аналогичен первой части профильного ЕГЭ по математике, и некоторые задания дублировали задания из профильного варианта ЕГЭ по математике для школьников.</w:t>
      </w:r>
    </w:p>
    <w:p w:rsidR="00F34A04" w:rsidRDefault="00F34A04" w:rsidP="00F34A04">
      <w:pPr>
        <w:spacing w:line="360" w:lineRule="auto"/>
        <w:ind w:firstLine="708"/>
        <w:jc w:val="both"/>
      </w:pPr>
    </w:p>
    <w:p w:rsidR="00F34A04" w:rsidRDefault="00F34A04" w:rsidP="00F34A04">
      <w:pPr>
        <w:spacing w:line="360" w:lineRule="auto"/>
        <w:jc w:val="both"/>
        <w:rPr>
          <w:b/>
        </w:rPr>
      </w:pPr>
      <w:r>
        <w:rPr>
          <w:b/>
        </w:rPr>
        <w:t>Линия 1. Решение уравнения.</w:t>
      </w:r>
    </w:p>
    <w:p w:rsidR="00F34A04" w:rsidRDefault="00F34A04" w:rsidP="00F34A04">
      <w:pPr>
        <w:spacing w:line="360" w:lineRule="auto"/>
        <w:jc w:val="both"/>
      </w:pPr>
      <w:r>
        <w:t>Пример 1.1. Решили 96,6%</w:t>
      </w:r>
    </w:p>
    <w:p w:rsidR="00F34A04" w:rsidRDefault="00F34A04" w:rsidP="00F34A04">
      <w:pPr>
        <w:spacing w:line="360" w:lineRule="auto"/>
        <w:jc w:val="both"/>
      </w:pPr>
      <w:r>
        <w:t xml:space="preserve"> Решите уравнение:  </w:t>
      </w:r>
      <w:r>
        <w:rPr>
          <w:noProof/>
        </w:rPr>
        <w:drawing>
          <wp:inline distT="0" distB="0" distL="0" distR="0" wp14:anchorId="3D8B38B3" wp14:editId="210B0C83">
            <wp:extent cx="1092835" cy="290195"/>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092835" cy="290195"/>
                    </a:xfrm>
                    <a:prstGeom prst="rect">
                      <a:avLst/>
                    </a:prstGeom>
                    <a:noFill/>
                    <a:ln>
                      <a:noFill/>
                    </a:ln>
                  </pic:spPr>
                </pic:pic>
              </a:graphicData>
            </a:graphic>
          </wp:inline>
        </w:drawing>
      </w:r>
    </w:p>
    <w:p w:rsidR="00F34A04" w:rsidRDefault="00F34A04" w:rsidP="00F34A04">
      <w:pPr>
        <w:spacing w:line="360" w:lineRule="auto"/>
        <w:jc w:val="both"/>
        <w:rPr>
          <w:color w:val="000000"/>
        </w:rPr>
      </w:pPr>
      <w:r>
        <w:rPr>
          <w:color w:val="000000"/>
        </w:rPr>
        <w:t>Типичные ошибки: арифметические, а также сокращение на выражение (х-5).</w:t>
      </w:r>
    </w:p>
    <w:p w:rsidR="00F34A04" w:rsidRDefault="00F34A04" w:rsidP="00F34A04">
      <w:pPr>
        <w:spacing w:line="360" w:lineRule="auto"/>
        <w:jc w:val="both"/>
        <w:rPr>
          <w:color w:val="000000"/>
        </w:rPr>
      </w:pPr>
      <w:r>
        <w:rPr>
          <w:color w:val="000000"/>
        </w:rPr>
        <w:t>Пример 1.2. Решили 75,8%</w:t>
      </w:r>
    </w:p>
    <w:p w:rsidR="00F34A04" w:rsidRDefault="00F34A04" w:rsidP="00F34A04">
      <w:pPr>
        <w:spacing w:line="360" w:lineRule="auto"/>
        <w:jc w:val="both"/>
        <w:rPr>
          <w:color w:val="000000"/>
        </w:rPr>
      </w:pPr>
      <w:r>
        <w:t xml:space="preserve">Решите уравнение:  </w:t>
      </w:r>
      <w:r>
        <w:rPr>
          <w:noProof/>
        </w:rPr>
        <w:drawing>
          <wp:inline distT="0" distB="0" distL="0" distR="0" wp14:anchorId="3FEBBD21" wp14:editId="51C37607">
            <wp:extent cx="1115060" cy="290195"/>
            <wp:effectExtent l="0" t="0" r="889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115060" cy="290195"/>
                    </a:xfrm>
                    <a:prstGeom prst="rect">
                      <a:avLst/>
                    </a:prstGeom>
                    <a:noFill/>
                    <a:ln>
                      <a:noFill/>
                    </a:ln>
                  </pic:spPr>
                </pic:pic>
              </a:graphicData>
            </a:graphic>
          </wp:inline>
        </w:drawing>
      </w:r>
    </w:p>
    <w:p w:rsidR="00F34A04" w:rsidRDefault="00F34A04" w:rsidP="00F34A04">
      <w:pPr>
        <w:spacing w:line="360" w:lineRule="auto"/>
        <w:jc w:val="both"/>
      </w:pPr>
      <w:r>
        <w:t>Верный ответ: 1; 3; 5.</w:t>
      </w:r>
    </w:p>
    <w:p w:rsidR="00F34A04" w:rsidRDefault="00F34A04" w:rsidP="00F34A04">
      <w:pPr>
        <w:spacing w:line="360" w:lineRule="auto"/>
        <w:jc w:val="both"/>
      </w:pPr>
      <w:r>
        <w:t>Неверный ответ (11%): 3; 5.</w:t>
      </w:r>
    </w:p>
    <w:p w:rsidR="00F34A04" w:rsidRDefault="00F34A04" w:rsidP="00F34A04">
      <w:pPr>
        <w:spacing w:line="360" w:lineRule="auto"/>
      </w:pPr>
      <w:r>
        <w:t>Неверный ответ (3,2%): 3.</w:t>
      </w:r>
      <w:r>
        <w:br/>
        <w:t>Неверный ответ (2,3%): 1; 5.</w:t>
      </w:r>
    </w:p>
    <w:p w:rsidR="00F34A04" w:rsidRDefault="00F34A04" w:rsidP="00F34A04">
      <w:pPr>
        <w:spacing w:line="360" w:lineRule="auto"/>
        <w:jc w:val="both"/>
      </w:pPr>
    </w:p>
    <w:p w:rsidR="00F34A04" w:rsidRDefault="00F34A04" w:rsidP="00F34A04">
      <w:pPr>
        <w:spacing w:line="360" w:lineRule="auto"/>
        <w:jc w:val="both"/>
      </w:pPr>
      <w:r>
        <w:t>Типичные ошибки: Неумение работать с модулем (например, «забыт» один из случаев, отсюда и потеря корня «1» - первый неверный ответ), «угадывание» очевидного корня без поиска других корней (второй неверный ответ) и сокращение на (х-3) (третий неверный ответ).</w:t>
      </w:r>
    </w:p>
    <w:p w:rsidR="00F34A04" w:rsidRDefault="00F34A04" w:rsidP="00F34A04">
      <w:pPr>
        <w:spacing w:line="360" w:lineRule="auto"/>
        <w:jc w:val="both"/>
      </w:pPr>
    </w:p>
    <w:p w:rsidR="00F34A04" w:rsidRDefault="00F34A04" w:rsidP="00F34A04">
      <w:pPr>
        <w:spacing w:line="360" w:lineRule="auto"/>
        <w:jc w:val="both"/>
      </w:pPr>
      <w:r>
        <w:t>Комментарий к линии.</w:t>
      </w:r>
    </w:p>
    <w:p w:rsidR="00F34A04" w:rsidRDefault="00F34A04" w:rsidP="00F34A04">
      <w:pPr>
        <w:spacing w:line="360" w:lineRule="auto"/>
        <w:jc w:val="both"/>
      </w:pPr>
      <w:r>
        <w:lastRenderedPageBreak/>
        <w:t xml:space="preserve">В этом задании имел место существенный разброс количества решивших его в зависимости от того, присутствовал ли модуль в задаче. Кроме этого, как показала практика, проще оказались те задания, в которых не было «возможности» сразу разделить левую и правую часть на одно и то же выражение: в этом случае немалый процент учителей упускал случай, когда сокращаемое выражение обращается в ноль. </w:t>
      </w:r>
    </w:p>
    <w:p w:rsidR="00F34A04" w:rsidRDefault="00F34A04" w:rsidP="00F34A04">
      <w:pPr>
        <w:spacing w:line="360" w:lineRule="auto"/>
        <w:jc w:val="both"/>
      </w:pPr>
      <w:r>
        <w:t xml:space="preserve">В среднем, с заданием данной линии не справилось более 10% учителей, что, с учетом простоты задания, вызывает существенную озабоченность. </w:t>
      </w:r>
    </w:p>
    <w:p w:rsidR="00F34A04" w:rsidRDefault="00F34A04" w:rsidP="00F34A04">
      <w:pPr>
        <w:spacing w:line="360" w:lineRule="auto"/>
        <w:jc w:val="both"/>
        <w:rPr>
          <w:b/>
        </w:rPr>
      </w:pPr>
      <w:r>
        <w:rPr>
          <w:b/>
        </w:rPr>
        <w:t>Линия 2. Выбор вариантов по таблице.</w:t>
      </w:r>
    </w:p>
    <w:p w:rsidR="00F34A04" w:rsidRDefault="00F34A04" w:rsidP="00F34A04">
      <w:pPr>
        <w:spacing w:line="360" w:lineRule="auto"/>
        <w:jc w:val="both"/>
      </w:pPr>
      <w:r>
        <w:t>Пример 2.1. Решили 95,1%</w:t>
      </w:r>
    </w:p>
    <w:p w:rsidR="00F34A04" w:rsidRDefault="00F34A04" w:rsidP="00F34A04">
      <w:pPr>
        <w:spacing w:line="360" w:lineRule="auto"/>
        <w:jc w:val="both"/>
      </w:pPr>
      <w:r>
        <w:t xml:space="preserve">Путешественник из Москвы хочет посетить четыре города Золотого кольца России: Владимир, Ярославль, Суздаль и Ростов Великий. Турагентство предлагает маршруты </w:t>
      </w:r>
      <w:r>
        <w:br/>
        <w:t xml:space="preserve">с посещением некоторых городов Золотого кольца. Сведения о стоимости билетов </w:t>
      </w:r>
      <w:r>
        <w:br/>
        <w:t>и маршрутах представлены в таблице.</w:t>
      </w:r>
    </w:p>
    <w:p w:rsidR="00F34A04" w:rsidRDefault="00F34A04" w:rsidP="004B4CF9">
      <w:pPr>
        <w:pStyle w:val="a"/>
        <w:numPr>
          <w:ilvl w:val="0"/>
          <w:numId w:val="129"/>
        </w:numPr>
        <w:jc w:val="left"/>
        <w:rPr>
          <w:szCs w:val="24"/>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4076"/>
        <w:gridCol w:w="2781"/>
      </w:tblGrid>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Номер маршрута</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Посещаемые города</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Стоимость (руб.)</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Ярославль, Ростов</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2900</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Ростов</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1700</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Владимир, Ярославль</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2350</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Ярославль, Суздаль</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2450</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5</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Владимир, Суздаль</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2150</w:t>
            </w:r>
          </w:p>
        </w:tc>
      </w:tr>
      <w:tr w:rsidR="00F34A04" w:rsidTr="00F34A04">
        <w:tc>
          <w:tcPr>
            <w:tcW w:w="1442"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6</w:t>
            </w:r>
          </w:p>
        </w:tc>
        <w:tc>
          <w:tcPr>
            <w:tcW w:w="2115"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Ростов, Владимир, Суздаль</w:t>
            </w:r>
          </w:p>
        </w:tc>
        <w:tc>
          <w:tcPr>
            <w:tcW w:w="1443" w:type="pc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3800</w:t>
            </w:r>
          </w:p>
        </w:tc>
      </w:tr>
    </w:tbl>
    <w:p w:rsidR="00F34A04" w:rsidRDefault="00F34A04" w:rsidP="00F34A04">
      <w:pPr>
        <w:spacing w:line="360" w:lineRule="auto"/>
        <w:jc w:val="both"/>
        <w:rPr>
          <w:rFonts w:cstheme="minorBidi"/>
          <w:lang w:eastAsia="en-US"/>
        </w:rPr>
      </w:pPr>
      <w:r>
        <w:t>Какие маршруты должен выбрать путешественник, чтобы побывать во всех четырех городах и затратить менее 5500 руб.?</w:t>
      </w:r>
    </w:p>
    <w:p w:rsidR="00F34A04" w:rsidRDefault="00F34A04" w:rsidP="00F34A04">
      <w:pPr>
        <w:spacing w:line="360" w:lineRule="auto"/>
        <w:jc w:val="both"/>
      </w:pPr>
      <w:r>
        <w:t xml:space="preserve">В ответе укажите какой-нибудь один набор номеров маршрутов без пробелов, запятых </w:t>
      </w:r>
      <w:r>
        <w:br/>
        <w:t>и других дополнительных символов.</w:t>
      </w:r>
    </w:p>
    <w:p w:rsidR="00F34A04" w:rsidRDefault="00F34A04" w:rsidP="00F34A04">
      <w:pPr>
        <w:spacing w:line="360" w:lineRule="auto"/>
        <w:jc w:val="both"/>
      </w:pPr>
      <w:r>
        <w:t>Типичные ошибки: неверная трактовка условия (невнимательность).</w:t>
      </w:r>
    </w:p>
    <w:p w:rsidR="00F34A04" w:rsidRDefault="00F34A04" w:rsidP="00F34A04">
      <w:pPr>
        <w:spacing w:line="360" w:lineRule="auto"/>
        <w:jc w:val="both"/>
      </w:pPr>
      <w:r>
        <w:t>Пример 2.2. Решили 78,4%</w:t>
      </w:r>
    </w:p>
    <w:p w:rsidR="00F34A04" w:rsidRDefault="00F34A04" w:rsidP="00F34A04">
      <w:pPr>
        <w:spacing w:line="360" w:lineRule="auto"/>
        <w:jc w:val="both"/>
      </w:pPr>
      <w:r>
        <w:t>Для транспортировки 42 т груза на 1200 км можно воспользоваться услугами одной из трех фирм-перевозчиков. Стоимость перевозки и грузоподъемность автомобилей каждого перевозчика указаны в таблице.</w:t>
      </w:r>
    </w:p>
    <w:p w:rsidR="00F34A04" w:rsidRDefault="00F34A04" w:rsidP="004B4CF9">
      <w:pPr>
        <w:pStyle w:val="a"/>
        <w:numPr>
          <w:ilvl w:val="0"/>
          <w:numId w:val="129"/>
        </w:numPr>
        <w:jc w:val="left"/>
        <w:rPr>
          <w:szCs w:val="24"/>
        </w:rPr>
      </w:pPr>
    </w:p>
    <w:tbl>
      <w:tblPr>
        <w:tblW w:w="9318"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17"/>
        <w:gridCol w:w="4332"/>
        <w:gridCol w:w="3369"/>
      </w:tblGrid>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Перевозчик</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 xml:space="preserve">Стоимость перевозки одним автомобилем </w:t>
            </w:r>
            <w:r>
              <w:br/>
              <w:t>(руб. на 100 км)</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Грузоподъемность одного автомобиля (т)</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А</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3100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Б</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4000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5,5</w:t>
            </w:r>
          </w:p>
        </w:tc>
      </w:tr>
      <w:tr w:rsidR="00F34A04" w:rsidTr="00F34A04">
        <w:tc>
          <w:tcPr>
            <w:tcW w:w="1617"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В</w:t>
            </w:r>
          </w:p>
        </w:tc>
        <w:tc>
          <w:tcPr>
            <w:tcW w:w="4332"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7600</w:t>
            </w:r>
          </w:p>
        </w:tc>
        <w:tc>
          <w:tcPr>
            <w:tcW w:w="336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10</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Сколько рублей придется заплатить за самую дешевую перевозку?</w:t>
      </w:r>
    </w:p>
    <w:p w:rsidR="00F34A04" w:rsidRDefault="00F34A04" w:rsidP="00F34A04">
      <w:pPr>
        <w:spacing w:line="360" w:lineRule="auto"/>
        <w:jc w:val="both"/>
      </w:pPr>
      <w:r>
        <w:t xml:space="preserve">Типичные ошибки: вычислительные. </w:t>
      </w:r>
    </w:p>
    <w:p w:rsidR="00F34A04" w:rsidRDefault="00F34A04" w:rsidP="00F34A04">
      <w:pPr>
        <w:spacing w:line="360" w:lineRule="auto"/>
        <w:jc w:val="both"/>
      </w:pPr>
      <w:r>
        <w:t>Комментарий к линии.</w:t>
      </w:r>
    </w:p>
    <w:p w:rsidR="00F34A04" w:rsidRDefault="00F34A04" w:rsidP="00F34A04">
      <w:pPr>
        <w:spacing w:line="360" w:lineRule="auto"/>
        <w:jc w:val="both"/>
      </w:pPr>
      <w:r>
        <w:t>В этом случае, разница в успешности выполнения заданий прежде всего связана с наличием вычислений при решении задачи. Если в задачах первого типа достаточно было посчитать в пределах сложения двух чисел, то во втором случае необходимо производить более сложные расчеты в несколько действий. Интересно, что задания второго типа практически в точности повторяют задания из профильного варианта ЕГЭ по математике, где ученики показывают процент решения задачи - около 90. Это объясняется, по-видимому, тем, что ученики «нарешивают» много подобных задач, поэтому оказываются успешнее при их решении, чем некоторые учителя.</w:t>
      </w:r>
    </w:p>
    <w:p w:rsidR="00F34A04" w:rsidRDefault="00F34A04" w:rsidP="00F34A04">
      <w:pPr>
        <w:spacing w:line="360" w:lineRule="auto"/>
      </w:pPr>
      <w:r>
        <w:br w:type="page"/>
      </w:r>
    </w:p>
    <w:p w:rsidR="00F34A04" w:rsidRDefault="00F34A04" w:rsidP="00F34A04">
      <w:pPr>
        <w:spacing w:line="360" w:lineRule="auto"/>
        <w:jc w:val="both"/>
        <w:rPr>
          <w:b/>
        </w:rPr>
      </w:pPr>
      <w:r>
        <w:rPr>
          <w:b/>
        </w:rPr>
        <w:lastRenderedPageBreak/>
        <w:t>Линия 3.  Исследование графиков.</w:t>
      </w:r>
    </w:p>
    <w:p w:rsidR="00F34A04" w:rsidRDefault="00F34A04" w:rsidP="00F34A04">
      <w:pPr>
        <w:spacing w:line="360" w:lineRule="auto"/>
        <w:jc w:val="both"/>
      </w:pPr>
      <w:r>
        <w:t>Задание 3.1. Решили 96,7%</w:t>
      </w:r>
    </w:p>
    <w:p w:rsidR="00F34A04" w:rsidRDefault="00F34A04" w:rsidP="00F34A04">
      <w:pPr>
        <w:spacing w:line="360" w:lineRule="auto"/>
        <w:jc w:val="both"/>
      </w:pPr>
      <w:r>
        <w:t xml:space="preserve">На диаграмме точками показан годовой объем добычи угля в России открытым способом </w:t>
      </w:r>
      <w:r>
        <w:br/>
        <w:t>в период с 2001 по 2010 г. По горизонтали указан год, по вертикали — объем добычи угля в миллионах тонн. Для наглядности точки соединены линиями.</w:t>
      </w:r>
    </w:p>
    <w:p w:rsidR="00F34A04" w:rsidRDefault="00F34A04" w:rsidP="00F34A04">
      <w:pPr>
        <w:spacing w:line="360" w:lineRule="auto"/>
        <w:jc w:val="both"/>
      </w:pPr>
      <w:r>
        <w:rPr>
          <w:noProof/>
        </w:rPr>
        <w:drawing>
          <wp:inline distT="0" distB="0" distL="0" distR="0" wp14:anchorId="5293B89E" wp14:editId="081E6995">
            <wp:extent cx="3746500" cy="1985010"/>
            <wp:effectExtent l="0" t="0" r="6350" b="0"/>
            <wp:docPr id="358" name="Рисунок 358" descr="Описание: Descript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Описание: Description: 1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746500" cy="1985010"/>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Пользуясь диаграммой, поставьте в соответствие каждому из указанных периодов времени характеристику добычи угля.</w:t>
      </w:r>
    </w:p>
    <w:p w:rsidR="00F34A04" w:rsidRDefault="00F34A04" w:rsidP="00F34A04">
      <w:pPr>
        <w:spacing w:line="360" w:lineRule="auto"/>
        <w:jc w:val="both"/>
      </w:pPr>
    </w:p>
    <w:tbl>
      <w:tblPr>
        <w:tblW w:w="0" w:type="auto"/>
        <w:tblLayout w:type="fixed"/>
        <w:tblCellMar>
          <w:left w:w="0" w:type="dxa"/>
          <w:right w:w="0" w:type="dxa"/>
        </w:tblCellMar>
        <w:tblLook w:val="04A0" w:firstRow="1" w:lastRow="0" w:firstColumn="1" w:lastColumn="0" w:noHBand="0" w:noVBand="1"/>
      </w:tblPr>
      <w:tblGrid>
        <w:gridCol w:w="3060"/>
        <w:gridCol w:w="20"/>
        <w:gridCol w:w="6134"/>
      </w:tblGrid>
      <w:tr w:rsidR="00F34A04" w:rsidTr="00F34A04">
        <w:tc>
          <w:tcPr>
            <w:tcW w:w="3060" w:type="dxa"/>
            <w:hideMark/>
          </w:tcPr>
          <w:p w:rsidR="00F34A04" w:rsidRDefault="00F34A04">
            <w:pPr>
              <w:spacing w:after="200" w:line="360" w:lineRule="auto"/>
              <w:jc w:val="both"/>
              <w:rPr>
                <w:lang w:eastAsia="en-US"/>
              </w:rPr>
            </w:pPr>
            <w:r>
              <w:t>ПЕРИОДЫ ВРЕМЕНИ</w:t>
            </w:r>
          </w:p>
        </w:tc>
        <w:tc>
          <w:tcPr>
            <w:tcW w:w="20" w:type="dxa"/>
          </w:tcPr>
          <w:p w:rsidR="00F34A04" w:rsidRDefault="00F34A04">
            <w:pPr>
              <w:spacing w:after="200" w:line="360" w:lineRule="auto"/>
              <w:jc w:val="both"/>
              <w:rPr>
                <w:lang w:eastAsia="en-US"/>
              </w:rPr>
            </w:pPr>
          </w:p>
        </w:tc>
        <w:tc>
          <w:tcPr>
            <w:tcW w:w="6134" w:type="dxa"/>
            <w:hideMark/>
          </w:tcPr>
          <w:p w:rsidR="00F34A04" w:rsidRDefault="00F34A04">
            <w:pPr>
              <w:spacing w:after="200" w:line="360" w:lineRule="auto"/>
              <w:jc w:val="both"/>
              <w:rPr>
                <w:lang w:eastAsia="en-US"/>
              </w:rPr>
            </w:pPr>
            <w:r>
              <w:t>ХАРАКТЕРИСТИКИ</w:t>
            </w:r>
          </w:p>
        </w:tc>
      </w:tr>
      <w:tr w:rsidR="00F34A04" w:rsidTr="00F34A04">
        <w:tc>
          <w:tcPr>
            <w:tcW w:w="3060" w:type="dxa"/>
            <w:hideMark/>
          </w:tcPr>
          <w:tbl>
            <w:tblPr>
              <w:tblOverlap w:val="never"/>
              <w:tblW w:w="5490" w:type="dxa"/>
              <w:tblLayout w:type="fixed"/>
              <w:tblCellMar>
                <w:left w:w="0" w:type="dxa"/>
                <w:right w:w="0" w:type="dxa"/>
              </w:tblCellMar>
              <w:tblLook w:val="04A0" w:firstRow="1" w:lastRow="0" w:firstColumn="1" w:lastColumn="0" w:noHBand="0" w:noVBand="1"/>
            </w:tblPr>
            <w:tblGrid>
              <w:gridCol w:w="420"/>
              <w:gridCol w:w="5070"/>
            </w:tblGrid>
            <w:tr w:rsidR="00F34A04">
              <w:trPr>
                <w:trHeight w:val="284"/>
              </w:trPr>
              <w:tc>
                <w:tcPr>
                  <w:tcW w:w="420" w:type="dxa"/>
                  <w:hideMark/>
                </w:tcPr>
                <w:p w:rsidR="00F34A04" w:rsidRDefault="00F34A04">
                  <w:pPr>
                    <w:spacing w:after="200" w:line="360" w:lineRule="auto"/>
                    <w:jc w:val="both"/>
                    <w:rPr>
                      <w:lang w:eastAsia="en-US"/>
                    </w:rPr>
                  </w:pPr>
                  <w:r>
                    <w:t>А)</w:t>
                  </w:r>
                </w:p>
              </w:tc>
              <w:tc>
                <w:tcPr>
                  <w:tcW w:w="5076" w:type="dxa"/>
                  <w:hideMark/>
                </w:tcPr>
                <w:p w:rsidR="00F34A04" w:rsidRDefault="00F34A04">
                  <w:pPr>
                    <w:spacing w:after="200" w:line="360" w:lineRule="auto"/>
                    <w:jc w:val="both"/>
                    <w:rPr>
                      <w:lang w:eastAsia="en-US"/>
                    </w:rPr>
                  </w:pPr>
                  <w:r>
                    <w:t>2002–2004 гг.</w:t>
                  </w:r>
                </w:p>
              </w:tc>
            </w:tr>
            <w:tr w:rsidR="00F34A04">
              <w:trPr>
                <w:trHeight w:val="284"/>
              </w:trPr>
              <w:tc>
                <w:tcPr>
                  <w:tcW w:w="420" w:type="dxa"/>
                  <w:hideMark/>
                </w:tcPr>
                <w:p w:rsidR="00F34A04" w:rsidRDefault="00F34A04">
                  <w:pPr>
                    <w:spacing w:after="200" w:line="360" w:lineRule="auto"/>
                    <w:jc w:val="both"/>
                    <w:rPr>
                      <w:lang w:eastAsia="en-US"/>
                    </w:rPr>
                  </w:pPr>
                  <w:r>
                    <w:t>Б)</w:t>
                  </w:r>
                </w:p>
              </w:tc>
              <w:tc>
                <w:tcPr>
                  <w:tcW w:w="5076" w:type="dxa"/>
                  <w:hideMark/>
                </w:tcPr>
                <w:p w:rsidR="00F34A04" w:rsidRDefault="00F34A04">
                  <w:pPr>
                    <w:spacing w:after="200" w:line="360" w:lineRule="auto"/>
                    <w:jc w:val="both"/>
                    <w:rPr>
                      <w:lang w:eastAsia="en-US"/>
                    </w:rPr>
                  </w:pPr>
                  <w:r>
                    <w:t>2004–2006 гг.</w:t>
                  </w:r>
                </w:p>
              </w:tc>
            </w:tr>
            <w:tr w:rsidR="00F34A04">
              <w:trPr>
                <w:trHeight w:val="284"/>
              </w:trPr>
              <w:tc>
                <w:tcPr>
                  <w:tcW w:w="420" w:type="dxa"/>
                  <w:hideMark/>
                </w:tcPr>
                <w:p w:rsidR="00F34A04" w:rsidRDefault="00F34A04">
                  <w:pPr>
                    <w:spacing w:after="200" w:line="360" w:lineRule="auto"/>
                    <w:jc w:val="both"/>
                    <w:rPr>
                      <w:lang w:eastAsia="en-US"/>
                    </w:rPr>
                  </w:pPr>
                  <w:r>
                    <w:t>В)</w:t>
                  </w:r>
                </w:p>
              </w:tc>
              <w:tc>
                <w:tcPr>
                  <w:tcW w:w="5076" w:type="dxa"/>
                  <w:hideMark/>
                </w:tcPr>
                <w:p w:rsidR="00F34A04" w:rsidRDefault="00F34A04">
                  <w:pPr>
                    <w:spacing w:after="200" w:line="360" w:lineRule="auto"/>
                    <w:jc w:val="both"/>
                    <w:rPr>
                      <w:lang w:eastAsia="en-US"/>
                    </w:rPr>
                  </w:pPr>
                  <w:r>
                    <w:t>2006–2008 гг.</w:t>
                  </w:r>
                </w:p>
              </w:tc>
            </w:tr>
            <w:tr w:rsidR="00F34A04">
              <w:trPr>
                <w:trHeight w:val="284"/>
              </w:trPr>
              <w:tc>
                <w:tcPr>
                  <w:tcW w:w="420" w:type="dxa"/>
                  <w:hideMark/>
                </w:tcPr>
                <w:p w:rsidR="00F34A04" w:rsidRDefault="00F34A04">
                  <w:pPr>
                    <w:spacing w:after="200" w:line="360" w:lineRule="auto"/>
                    <w:jc w:val="both"/>
                    <w:rPr>
                      <w:lang w:eastAsia="en-US"/>
                    </w:rPr>
                  </w:pPr>
                  <w:r>
                    <w:t>Г)</w:t>
                  </w:r>
                </w:p>
              </w:tc>
              <w:tc>
                <w:tcPr>
                  <w:tcW w:w="5076" w:type="dxa"/>
                  <w:hideMark/>
                </w:tcPr>
                <w:p w:rsidR="00F34A04" w:rsidRDefault="00F34A04">
                  <w:pPr>
                    <w:spacing w:after="200" w:line="360" w:lineRule="auto"/>
                    <w:jc w:val="both"/>
                    <w:rPr>
                      <w:lang w:eastAsia="en-US"/>
                    </w:rPr>
                  </w:pPr>
                  <w:r>
                    <w:t>2008–2010 гг.</w:t>
                  </w:r>
                </w:p>
              </w:tc>
            </w:tr>
          </w:tbl>
          <w:p w:rsidR="00F34A04" w:rsidRDefault="00F34A04">
            <w:pPr>
              <w:spacing w:after="200" w:line="360" w:lineRule="auto"/>
              <w:jc w:val="both"/>
              <w:rPr>
                <w:lang w:eastAsia="en-US"/>
              </w:rPr>
            </w:pPr>
          </w:p>
        </w:tc>
        <w:tc>
          <w:tcPr>
            <w:tcW w:w="20" w:type="dxa"/>
          </w:tcPr>
          <w:p w:rsidR="00F34A04" w:rsidRDefault="00F34A04">
            <w:pPr>
              <w:spacing w:after="200" w:line="360" w:lineRule="auto"/>
              <w:jc w:val="both"/>
              <w:rPr>
                <w:lang w:eastAsia="en-US"/>
              </w:rPr>
            </w:pPr>
          </w:p>
        </w:tc>
        <w:tc>
          <w:tcPr>
            <w:tcW w:w="6134" w:type="dxa"/>
            <w:hideMark/>
          </w:tcPr>
          <w:tbl>
            <w:tblPr>
              <w:tblOverlap w:val="never"/>
              <w:tblW w:w="6105" w:type="dxa"/>
              <w:tblLayout w:type="fixed"/>
              <w:tblCellMar>
                <w:left w:w="0" w:type="dxa"/>
                <w:right w:w="0" w:type="dxa"/>
              </w:tblCellMar>
              <w:tblLook w:val="04A0" w:firstRow="1" w:lastRow="0" w:firstColumn="1" w:lastColumn="0" w:noHBand="0" w:noVBand="1"/>
            </w:tblPr>
            <w:tblGrid>
              <w:gridCol w:w="420"/>
              <w:gridCol w:w="5685"/>
            </w:tblGrid>
            <w:tr w:rsidR="00F34A04">
              <w:trPr>
                <w:trHeight w:val="284"/>
              </w:trPr>
              <w:tc>
                <w:tcPr>
                  <w:tcW w:w="420" w:type="dxa"/>
                  <w:hideMark/>
                </w:tcPr>
                <w:p w:rsidR="00F34A04" w:rsidRDefault="00F34A04">
                  <w:pPr>
                    <w:spacing w:after="200" w:line="360" w:lineRule="auto"/>
                    <w:jc w:val="both"/>
                    <w:rPr>
                      <w:lang w:eastAsia="en-US"/>
                    </w:rPr>
                  </w:pPr>
                  <w:r>
                    <w:t>1)</w:t>
                  </w:r>
                </w:p>
              </w:tc>
              <w:tc>
                <w:tcPr>
                  <w:tcW w:w="5680" w:type="dxa"/>
                  <w:hideMark/>
                </w:tcPr>
                <w:p w:rsidR="00F34A04" w:rsidRDefault="00F34A04">
                  <w:pPr>
                    <w:spacing w:after="200" w:line="360" w:lineRule="auto"/>
                    <w:jc w:val="both"/>
                    <w:rPr>
                      <w:lang w:eastAsia="en-US"/>
                    </w:rPr>
                  </w:pPr>
                  <w:r>
                    <w:t>Объем добычи ежегодно составлял меньше 190 млн т.</w:t>
                  </w:r>
                </w:p>
              </w:tc>
            </w:tr>
            <w:tr w:rsidR="00F34A04">
              <w:trPr>
                <w:trHeight w:val="284"/>
              </w:trPr>
              <w:tc>
                <w:tcPr>
                  <w:tcW w:w="420" w:type="dxa"/>
                  <w:hideMark/>
                </w:tcPr>
                <w:p w:rsidR="00F34A04" w:rsidRDefault="00F34A04">
                  <w:pPr>
                    <w:spacing w:after="200" w:line="360" w:lineRule="auto"/>
                    <w:jc w:val="both"/>
                    <w:rPr>
                      <w:lang w:eastAsia="en-US"/>
                    </w:rPr>
                  </w:pPr>
                  <w:r>
                    <w:t>2)</w:t>
                  </w:r>
                </w:p>
              </w:tc>
              <w:tc>
                <w:tcPr>
                  <w:tcW w:w="5680" w:type="dxa"/>
                  <w:hideMark/>
                </w:tcPr>
                <w:p w:rsidR="00F34A04" w:rsidRDefault="00F34A04">
                  <w:pPr>
                    <w:spacing w:after="200" w:line="360" w:lineRule="auto"/>
                    <w:jc w:val="both"/>
                    <w:rPr>
                      <w:lang w:eastAsia="en-US"/>
                    </w:rPr>
                  </w:pPr>
                  <w:r>
                    <w:t>В течение периода объем добычи сначала уменьшался, а затем стал расти.</w:t>
                  </w:r>
                </w:p>
              </w:tc>
            </w:tr>
            <w:tr w:rsidR="00F34A04">
              <w:trPr>
                <w:trHeight w:val="284"/>
              </w:trPr>
              <w:tc>
                <w:tcPr>
                  <w:tcW w:w="420" w:type="dxa"/>
                  <w:hideMark/>
                </w:tcPr>
                <w:p w:rsidR="00F34A04" w:rsidRDefault="00F34A04">
                  <w:pPr>
                    <w:spacing w:after="200" w:line="360" w:lineRule="auto"/>
                    <w:jc w:val="both"/>
                    <w:rPr>
                      <w:lang w:eastAsia="en-US"/>
                    </w:rPr>
                  </w:pPr>
                  <w:r>
                    <w:t>3)</w:t>
                  </w:r>
                </w:p>
              </w:tc>
              <w:tc>
                <w:tcPr>
                  <w:tcW w:w="5680" w:type="dxa"/>
                  <w:hideMark/>
                </w:tcPr>
                <w:p w:rsidR="00F34A04" w:rsidRDefault="00F34A04">
                  <w:pPr>
                    <w:spacing w:after="200" w:line="360" w:lineRule="auto"/>
                    <w:jc w:val="both"/>
                    <w:rPr>
                      <w:lang w:eastAsia="en-US"/>
                    </w:rPr>
                  </w:pPr>
                  <w:r>
                    <w:t xml:space="preserve">Объем добычи в первые два года почти не менялся, а затем значительно вырос. </w:t>
                  </w:r>
                </w:p>
              </w:tc>
            </w:tr>
            <w:tr w:rsidR="00F34A04">
              <w:trPr>
                <w:trHeight w:val="284"/>
              </w:trPr>
              <w:tc>
                <w:tcPr>
                  <w:tcW w:w="420" w:type="dxa"/>
                  <w:hideMark/>
                </w:tcPr>
                <w:p w:rsidR="00F34A04" w:rsidRDefault="00F34A04">
                  <w:pPr>
                    <w:spacing w:after="200" w:line="360" w:lineRule="auto"/>
                    <w:jc w:val="both"/>
                    <w:rPr>
                      <w:lang w:eastAsia="en-US"/>
                    </w:rPr>
                  </w:pPr>
                  <w:r>
                    <w:t>4)</w:t>
                  </w:r>
                </w:p>
              </w:tc>
              <w:tc>
                <w:tcPr>
                  <w:tcW w:w="5680" w:type="dxa"/>
                  <w:hideMark/>
                </w:tcPr>
                <w:p w:rsidR="00F34A04" w:rsidRDefault="00F34A04">
                  <w:pPr>
                    <w:spacing w:after="200" w:line="360" w:lineRule="auto"/>
                    <w:jc w:val="both"/>
                    <w:rPr>
                      <w:lang w:eastAsia="en-US"/>
                    </w:rPr>
                  </w:pPr>
                  <w:r>
                    <w:t>Объем добычи медленно рос в течение периода.</w:t>
                  </w:r>
                </w:p>
              </w:tc>
            </w:tr>
          </w:tbl>
          <w:p w:rsidR="00F34A04" w:rsidRDefault="00F34A04">
            <w:pPr>
              <w:spacing w:after="200" w:line="360" w:lineRule="auto"/>
              <w:jc w:val="both"/>
              <w:rPr>
                <w:lang w:eastAsia="en-US"/>
              </w:rPr>
            </w:pP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Типичные ошибки: неверная трактовка условия (невнимательность).</w:t>
      </w:r>
    </w:p>
    <w:p w:rsidR="00F34A04" w:rsidRDefault="00F34A04" w:rsidP="00F34A04">
      <w:pPr>
        <w:spacing w:line="360" w:lineRule="auto"/>
        <w:jc w:val="both"/>
      </w:pPr>
    </w:p>
    <w:p w:rsidR="00F34A04" w:rsidRDefault="00F34A04" w:rsidP="00F34A04">
      <w:pPr>
        <w:spacing w:line="360" w:lineRule="auto"/>
        <w:jc w:val="both"/>
      </w:pPr>
    </w:p>
    <w:p w:rsidR="00F34A04" w:rsidRDefault="00F34A04" w:rsidP="00F34A04">
      <w:pPr>
        <w:spacing w:line="360" w:lineRule="auto"/>
        <w:jc w:val="both"/>
      </w:pPr>
      <w:r>
        <w:t>Задание 3.2. Решили 89,8%</w:t>
      </w:r>
    </w:p>
    <w:tbl>
      <w:tblPr>
        <w:tblW w:w="0" w:type="auto"/>
        <w:tblLook w:val="01E0" w:firstRow="1" w:lastRow="1" w:firstColumn="1" w:lastColumn="1" w:noHBand="0" w:noVBand="0"/>
      </w:tblPr>
      <w:tblGrid>
        <w:gridCol w:w="6260"/>
        <w:gridCol w:w="3594"/>
      </w:tblGrid>
      <w:tr w:rsidR="00F34A04" w:rsidTr="00F34A04">
        <w:tc>
          <w:tcPr>
            <w:tcW w:w="0" w:type="auto"/>
          </w:tcPr>
          <w:p w:rsidR="00F34A04" w:rsidRDefault="00F34A04">
            <w:pPr>
              <w:spacing w:line="360" w:lineRule="auto"/>
              <w:jc w:val="both"/>
              <w:rPr>
                <w:rFonts w:cstheme="minorBidi"/>
              </w:rPr>
            </w:pPr>
            <w:r>
              <w:lastRenderedPageBreak/>
              <w:t xml:space="preserve">На рисунке изображен график функции </w:t>
            </w:r>
            <w:r>
              <w:rPr>
                <w:noProof/>
              </w:rPr>
              <w:drawing>
                <wp:inline distT="0" distB="0" distL="0" distR="0" wp14:anchorId="11C526FD" wp14:editId="537571AE">
                  <wp:extent cx="613410" cy="245110"/>
                  <wp:effectExtent l="0" t="0" r="0" b="254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613410" cy="245110"/>
                          </a:xfrm>
                          <a:prstGeom prst="rect">
                            <a:avLst/>
                          </a:prstGeom>
                          <a:noFill/>
                          <a:ln>
                            <a:noFill/>
                          </a:ln>
                        </pic:spPr>
                      </pic:pic>
                    </a:graphicData>
                  </a:graphic>
                </wp:inline>
              </w:drawing>
            </w:r>
            <w:r>
              <w:t xml:space="preserve"> и отмечены точки </w:t>
            </w:r>
            <w:r>
              <w:rPr>
                <w:noProof/>
              </w:rPr>
              <w:drawing>
                <wp:inline distT="0" distB="0" distL="0" distR="0" wp14:anchorId="5B96FBC6" wp14:editId="4A45B36B">
                  <wp:extent cx="156210" cy="167005"/>
                  <wp:effectExtent l="0" t="0" r="0" b="444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56210" cy="167005"/>
                          </a:xfrm>
                          <a:prstGeom prst="rect">
                            <a:avLst/>
                          </a:prstGeom>
                          <a:noFill/>
                          <a:ln>
                            <a:noFill/>
                          </a:ln>
                        </pic:spPr>
                      </pic:pic>
                    </a:graphicData>
                  </a:graphic>
                </wp:inline>
              </w:drawing>
            </w:r>
            <w:r>
              <w:t xml:space="preserve">, </w:t>
            </w:r>
            <w:r>
              <w:rPr>
                <w:noProof/>
              </w:rPr>
              <w:drawing>
                <wp:inline distT="0" distB="0" distL="0" distR="0" wp14:anchorId="6F00FD90" wp14:editId="140C7A85">
                  <wp:extent cx="156210" cy="167005"/>
                  <wp:effectExtent l="0" t="0" r="0" b="444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56210" cy="167005"/>
                          </a:xfrm>
                          <a:prstGeom prst="rect">
                            <a:avLst/>
                          </a:prstGeom>
                          <a:noFill/>
                          <a:ln>
                            <a:noFill/>
                          </a:ln>
                        </pic:spPr>
                      </pic:pic>
                    </a:graphicData>
                  </a:graphic>
                </wp:inline>
              </w:drawing>
            </w:r>
            <w:r>
              <w:t xml:space="preserve">, </w:t>
            </w:r>
            <w:r>
              <w:rPr>
                <w:noProof/>
              </w:rPr>
              <w:drawing>
                <wp:inline distT="0" distB="0" distL="0" distR="0" wp14:anchorId="3DC507E0" wp14:editId="4ACBE1C2">
                  <wp:extent cx="156210" cy="17843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56210" cy="178435"/>
                          </a:xfrm>
                          <a:prstGeom prst="rect">
                            <a:avLst/>
                          </a:prstGeom>
                          <a:noFill/>
                          <a:ln>
                            <a:noFill/>
                          </a:ln>
                        </pic:spPr>
                      </pic:pic>
                    </a:graphicData>
                  </a:graphic>
                </wp:inline>
              </w:drawing>
            </w:r>
            <w:r>
              <w:t xml:space="preserve"> и </w:t>
            </w:r>
            <w:r>
              <w:rPr>
                <w:noProof/>
              </w:rPr>
              <w:drawing>
                <wp:inline distT="0" distB="0" distL="0" distR="0" wp14:anchorId="0AA0B0F6" wp14:editId="51B18CE8">
                  <wp:extent cx="167005" cy="167005"/>
                  <wp:effectExtent l="0" t="0" r="4445" b="44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t xml:space="preserve"> на оси </w:t>
            </w:r>
            <w:r>
              <w:rPr>
                <w:noProof/>
              </w:rPr>
              <w:drawing>
                <wp:inline distT="0" distB="0" distL="0" distR="0" wp14:anchorId="23777B52" wp14:editId="39C2C6DD">
                  <wp:extent cx="234315" cy="178435"/>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34315" cy="178435"/>
                          </a:xfrm>
                          <a:prstGeom prst="rect">
                            <a:avLst/>
                          </a:prstGeom>
                          <a:noFill/>
                          <a:ln>
                            <a:noFill/>
                          </a:ln>
                        </pic:spPr>
                      </pic:pic>
                    </a:graphicData>
                  </a:graphic>
                </wp:inline>
              </w:drawing>
            </w:r>
            <w:r>
              <w:t xml:space="preserve"> Пользуясь графиком, поставьте в соответствие каждой точке характеристики функции и ее производной.</w:t>
            </w:r>
          </w:p>
          <w:p w:rsidR="00F34A04" w:rsidRDefault="00F34A04">
            <w:pPr>
              <w:spacing w:after="200" w:line="360" w:lineRule="auto"/>
              <w:jc w:val="both"/>
              <w:rPr>
                <w:lang w:eastAsia="en-US"/>
              </w:rPr>
            </w:pPr>
          </w:p>
        </w:tc>
        <w:tc>
          <w:tcPr>
            <w:tcW w:w="0" w:type="auto"/>
            <w:hideMark/>
          </w:tcPr>
          <w:p w:rsidR="00F34A04" w:rsidRDefault="00F34A04">
            <w:pPr>
              <w:spacing w:after="200" w:line="360" w:lineRule="auto"/>
              <w:ind w:hanging="82"/>
              <w:jc w:val="both"/>
              <w:rPr>
                <w:lang w:eastAsia="en-US"/>
              </w:rPr>
            </w:pPr>
            <w:r>
              <w:rPr>
                <w:noProof/>
              </w:rPr>
              <w:drawing>
                <wp:inline distT="0" distB="0" distL="0" distR="0" wp14:anchorId="0053F078" wp14:editId="2F3CD974">
                  <wp:extent cx="2197100" cy="1605915"/>
                  <wp:effectExtent l="0" t="0" r="0" b="0"/>
                  <wp:docPr id="351" name="Рисунок 351" descr="Описание: Description: 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Описание: Description: 4_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97100" cy="1605915"/>
                          </a:xfrm>
                          <a:prstGeom prst="rect">
                            <a:avLst/>
                          </a:prstGeom>
                          <a:noFill/>
                          <a:ln>
                            <a:noFill/>
                          </a:ln>
                        </pic:spPr>
                      </pic:pic>
                    </a:graphicData>
                  </a:graphic>
                </wp:inline>
              </w:drawing>
            </w:r>
          </w:p>
        </w:tc>
      </w:tr>
    </w:tbl>
    <w:p w:rsidR="00F34A04" w:rsidRDefault="00F34A04" w:rsidP="00F34A04">
      <w:pPr>
        <w:spacing w:line="360" w:lineRule="auto"/>
        <w:jc w:val="both"/>
        <w:rPr>
          <w:rFonts w:cstheme="minorBidi"/>
          <w:lang w:eastAsia="en-US"/>
        </w:rPr>
      </w:pPr>
    </w:p>
    <w:tbl>
      <w:tblPr>
        <w:tblW w:w="9540" w:type="dxa"/>
        <w:tblLayout w:type="fixed"/>
        <w:tblCellMar>
          <w:left w:w="0" w:type="dxa"/>
          <w:right w:w="0" w:type="dxa"/>
        </w:tblCellMar>
        <w:tblLook w:val="04A0" w:firstRow="1" w:lastRow="0" w:firstColumn="1" w:lastColumn="0" w:noHBand="0" w:noVBand="1"/>
      </w:tblPr>
      <w:tblGrid>
        <w:gridCol w:w="2880"/>
        <w:gridCol w:w="180"/>
        <w:gridCol w:w="6480"/>
      </w:tblGrid>
      <w:tr w:rsidR="00F34A04" w:rsidTr="00F34A04">
        <w:tc>
          <w:tcPr>
            <w:tcW w:w="2880" w:type="dxa"/>
            <w:hideMark/>
          </w:tcPr>
          <w:p w:rsidR="00F34A04" w:rsidRDefault="00F34A04">
            <w:pPr>
              <w:spacing w:after="200" w:line="360" w:lineRule="auto"/>
              <w:jc w:val="both"/>
              <w:rPr>
                <w:lang w:eastAsia="en-US"/>
              </w:rPr>
            </w:pPr>
            <w:r>
              <w:t>ТОЧКИ</w:t>
            </w:r>
          </w:p>
        </w:tc>
        <w:tc>
          <w:tcPr>
            <w:tcW w:w="180" w:type="dxa"/>
          </w:tcPr>
          <w:p w:rsidR="00F34A04" w:rsidRDefault="00F34A04">
            <w:pPr>
              <w:spacing w:after="200" w:line="360" w:lineRule="auto"/>
              <w:jc w:val="both"/>
              <w:rPr>
                <w:lang w:eastAsia="en-US"/>
              </w:rPr>
            </w:pPr>
          </w:p>
        </w:tc>
        <w:tc>
          <w:tcPr>
            <w:tcW w:w="6480" w:type="dxa"/>
            <w:hideMark/>
          </w:tcPr>
          <w:p w:rsidR="00F34A04" w:rsidRDefault="00F34A04">
            <w:pPr>
              <w:spacing w:after="200" w:line="360" w:lineRule="auto"/>
              <w:jc w:val="both"/>
              <w:rPr>
                <w:lang w:eastAsia="en-US"/>
              </w:rPr>
            </w:pPr>
            <w:r>
              <w:t>ХАРАКТЕРИСТИКИ ФУНКЦИИ И ПРОИЗВОДНОЙ</w:t>
            </w:r>
          </w:p>
        </w:tc>
      </w:tr>
      <w:tr w:rsidR="00F34A04" w:rsidTr="00F34A04">
        <w:tc>
          <w:tcPr>
            <w:tcW w:w="2880" w:type="dxa"/>
            <w:hideMark/>
          </w:tcPr>
          <w:tbl>
            <w:tblPr>
              <w:tblOverlap w:val="never"/>
              <w:tblW w:w="9045" w:type="dxa"/>
              <w:tblLayout w:type="fixed"/>
              <w:tblCellMar>
                <w:left w:w="0" w:type="dxa"/>
                <w:right w:w="0" w:type="dxa"/>
              </w:tblCellMar>
              <w:tblLook w:val="04A0" w:firstRow="1" w:lastRow="0" w:firstColumn="1" w:lastColumn="0" w:noHBand="0" w:noVBand="1"/>
            </w:tblPr>
            <w:tblGrid>
              <w:gridCol w:w="2877"/>
              <w:gridCol w:w="1855"/>
              <w:gridCol w:w="4313"/>
            </w:tblGrid>
            <w:tr w:rsidR="00F34A04">
              <w:trPr>
                <w:trHeight w:val="284"/>
              </w:trPr>
              <w:tc>
                <w:tcPr>
                  <w:tcW w:w="2880" w:type="dxa"/>
                  <w:hideMark/>
                </w:tcPr>
                <w:p w:rsidR="00F34A04" w:rsidRDefault="00F34A04">
                  <w:pPr>
                    <w:spacing w:after="200" w:line="360" w:lineRule="auto"/>
                    <w:jc w:val="both"/>
                    <w:rPr>
                      <w:lang w:eastAsia="en-US"/>
                    </w:rPr>
                  </w:pPr>
                  <w:r>
                    <w:t>A</w:t>
                  </w:r>
                </w:p>
              </w:tc>
              <w:tc>
                <w:tcPr>
                  <w:tcW w:w="1856" w:type="dxa"/>
                </w:tcPr>
                <w:p w:rsidR="00F34A04" w:rsidRDefault="00F34A04">
                  <w:pPr>
                    <w:spacing w:after="200" w:line="360" w:lineRule="auto"/>
                    <w:jc w:val="both"/>
                    <w:rPr>
                      <w:lang w:eastAsia="en-US"/>
                    </w:rPr>
                  </w:pPr>
                </w:p>
              </w:tc>
              <w:tc>
                <w:tcPr>
                  <w:tcW w:w="4316" w:type="dxa"/>
                </w:tcPr>
                <w:p w:rsidR="00F34A04" w:rsidRDefault="00F34A04">
                  <w:pPr>
                    <w:spacing w:line="360" w:lineRule="auto"/>
                    <w:jc w:val="both"/>
                    <w:rPr>
                      <w:rFonts w:cstheme="minorBidi"/>
                    </w:rPr>
                  </w:pPr>
                </w:p>
                <w:p w:rsidR="00F34A04" w:rsidRDefault="00F34A04">
                  <w:pPr>
                    <w:spacing w:after="200" w:line="360" w:lineRule="auto"/>
                    <w:jc w:val="both"/>
                    <w:rPr>
                      <w:lang w:eastAsia="en-US"/>
                    </w:rPr>
                  </w:pPr>
                </w:p>
              </w:tc>
            </w:tr>
            <w:tr w:rsidR="00F34A04">
              <w:trPr>
                <w:trHeight w:val="284"/>
              </w:trPr>
              <w:tc>
                <w:tcPr>
                  <w:tcW w:w="2880" w:type="dxa"/>
                  <w:hideMark/>
                </w:tcPr>
                <w:p w:rsidR="00F34A04" w:rsidRDefault="00F34A04">
                  <w:pPr>
                    <w:spacing w:after="200" w:line="360" w:lineRule="auto"/>
                    <w:jc w:val="both"/>
                    <w:rPr>
                      <w:lang w:eastAsia="en-US"/>
                    </w:rPr>
                  </w:pPr>
                  <w:r>
                    <w:t>B</w:t>
                  </w:r>
                </w:p>
              </w:tc>
              <w:tc>
                <w:tcPr>
                  <w:tcW w:w="1856" w:type="dxa"/>
                </w:tcPr>
                <w:p w:rsidR="00F34A04" w:rsidRDefault="00F34A04">
                  <w:pPr>
                    <w:spacing w:after="200" w:line="360" w:lineRule="auto"/>
                    <w:jc w:val="both"/>
                    <w:rPr>
                      <w:lang w:eastAsia="en-US"/>
                    </w:rPr>
                  </w:pPr>
                </w:p>
              </w:tc>
              <w:tc>
                <w:tcPr>
                  <w:tcW w:w="4316" w:type="dxa"/>
                </w:tcPr>
                <w:p w:rsidR="00F34A04" w:rsidRDefault="00F34A04">
                  <w:pPr>
                    <w:spacing w:line="360" w:lineRule="auto"/>
                    <w:jc w:val="both"/>
                    <w:rPr>
                      <w:rFonts w:cstheme="minorBidi"/>
                    </w:rPr>
                  </w:pPr>
                </w:p>
                <w:p w:rsidR="00F34A04" w:rsidRDefault="00F34A04">
                  <w:pPr>
                    <w:spacing w:after="200" w:line="360" w:lineRule="auto"/>
                    <w:jc w:val="both"/>
                    <w:rPr>
                      <w:lang w:eastAsia="en-US"/>
                    </w:rPr>
                  </w:pPr>
                </w:p>
              </w:tc>
            </w:tr>
            <w:tr w:rsidR="00F34A04">
              <w:trPr>
                <w:trHeight w:val="284"/>
              </w:trPr>
              <w:tc>
                <w:tcPr>
                  <w:tcW w:w="2880" w:type="dxa"/>
                  <w:hideMark/>
                </w:tcPr>
                <w:p w:rsidR="00F34A04" w:rsidRDefault="00F34A04">
                  <w:pPr>
                    <w:spacing w:after="200" w:line="360" w:lineRule="auto"/>
                    <w:jc w:val="both"/>
                    <w:rPr>
                      <w:lang w:eastAsia="en-US"/>
                    </w:rPr>
                  </w:pPr>
                  <w:r>
                    <w:t>C</w:t>
                  </w:r>
                </w:p>
              </w:tc>
              <w:tc>
                <w:tcPr>
                  <w:tcW w:w="1856" w:type="dxa"/>
                </w:tcPr>
                <w:p w:rsidR="00F34A04" w:rsidRDefault="00F34A04">
                  <w:pPr>
                    <w:spacing w:after="200" w:line="360" w:lineRule="auto"/>
                    <w:jc w:val="both"/>
                    <w:rPr>
                      <w:lang w:eastAsia="en-US"/>
                    </w:rPr>
                  </w:pPr>
                </w:p>
              </w:tc>
              <w:tc>
                <w:tcPr>
                  <w:tcW w:w="4316" w:type="dxa"/>
                </w:tcPr>
                <w:p w:rsidR="00F34A04" w:rsidRDefault="00F34A04">
                  <w:pPr>
                    <w:spacing w:line="360" w:lineRule="auto"/>
                    <w:jc w:val="both"/>
                    <w:rPr>
                      <w:rFonts w:cstheme="minorBidi"/>
                    </w:rPr>
                  </w:pPr>
                </w:p>
                <w:p w:rsidR="00F34A04" w:rsidRDefault="00F34A04">
                  <w:pPr>
                    <w:spacing w:after="200" w:line="360" w:lineRule="auto"/>
                    <w:jc w:val="both"/>
                    <w:rPr>
                      <w:lang w:eastAsia="en-US"/>
                    </w:rPr>
                  </w:pPr>
                </w:p>
              </w:tc>
            </w:tr>
            <w:tr w:rsidR="00F34A04">
              <w:trPr>
                <w:trHeight w:val="284"/>
              </w:trPr>
              <w:tc>
                <w:tcPr>
                  <w:tcW w:w="2880" w:type="dxa"/>
                  <w:hideMark/>
                </w:tcPr>
                <w:p w:rsidR="00F34A04" w:rsidRDefault="00F34A04">
                  <w:pPr>
                    <w:spacing w:after="200" w:line="360" w:lineRule="auto"/>
                    <w:jc w:val="both"/>
                    <w:rPr>
                      <w:lang w:eastAsia="en-US"/>
                    </w:rPr>
                  </w:pPr>
                  <w:r>
                    <w:t>D</w:t>
                  </w:r>
                </w:p>
              </w:tc>
              <w:tc>
                <w:tcPr>
                  <w:tcW w:w="1856" w:type="dxa"/>
                </w:tcPr>
                <w:p w:rsidR="00F34A04" w:rsidRDefault="00F34A04">
                  <w:pPr>
                    <w:spacing w:after="200" w:line="360" w:lineRule="auto"/>
                    <w:jc w:val="both"/>
                    <w:rPr>
                      <w:lang w:eastAsia="en-US"/>
                    </w:rPr>
                  </w:pPr>
                </w:p>
              </w:tc>
              <w:tc>
                <w:tcPr>
                  <w:tcW w:w="4316" w:type="dxa"/>
                </w:tcPr>
                <w:p w:rsidR="00F34A04" w:rsidRDefault="00F34A04">
                  <w:pPr>
                    <w:spacing w:line="360" w:lineRule="auto"/>
                    <w:jc w:val="both"/>
                    <w:rPr>
                      <w:rFonts w:cstheme="minorBidi"/>
                    </w:rPr>
                  </w:pPr>
                </w:p>
                <w:p w:rsidR="00F34A04" w:rsidRDefault="00F34A04">
                  <w:pPr>
                    <w:spacing w:after="200" w:line="360" w:lineRule="auto"/>
                    <w:jc w:val="both"/>
                    <w:rPr>
                      <w:lang w:eastAsia="en-US"/>
                    </w:rPr>
                  </w:pPr>
                </w:p>
              </w:tc>
            </w:tr>
          </w:tbl>
          <w:p w:rsidR="00F34A04" w:rsidRDefault="00F34A04">
            <w:pPr>
              <w:spacing w:after="200" w:line="360" w:lineRule="auto"/>
              <w:jc w:val="both"/>
              <w:rPr>
                <w:lang w:eastAsia="en-US"/>
              </w:rPr>
            </w:pPr>
          </w:p>
        </w:tc>
        <w:tc>
          <w:tcPr>
            <w:tcW w:w="180" w:type="dxa"/>
          </w:tcPr>
          <w:p w:rsidR="00F34A04" w:rsidRDefault="00F34A04">
            <w:pPr>
              <w:spacing w:after="200" w:line="360" w:lineRule="auto"/>
              <w:jc w:val="both"/>
              <w:rPr>
                <w:lang w:eastAsia="en-US"/>
              </w:rPr>
            </w:pPr>
          </w:p>
        </w:tc>
        <w:tc>
          <w:tcPr>
            <w:tcW w:w="6480" w:type="dxa"/>
            <w:hideMark/>
          </w:tcPr>
          <w:tbl>
            <w:tblPr>
              <w:tblOverlap w:val="never"/>
              <w:tblW w:w="0" w:type="auto"/>
              <w:tblLayout w:type="fixed"/>
              <w:tblCellMar>
                <w:left w:w="0" w:type="dxa"/>
                <w:right w:w="0" w:type="dxa"/>
              </w:tblCellMar>
              <w:tblLook w:val="04A0" w:firstRow="1" w:lastRow="0" w:firstColumn="1" w:lastColumn="0" w:noHBand="0" w:noVBand="1"/>
            </w:tblPr>
            <w:tblGrid>
              <w:gridCol w:w="405"/>
              <w:gridCol w:w="5895"/>
            </w:tblGrid>
            <w:tr w:rsidR="00F34A04">
              <w:trPr>
                <w:trHeight w:val="284"/>
              </w:trPr>
              <w:tc>
                <w:tcPr>
                  <w:tcW w:w="405" w:type="dxa"/>
                  <w:hideMark/>
                </w:tcPr>
                <w:p w:rsidR="00F34A04" w:rsidRDefault="00F34A04">
                  <w:pPr>
                    <w:spacing w:after="200" w:line="360" w:lineRule="auto"/>
                    <w:jc w:val="both"/>
                    <w:rPr>
                      <w:lang w:eastAsia="en-US"/>
                    </w:rPr>
                  </w:pPr>
                  <w:r>
                    <w:t>1)</w:t>
                  </w:r>
                </w:p>
              </w:tc>
              <w:tc>
                <w:tcPr>
                  <w:tcW w:w="5895" w:type="dxa"/>
                  <w:hideMark/>
                </w:tcPr>
                <w:p w:rsidR="00F34A04" w:rsidRDefault="00F34A04">
                  <w:pPr>
                    <w:spacing w:after="200" w:line="360" w:lineRule="auto"/>
                    <w:jc w:val="both"/>
                    <w:rPr>
                      <w:lang w:eastAsia="en-US"/>
                    </w:rPr>
                  </w:pPr>
                  <w:r>
                    <w:t>значение функции в точке отрицательно и значение производной функции в точке отрицательно</w:t>
                  </w:r>
                </w:p>
              </w:tc>
            </w:tr>
            <w:tr w:rsidR="00F34A04">
              <w:trPr>
                <w:trHeight w:val="284"/>
              </w:trPr>
              <w:tc>
                <w:tcPr>
                  <w:tcW w:w="405" w:type="dxa"/>
                  <w:hideMark/>
                </w:tcPr>
                <w:p w:rsidR="00F34A04" w:rsidRDefault="00F34A04">
                  <w:pPr>
                    <w:spacing w:after="200" w:line="360" w:lineRule="auto"/>
                    <w:jc w:val="both"/>
                    <w:rPr>
                      <w:lang w:eastAsia="en-US"/>
                    </w:rPr>
                  </w:pPr>
                  <w:r>
                    <w:t>2)</w:t>
                  </w:r>
                </w:p>
              </w:tc>
              <w:tc>
                <w:tcPr>
                  <w:tcW w:w="5895" w:type="dxa"/>
                  <w:hideMark/>
                </w:tcPr>
                <w:p w:rsidR="00F34A04" w:rsidRDefault="00F34A04">
                  <w:pPr>
                    <w:spacing w:after="200" w:line="360" w:lineRule="auto"/>
                    <w:jc w:val="both"/>
                    <w:rPr>
                      <w:lang w:eastAsia="en-US"/>
                    </w:rPr>
                  </w:pPr>
                  <w:r>
                    <w:t>значение функции в точке положительно и значение производной функции в точке положительно</w:t>
                  </w:r>
                </w:p>
              </w:tc>
            </w:tr>
            <w:tr w:rsidR="00F34A04">
              <w:trPr>
                <w:trHeight w:val="284"/>
              </w:trPr>
              <w:tc>
                <w:tcPr>
                  <w:tcW w:w="405" w:type="dxa"/>
                  <w:hideMark/>
                </w:tcPr>
                <w:p w:rsidR="00F34A04" w:rsidRDefault="00F34A04">
                  <w:pPr>
                    <w:spacing w:after="200" w:line="360" w:lineRule="auto"/>
                    <w:jc w:val="both"/>
                    <w:rPr>
                      <w:lang w:eastAsia="en-US"/>
                    </w:rPr>
                  </w:pPr>
                  <w:r>
                    <w:t>3)</w:t>
                  </w:r>
                </w:p>
              </w:tc>
              <w:tc>
                <w:tcPr>
                  <w:tcW w:w="5895" w:type="dxa"/>
                  <w:hideMark/>
                </w:tcPr>
                <w:p w:rsidR="00F34A04" w:rsidRDefault="00F34A04">
                  <w:pPr>
                    <w:spacing w:line="360" w:lineRule="auto"/>
                    <w:jc w:val="both"/>
                    <w:rPr>
                      <w:rFonts w:cstheme="minorBidi"/>
                    </w:rPr>
                  </w:pPr>
                  <w:r>
                    <w:t>значение функции в точке отрицательно, а значение</w:t>
                  </w:r>
                </w:p>
                <w:p w:rsidR="00F34A04" w:rsidRDefault="00F34A04">
                  <w:pPr>
                    <w:spacing w:line="360" w:lineRule="auto"/>
                    <w:jc w:val="both"/>
                  </w:pPr>
                  <w:r>
                    <w:t xml:space="preserve"> производной</w:t>
                  </w:r>
                </w:p>
                <w:p w:rsidR="00F34A04" w:rsidRDefault="00F34A04">
                  <w:pPr>
                    <w:spacing w:after="200" w:line="360" w:lineRule="auto"/>
                    <w:jc w:val="both"/>
                    <w:rPr>
                      <w:lang w:eastAsia="en-US"/>
                    </w:rPr>
                  </w:pPr>
                  <w:r>
                    <w:t>функции в точке положительно</w:t>
                  </w:r>
                </w:p>
              </w:tc>
            </w:tr>
            <w:tr w:rsidR="00F34A04">
              <w:trPr>
                <w:trHeight w:val="284"/>
              </w:trPr>
              <w:tc>
                <w:tcPr>
                  <w:tcW w:w="405" w:type="dxa"/>
                  <w:hideMark/>
                </w:tcPr>
                <w:p w:rsidR="00F34A04" w:rsidRDefault="00F34A04">
                  <w:pPr>
                    <w:spacing w:after="200" w:line="360" w:lineRule="auto"/>
                    <w:jc w:val="both"/>
                    <w:rPr>
                      <w:lang w:eastAsia="en-US"/>
                    </w:rPr>
                  </w:pPr>
                  <w:r>
                    <w:t>4)</w:t>
                  </w:r>
                </w:p>
              </w:tc>
              <w:tc>
                <w:tcPr>
                  <w:tcW w:w="5895" w:type="dxa"/>
                  <w:hideMark/>
                </w:tcPr>
                <w:p w:rsidR="00F34A04" w:rsidRDefault="00F34A04">
                  <w:pPr>
                    <w:spacing w:after="200" w:line="360" w:lineRule="auto"/>
                    <w:jc w:val="both"/>
                    <w:rPr>
                      <w:lang w:eastAsia="en-US"/>
                    </w:rPr>
                  </w:pPr>
                  <w:r>
                    <w:t>значение функции в точке положительно, а значение производной функции в точке отрицательно</w:t>
                  </w:r>
                </w:p>
              </w:tc>
            </w:tr>
          </w:tbl>
          <w:p w:rsidR="00F34A04" w:rsidRDefault="00F34A04">
            <w:pPr>
              <w:spacing w:after="200" w:line="360" w:lineRule="auto"/>
              <w:jc w:val="both"/>
              <w:rPr>
                <w:lang w:eastAsia="en-US"/>
              </w:rPr>
            </w:pP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Типичные ошибки: невнимательность, непонимание связи свойств функции со значениями ее производной.</w:t>
      </w:r>
    </w:p>
    <w:p w:rsidR="00F34A04" w:rsidRDefault="00F34A04" w:rsidP="00F34A04">
      <w:pPr>
        <w:spacing w:line="360" w:lineRule="auto"/>
        <w:jc w:val="both"/>
      </w:pPr>
    </w:p>
    <w:p w:rsidR="00F34A04" w:rsidRDefault="00F34A04" w:rsidP="00F34A04">
      <w:pPr>
        <w:spacing w:line="360" w:lineRule="auto"/>
        <w:jc w:val="both"/>
      </w:pPr>
      <w:r>
        <w:t>Комментарий к линии.</w:t>
      </w:r>
    </w:p>
    <w:p w:rsidR="00F34A04" w:rsidRDefault="00F34A04" w:rsidP="00F34A04">
      <w:pPr>
        <w:spacing w:line="360" w:lineRule="auto"/>
        <w:jc w:val="both"/>
      </w:pPr>
      <w:r>
        <w:t xml:space="preserve">Задача первого типа решалась лучше, потому что в ней отсутствовали какие бы-то ни было упоминания о функциях, производных и других понятиях математического анализа. Во втором же случае нужно было знать о том, как соотносится вид графика функции со значением производной этой функции в соответствующей точке. Проще говоря, с первым заданием мог справиться ученик 5 класса, умеющий читать диаграммы, а для решения второй необходимы были знания из программы старших классов. Справедливости ради, следует отметить, что часть учителей, участвовавших в исследовании, не работает в старших классах, поэтому даже не приступала к заданиям, требующим знаний программы 10-11 классов (большинство таких учителей писало это прямым текстом в своих работах). </w:t>
      </w:r>
      <w:r>
        <w:lastRenderedPageBreak/>
        <w:t>Впрочем, на наш взгляд, это не должно является достаточным оправданием, ведь задания, особенно в первой части, не выходили за рамки базового уровня сложности.</w:t>
      </w:r>
    </w:p>
    <w:p w:rsidR="00F34A04" w:rsidRDefault="00F34A04" w:rsidP="00F34A04">
      <w:pPr>
        <w:spacing w:line="360" w:lineRule="auto"/>
        <w:jc w:val="both"/>
      </w:pPr>
    </w:p>
    <w:p w:rsidR="00F34A04" w:rsidRDefault="00F34A04" w:rsidP="00F34A04">
      <w:pPr>
        <w:spacing w:line="360" w:lineRule="auto"/>
        <w:jc w:val="both"/>
        <w:rPr>
          <w:b/>
        </w:rPr>
      </w:pPr>
      <w:r>
        <w:rPr>
          <w:b/>
        </w:rPr>
        <w:t>Линия 4. Нахождение площади фигуры на клетчатой бумаге.</w:t>
      </w:r>
    </w:p>
    <w:p w:rsidR="00F34A04" w:rsidRDefault="00F34A04" w:rsidP="00F34A04">
      <w:pPr>
        <w:spacing w:line="360" w:lineRule="auto"/>
        <w:jc w:val="both"/>
      </w:pPr>
      <w:r>
        <w:t>Задание 4.1. Решили 99,2%.</w:t>
      </w:r>
    </w:p>
    <w:tbl>
      <w:tblPr>
        <w:tblW w:w="0" w:type="auto"/>
        <w:tblLook w:val="01E0" w:firstRow="1" w:lastRow="1" w:firstColumn="1" w:lastColumn="1" w:noHBand="0" w:noVBand="0"/>
      </w:tblPr>
      <w:tblGrid>
        <w:gridCol w:w="7192"/>
        <w:gridCol w:w="2662"/>
      </w:tblGrid>
      <w:tr w:rsidR="00F34A04" w:rsidTr="00F34A04">
        <w:tc>
          <w:tcPr>
            <w:tcW w:w="0" w:type="auto"/>
          </w:tcPr>
          <w:p w:rsidR="00F34A04" w:rsidRDefault="00F34A04">
            <w:pPr>
              <w:spacing w:line="360" w:lineRule="auto"/>
              <w:jc w:val="both"/>
              <w:rPr>
                <w:rFonts w:cstheme="minorBidi"/>
              </w:rPr>
            </w:pPr>
            <w:r>
              <w:t xml:space="preserve">На рисунке изображен план местности, разбитый на клетки. Каждая клетка обозначает квадрат </w:t>
            </w:r>
            <w:r>
              <w:rPr>
                <w:noProof/>
              </w:rPr>
              <w:drawing>
                <wp:inline distT="0" distB="0" distL="0" distR="0" wp14:anchorId="4C6EF0E9" wp14:editId="571D0498">
                  <wp:extent cx="568960" cy="200660"/>
                  <wp:effectExtent l="0" t="0" r="254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68960" cy="200660"/>
                          </a:xfrm>
                          <a:prstGeom prst="rect">
                            <a:avLst/>
                          </a:prstGeom>
                          <a:noFill/>
                          <a:ln>
                            <a:noFill/>
                          </a:ln>
                        </pic:spPr>
                      </pic:pic>
                    </a:graphicData>
                  </a:graphic>
                </wp:inline>
              </w:drawing>
            </w:r>
            <w:r>
              <w:t xml:space="preserve"> Найдите площадь участка, выделенного на плане. Ответ дайте в квадратных метрах.</w:t>
            </w:r>
          </w:p>
          <w:p w:rsidR="00F34A04" w:rsidRDefault="00F34A04">
            <w:pPr>
              <w:spacing w:line="360" w:lineRule="auto"/>
              <w:jc w:val="both"/>
            </w:pPr>
          </w:p>
          <w:p w:rsidR="00F34A04" w:rsidRDefault="00F34A04">
            <w:pPr>
              <w:spacing w:line="360" w:lineRule="auto"/>
              <w:jc w:val="both"/>
            </w:pPr>
            <w:r>
              <w:t>Типичные ошибки: -</w:t>
            </w:r>
          </w:p>
          <w:p w:rsidR="00F34A04" w:rsidRDefault="00F34A04">
            <w:pPr>
              <w:spacing w:line="360" w:lineRule="auto"/>
              <w:jc w:val="both"/>
            </w:pPr>
          </w:p>
          <w:p w:rsidR="00F34A04" w:rsidRDefault="00F34A04">
            <w:pPr>
              <w:spacing w:after="200" w:line="360" w:lineRule="auto"/>
              <w:jc w:val="both"/>
              <w:rPr>
                <w:lang w:eastAsia="en-US"/>
              </w:rPr>
            </w:pPr>
            <w:r>
              <w:t>Задание 4.2. Решили 95,7%</w:t>
            </w:r>
          </w:p>
        </w:tc>
        <w:tc>
          <w:tcPr>
            <w:tcW w:w="0" w:type="auto"/>
            <w:hideMark/>
          </w:tcPr>
          <w:p w:rsidR="00F34A04" w:rsidRDefault="00F34A04">
            <w:pPr>
              <w:spacing w:after="200" w:line="360" w:lineRule="auto"/>
              <w:ind w:firstLine="179"/>
              <w:jc w:val="both"/>
              <w:rPr>
                <w:lang w:eastAsia="en-US"/>
              </w:rPr>
            </w:pPr>
            <w:r>
              <w:rPr>
                <w:noProof/>
              </w:rPr>
              <w:drawing>
                <wp:inline distT="0" distB="0" distL="0" distR="0" wp14:anchorId="0F460EEB" wp14:editId="0DB6FCBB">
                  <wp:extent cx="1383030" cy="1405255"/>
                  <wp:effectExtent l="0" t="0" r="7620" b="4445"/>
                  <wp:docPr id="349" name="Рисунок 349" descr="Описание: Description: 11з.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Описание: Description: 11з.emf"/>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83030" cy="1405255"/>
                          </a:xfrm>
                          <a:prstGeom prst="rect">
                            <a:avLst/>
                          </a:prstGeom>
                          <a:noFill/>
                          <a:ln>
                            <a:noFill/>
                          </a:ln>
                        </pic:spPr>
                      </pic:pic>
                    </a:graphicData>
                  </a:graphic>
                </wp:inline>
              </w:drawing>
            </w:r>
          </w:p>
        </w:tc>
      </w:tr>
      <w:tr w:rsidR="00F34A04" w:rsidTr="00F34A04">
        <w:tc>
          <w:tcPr>
            <w:tcW w:w="0" w:type="auto"/>
          </w:tcPr>
          <w:p w:rsidR="00F34A04" w:rsidRDefault="00F34A04">
            <w:pPr>
              <w:spacing w:line="360" w:lineRule="auto"/>
              <w:jc w:val="both"/>
              <w:rPr>
                <w:rFonts w:cstheme="minorBidi"/>
              </w:rPr>
            </w:pPr>
            <w:r>
              <w:t xml:space="preserve">На рисунке изображен план местности, разбитый на клетки. Каждая клетка обозначает квадрат </w:t>
            </w:r>
            <w:r>
              <w:rPr>
                <w:noProof/>
              </w:rPr>
              <w:drawing>
                <wp:inline distT="0" distB="0" distL="0" distR="0" wp14:anchorId="400A3D9E" wp14:editId="63EAAC44">
                  <wp:extent cx="568960" cy="200660"/>
                  <wp:effectExtent l="0" t="0" r="254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68960" cy="200660"/>
                          </a:xfrm>
                          <a:prstGeom prst="rect">
                            <a:avLst/>
                          </a:prstGeom>
                          <a:noFill/>
                          <a:ln>
                            <a:noFill/>
                          </a:ln>
                        </pic:spPr>
                      </pic:pic>
                    </a:graphicData>
                  </a:graphic>
                </wp:inline>
              </w:drawing>
            </w:r>
            <w:r>
              <w:t xml:space="preserve"> Найдите площадь участка, выделенного на плане. Ответ дайте в квадратных метрах.</w:t>
            </w:r>
          </w:p>
          <w:p w:rsidR="00F34A04" w:rsidRDefault="00F34A04">
            <w:pPr>
              <w:spacing w:line="360" w:lineRule="auto"/>
              <w:jc w:val="both"/>
            </w:pPr>
          </w:p>
          <w:p w:rsidR="00F34A04" w:rsidRDefault="00F34A04">
            <w:pPr>
              <w:spacing w:line="360" w:lineRule="auto"/>
              <w:jc w:val="both"/>
            </w:pPr>
          </w:p>
          <w:p w:rsidR="00F34A04" w:rsidRDefault="00F34A04">
            <w:pPr>
              <w:spacing w:line="360" w:lineRule="auto"/>
              <w:jc w:val="both"/>
            </w:pPr>
          </w:p>
          <w:p w:rsidR="00F34A04" w:rsidRDefault="00F34A04">
            <w:pPr>
              <w:spacing w:after="200" w:line="360" w:lineRule="auto"/>
              <w:jc w:val="both"/>
              <w:rPr>
                <w:lang w:val="en-US" w:eastAsia="en-US"/>
              </w:rPr>
            </w:pPr>
          </w:p>
        </w:tc>
        <w:tc>
          <w:tcPr>
            <w:tcW w:w="0" w:type="auto"/>
            <w:hideMark/>
          </w:tcPr>
          <w:p w:rsidR="00F34A04" w:rsidRDefault="00F34A04">
            <w:pPr>
              <w:spacing w:after="200" w:line="360" w:lineRule="auto"/>
              <w:ind w:left="-194" w:firstLine="90"/>
              <w:jc w:val="both"/>
              <w:rPr>
                <w:lang w:eastAsia="en-US"/>
              </w:rPr>
            </w:pPr>
            <w:r>
              <w:rPr>
                <w:noProof/>
              </w:rPr>
              <w:drawing>
                <wp:inline distT="0" distB="0" distL="0" distR="0" wp14:anchorId="3CDF8CB0" wp14:editId="67250990">
                  <wp:extent cx="1672590" cy="1672590"/>
                  <wp:effectExtent l="0" t="0" r="3810" b="3810"/>
                  <wp:docPr id="347" name="Рисунок 347" descr="Описание: Description: 11г.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Описание: Description: 11г.emf"/>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672590" cy="1672590"/>
                          </a:xfrm>
                          <a:prstGeom prst="rect">
                            <a:avLst/>
                          </a:prstGeom>
                          <a:noFill/>
                          <a:ln>
                            <a:noFill/>
                          </a:ln>
                        </pic:spPr>
                      </pic:pic>
                    </a:graphicData>
                  </a:graphic>
                </wp:inline>
              </w:drawing>
            </w:r>
          </w:p>
        </w:tc>
      </w:tr>
      <w:tr w:rsidR="00F34A04" w:rsidTr="00F34A04">
        <w:trPr>
          <w:trHeight w:val="70"/>
        </w:trPr>
        <w:tc>
          <w:tcPr>
            <w:tcW w:w="0" w:type="auto"/>
          </w:tcPr>
          <w:p w:rsidR="00F34A04" w:rsidRDefault="00F34A04">
            <w:pPr>
              <w:spacing w:after="200" w:line="360" w:lineRule="auto"/>
              <w:jc w:val="both"/>
              <w:rPr>
                <w:lang w:eastAsia="en-US"/>
              </w:rPr>
            </w:pPr>
          </w:p>
        </w:tc>
        <w:tc>
          <w:tcPr>
            <w:tcW w:w="0" w:type="auto"/>
          </w:tcPr>
          <w:p w:rsidR="00F34A04" w:rsidRDefault="00F34A04">
            <w:pPr>
              <w:spacing w:after="200" w:line="360" w:lineRule="auto"/>
              <w:jc w:val="both"/>
              <w:rPr>
                <w:lang w:eastAsia="en-US"/>
              </w:rPr>
            </w:pPr>
          </w:p>
        </w:tc>
      </w:tr>
    </w:tbl>
    <w:p w:rsidR="00F34A04" w:rsidRDefault="00F34A04" w:rsidP="00F34A04">
      <w:pPr>
        <w:spacing w:line="360" w:lineRule="auto"/>
        <w:jc w:val="both"/>
        <w:rPr>
          <w:rFonts w:cstheme="minorBidi"/>
          <w:lang w:eastAsia="en-US"/>
        </w:rPr>
      </w:pPr>
      <w:r>
        <w:t>Комментарий к линии.</w:t>
      </w:r>
    </w:p>
    <w:p w:rsidR="00F34A04" w:rsidRDefault="00F34A04" w:rsidP="00F34A04">
      <w:pPr>
        <w:spacing w:line="360" w:lineRule="auto"/>
        <w:jc w:val="both"/>
      </w:pPr>
      <w:r>
        <w:t xml:space="preserve">В данной линии не приходится говорить об основных ошибках, так как средний процент выполнения заданий составил без малого 98%. Те редкие ошибки, которые были допущены, скорее всего, связаны с невнимательностью. При этом чуть хуже были решены задачи, в которых нельзя было просто посчитать площадь «по клеточкам», например задание 4.2. Тем не менее, и в этих заданиях процент выполнение был равен 95 и выше, поэтому следует заметить, что с этой линией учителя справились хорошо. Впрочем, данное задание примерно с таким же процентом решают и ученики 4-5 классов, не говоря о выпускниках. </w:t>
      </w:r>
    </w:p>
    <w:p w:rsidR="00F34A04" w:rsidRDefault="00F34A04" w:rsidP="00F34A04">
      <w:pPr>
        <w:spacing w:line="360" w:lineRule="auto"/>
        <w:jc w:val="both"/>
        <w:rPr>
          <w:b/>
        </w:rPr>
      </w:pPr>
    </w:p>
    <w:p w:rsidR="00F34A04" w:rsidRDefault="00F34A04" w:rsidP="00F34A04">
      <w:pPr>
        <w:spacing w:line="360" w:lineRule="auto"/>
        <w:jc w:val="both"/>
        <w:rPr>
          <w:b/>
        </w:rPr>
      </w:pPr>
      <w:r>
        <w:rPr>
          <w:b/>
        </w:rPr>
        <w:t>Линия 5.  Изменение объемов тел.</w:t>
      </w:r>
    </w:p>
    <w:p w:rsidR="00F34A04" w:rsidRDefault="00F34A04" w:rsidP="00F34A04">
      <w:pPr>
        <w:spacing w:line="360" w:lineRule="auto"/>
        <w:jc w:val="both"/>
      </w:pPr>
      <w:r>
        <w:t>Задание 5.1. Решили 93,4%</w:t>
      </w:r>
    </w:p>
    <w:tbl>
      <w:tblPr>
        <w:tblW w:w="0" w:type="auto"/>
        <w:tblLook w:val="01E0" w:firstRow="1" w:lastRow="1" w:firstColumn="1" w:lastColumn="1" w:noHBand="0" w:noVBand="0"/>
      </w:tblPr>
      <w:tblGrid>
        <w:gridCol w:w="8048"/>
        <w:gridCol w:w="1806"/>
      </w:tblGrid>
      <w:tr w:rsidR="00F34A04" w:rsidTr="00F34A04">
        <w:tc>
          <w:tcPr>
            <w:tcW w:w="0" w:type="auto"/>
            <w:hideMark/>
          </w:tcPr>
          <w:p w:rsidR="00F34A04" w:rsidRDefault="00F34A04">
            <w:pPr>
              <w:spacing w:after="200" w:line="360" w:lineRule="auto"/>
              <w:jc w:val="both"/>
              <w:rPr>
                <w:lang w:eastAsia="en-US"/>
              </w:rPr>
            </w:pPr>
            <w:r>
              <w:lastRenderedPageBreak/>
              <w:t xml:space="preserve">В бак цилиндрической формы, площадь основания которого </w:t>
            </w:r>
            <w:r>
              <w:br/>
            </w:r>
            <w:r>
              <w:rPr>
                <w:noProof/>
              </w:rPr>
              <w:drawing>
                <wp:inline distT="0" distB="0" distL="0" distR="0" wp14:anchorId="12ECBA0C" wp14:editId="1EAA24F2">
                  <wp:extent cx="513080" cy="234315"/>
                  <wp:effectExtent l="0" t="0" r="127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13080" cy="234315"/>
                          </a:xfrm>
                          <a:prstGeom prst="rect">
                            <a:avLst/>
                          </a:prstGeom>
                          <a:noFill/>
                          <a:ln>
                            <a:noFill/>
                          </a:ln>
                        </pic:spPr>
                      </pic:pic>
                    </a:graphicData>
                  </a:graphic>
                </wp:inline>
              </w:drawing>
            </w:r>
            <w:r>
              <w:t xml:space="preserve"> налита жидкость (см. рисунок). Чтобы измерить объем детали сложной формы, ее полностью погружают в эту жидкость. Найдите объем детали, если после ее погружения уровень жидкости в баке поднялся на 10 см. Ответ дайте в кубических сантиметрах.</w:t>
            </w:r>
          </w:p>
        </w:tc>
        <w:tc>
          <w:tcPr>
            <w:tcW w:w="0" w:type="auto"/>
            <w:hideMark/>
          </w:tcPr>
          <w:p w:rsidR="00F34A04" w:rsidRDefault="00F34A04">
            <w:pPr>
              <w:spacing w:after="200" w:line="360" w:lineRule="auto"/>
              <w:jc w:val="both"/>
              <w:rPr>
                <w:lang w:eastAsia="en-US"/>
              </w:rPr>
            </w:pPr>
            <w:r>
              <w:rPr>
                <w:noProof/>
              </w:rPr>
              <w:drawing>
                <wp:inline distT="0" distB="0" distL="0" distR="0" wp14:anchorId="00580F71" wp14:editId="4D550604">
                  <wp:extent cx="1003300" cy="1349375"/>
                  <wp:effectExtent l="0" t="0" r="6350" b="3175"/>
                  <wp:docPr id="345" name="Рисунок 345" descr="Описание: Descripti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Описание: Description: 1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003300" cy="1349375"/>
                          </a:xfrm>
                          <a:prstGeom prst="rect">
                            <a:avLst/>
                          </a:prstGeom>
                          <a:solidFill>
                            <a:srgbClr val="FFFFFF"/>
                          </a:solidFill>
                          <a:ln>
                            <a:noFill/>
                          </a:ln>
                        </pic:spPr>
                      </pic:pic>
                    </a:graphicData>
                  </a:graphic>
                </wp:inline>
              </w:drawing>
            </w:r>
          </w:p>
        </w:tc>
      </w:tr>
    </w:tbl>
    <w:p w:rsidR="00F34A04" w:rsidRDefault="00F34A04" w:rsidP="00F34A04">
      <w:pPr>
        <w:spacing w:line="360" w:lineRule="auto"/>
        <w:jc w:val="both"/>
        <w:rPr>
          <w:rFonts w:cstheme="minorBidi"/>
          <w:lang w:eastAsia="en-US"/>
        </w:rPr>
      </w:pPr>
      <w:r>
        <w:t xml:space="preserve">Типичные ошибки: - </w:t>
      </w:r>
    </w:p>
    <w:p w:rsidR="00F34A04" w:rsidRDefault="00F34A04" w:rsidP="00F34A04">
      <w:pPr>
        <w:spacing w:line="360" w:lineRule="auto"/>
        <w:jc w:val="both"/>
      </w:pPr>
    </w:p>
    <w:p w:rsidR="00F34A04" w:rsidRDefault="00F34A04" w:rsidP="00F34A04">
      <w:pPr>
        <w:spacing w:line="360" w:lineRule="auto"/>
        <w:jc w:val="both"/>
      </w:pPr>
      <w:r>
        <w:t>Задание 5.2. Решили 81%</w:t>
      </w:r>
    </w:p>
    <w:tbl>
      <w:tblPr>
        <w:tblW w:w="0" w:type="auto"/>
        <w:tblLook w:val="01E0" w:firstRow="1" w:lastRow="1" w:firstColumn="1" w:lastColumn="1" w:noHBand="0" w:noVBand="0"/>
      </w:tblPr>
      <w:tblGrid>
        <w:gridCol w:w="8132"/>
        <w:gridCol w:w="1722"/>
      </w:tblGrid>
      <w:tr w:rsidR="00F34A04" w:rsidTr="00F34A04">
        <w:tc>
          <w:tcPr>
            <w:tcW w:w="0" w:type="auto"/>
          </w:tcPr>
          <w:p w:rsidR="00F34A04" w:rsidRDefault="00F34A04">
            <w:pPr>
              <w:spacing w:line="360" w:lineRule="auto"/>
              <w:jc w:val="both"/>
              <w:rPr>
                <w:rFonts w:cstheme="minorBidi"/>
              </w:rPr>
            </w:pPr>
            <w:r>
              <w:t>В бак, имеющий форму цилиндра, налито 10 л воды (см. рисунок). После полного погружения в воду детали уровень воды в баке поднялся в 1,6 раза. Найдите объем детали. Ответ дайте в кубических сантиметрах, зная, что в одном литре 1000 кубических сантиметров.</w:t>
            </w:r>
          </w:p>
          <w:p w:rsidR="00F34A04" w:rsidRDefault="00F34A04">
            <w:pPr>
              <w:spacing w:line="360" w:lineRule="auto"/>
              <w:jc w:val="both"/>
            </w:pPr>
          </w:p>
          <w:p w:rsidR="00F34A04" w:rsidRDefault="00F34A04">
            <w:pPr>
              <w:spacing w:after="200" w:line="360" w:lineRule="auto"/>
              <w:jc w:val="both"/>
              <w:rPr>
                <w:lang w:eastAsia="en-US"/>
              </w:rPr>
            </w:pPr>
          </w:p>
        </w:tc>
        <w:tc>
          <w:tcPr>
            <w:tcW w:w="0" w:type="auto"/>
            <w:hideMark/>
          </w:tcPr>
          <w:p w:rsidR="00F34A04" w:rsidRDefault="00F34A04">
            <w:pPr>
              <w:spacing w:after="200" w:line="360" w:lineRule="auto"/>
              <w:ind w:hanging="24"/>
              <w:jc w:val="both"/>
              <w:rPr>
                <w:lang w:eastAsia="en-US"/>
              </w:rPr>
            </w:pPr>
            <w:r>
              <w:rPr>
                <w:noProof/>
              </w:rPr>
              <w:drawing>
                <wp:inline distT="0" distB="0" distL="0" distR="0" wp14:anchorId="51D4A87C" wp14:editId="66508DE3">
                  <wp:extent cx="970280" cy="1337945"/>
                  <wp:effectExtent l="0" t="0" r="1270" b="0"/>
                  <wp:docPr id="344" name="Рисунок 344" descr="Описание: Descripti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Описание: Description: 1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970280" cy="1337945"/>
                          </a:xfrm>
                          <a:prstGeom prst="rect">
                            <a:avLst/>
                          </a:prstGeom>
                          <a:solidFill>
                            <a:srgbClr val="FFFFFF"/>
                          </a:solidFill>
                          <a:ln>
                            <a:noFill/>
                          </a:ln>
                        </pic:spPr>
                      </pic:pic>
                    </a:graphicData>
                  </a:graphic>
                </wp:inline>
              </w:drawing>
            </w:r>
          </w:p>
        </w:tc>
      </w:tr>
    </w:tbl>
    <w:p w:rsidR="00F34A04" w:rsidRDefault="00F34A04" w:rsidP="00F34A04">
      <w:pPr>
        <w:spacing w:line="360" w:lineRule="auto"/>
        <w:jc w:val="both"/>
        <w:rPr>
          <w:rFonts w:cstheme="minorBidi"/>
          <w:lang w:eastAsia="en-US"/>
        </w:rPr>
      </w:pPr>
      <w:r>
        <w:t>Верный ответ: 6000.</w:t>
      </w:r>
    </w:p>
    <w:p w:rsidR="00F34A04" w:rsidRDefault="00F34A04" w:rsidP="00F34A04">
      <w:pPr>
        <w:spacing w:line="360" w:lineRule="auto"/>
        <w:jc w:val="both"/>
      </w:pPr>
      <w:r>
        <w:t>Неверный ответ (7%): 16000.</w:t>
      </w:r>
    </w:p>
    <w:p w:rsidR="00F34A04" w:rsidRDefault="00F34A04" w:rsidP="00F34A04">
      <w:pPr>
        <w:spacing w:line="360" w:lineRule="auto"/>
        <w:jc w:val="both"/>
      </w:pPr>
      <w:r>
        <w:t>Неверный ответ (4,2%): 600.</w:t>
      </w:r>
    </w:p>
    <w:p w:rsidR="00F34A04" w:rsidRDefault="00F34A04" w:rsidP="00F34A04">
      <w:pPr>
        <w:spacing w:line="360" w:lineRule="auto"/>
        <w:jc w:val="both"/>
      </w:pPr>
      <w:r>
        <w:t>Неверный ответ (2,2%): 6.</w:t>
      </w:r>
    </w:p>
    <w:p w:rsidR="00F34A04" w:rsidRDefault="00F34A04" w:rsidP="00F34A04">
      <w:pPr>
        <w:spacing w:line="360" w:lineRule="auto"/>
        <w:jc w:val="both"/>
      </w:pPr>
    </w:p>
    <w:p w:rsidR="00F34A04" w:rsidRDefault="00F34A04" w:rsidP="00F34A04">
      <w:pPr>
        <w:spacing w:line="360" w:lineRule="auto"/>
        <w:jc w:val="both"/>
      </w:pPr>
      <w:r>
        <w:t>Типичные ошибки: в ответе указан объем детали вместе с водой (первый неверный ответ), невнимательность и арифметические ошибки (например, потеря одного нуля во втором неверном ответе), ответ в других единицах измерения (например, в литрах или кубических дециметрах – третий неверный ответ).</w:t>
      </w:r>
    </w:p>
    <w:p w:rsidR="00F34A04" w:rsidRDefault="00F34A04" w:rsidP="00F34A04">
      <w:pPr>
        <w:spacing w:line="360" w:lineRule="auto"/>
        <w:jc w:val="both"/>
      </w:pPr>
      <w:r>
        <w:t>Комментарий к линии.</w:t>
      </w:r>
    </w:p>
    <w:p w:rsidR="00F34A04" w:rsidRDefault="00F34A04" w:rsidP="00F34A04">
      <w:pPr>
        <w:spacing w:line="360" w:lineRule="auto"/>
        <w:jc w:val="both"/>
      </w:pPr>
      <w:r>
        <w:t xml:space="preserve">В этой линии весьма показательно сравнение заданий из разных вариантов. В тех вариантах, где было сразу дано изменение уровня воды, учителя делали не более 10% ошибок. В тех же вариантах, где требовалось сделать еще одно действие – убрать из рассмотрения воду в баке – количество ошибок сразу возрастало примерно вдвое. В данном случае вновь следует заметить, что задача, похожая на 5.2. содержится в ЕГЭ по математике, и дети решают его с процентом, близким к 90. </w:t>
      </w:r>
    </w:p>
    <w:p w:rsidR="00F34A04" w:rsidRDefault="00F34A04" w:rsidP="00F34A04">
      <w:pPr>
        <w:spacing w:line="360" w:lineRule="auto"/>
        <w:jc w:val="both"/>
      </w:pPr>
      <w:r>
        <w:t xml:space="preserve">Отдельно следует отметить, что дополнительную сложность заданию придало наличие и литров, и кубических сантиметров в условии – даже с учетом того, что в задании было указано количество кубических сантиметров в одном литре. </w:t>
      </w:r>
    </w:p>
    <w:p w:rsidR="00F34A04" w:rsidRDefault="00F34A04" w:rsidP="00F34A04">
      <w:pPr>
        <w:spacing w:line="360" w:lineRule="auto"/>
        <w:jc w:val="both"/>
      </w:pPr>
    </w:p>
    <w:p w:rsidR="00F34A04" w:rsidRDefault="00F34A04" w:rsidP="00F34A04">
      <w:pPr>
        <w:spacing w:line="360" w:lineRule="auto"/>
        <w:jc w:val="both"/>
        <w:rPr>
          <w:b/>
        </w:rPr>
      </w:pPr>
      <w:r>
        <w:rPr>
          <w:b/>
        </w:rPr>
        <w:lastRenderedPageBreak/>
        <w:t xml:space="preserve">Линия 6. </w:t>
      </w:r>
    </w:p>
    <w:p w:rsidR="00F34A04" w:rsidRDefault="00F34A04" w:rsidP="00F34A04">
      <w:pPr>
        <w:spacing w:line="360" w:lineRule="auto"/>
        <w:jc w:val="both"/>
      </w:pPr>
      <w:r>
        <w:t>Задание 6.1. Решили 89,3%</w:t>
      </w:r>
    </w:p>
    <w:tbl>
      <w:tblPr>
        <w:tblW w:w="0" w:type="auto"/>
        <w:tblLook w:val="01E0" w:firstRow="1" w:lastRow="1" w:firstColumn="1" w:lastColumn="1" w:noHBand="0" w:noVBand="0"/>
      </w:tblPr>
      <w:tblGrid>
        <w:gridCol w:w="7418"/>
        <w:gridCol w:w="2436"/>
      </w:tblGrid>
      <w:tr w:rsidR="00F34A04" w:rsidTr="00F34A04">
        <w:tc>
          <w:tcPr>
            <w:tcW w:w="0" w:type="auto"/>
          </w:tcPr>
          <w:p w:rsidR="00F34A04" w:rsidRDefault="00F34A04">
            <w:pPr>
              <w:spacing w:line="360" w:lineRule="auto"/>
              <w:jc w:val="both"/>
              <w:rPr>
                <w:rFonts w:cstheme="minorBidi"/>
              </w:rPr>
            </w:pPr>
            <w:r>
              <w:t>Прямоугольник разбит на четыре маленьких прямоугольника двумя прямолинейными разрезами. Периметры трех из них, начиная с левого верхнего и далее по часовой стрелке, равны 13, 14 и 12. Найдите периметр четвертого прямоугольника.</w:t>
            </w:r>
          </w:p>
          <w:p w:rsidR="00F34A04" w:rsidRDefault="00F34A04">
            <w:pPr>
              <w:tabs>
                <w:tab w:val="center" w:pos="4800"/>
                <w:tab w:val="right" w:pos="9500"/>
              </w:tabs>
              <w:spacing w:after="200" w:line="360" w:lineRule="auto"/>
              <w:jc w:val="both"/>
              <w:rPr>
                <w:lang w:eastAsia="en-US"/>
              </w:rPr>
            </w:pPr>
          </w:p>
        </w:tc>
        <w:tc>
          <w:tcPr>
            <w:tcW w:w="0" w:type="auto"/>
            <w:hideMark/>
          </w:tcPr>
          <w:p w:rsidR="00F34A04" w:rsidRDefault="00F34A04">
            <w:pPr>
              <w:tabs>
                <w:tab w:val="center" w:pos="4800"/>
                <w:tab w:val="right" w:pos="9500"/>
              </w:tabs>
              <w:spacing w:after="200" w:line="360" w:lineRule="auto"/>
              <w:jc w:val="both"/>
              <w:rPr>
                <w:lang w:eastAsia="en-US"/>
              </w:rPr>
            </w:pPr>
            <w:r>
              <w:rPr>
                <w:noProof/>
              </w:rPr>
              <w:drawing>
                <wp:inline distT="0" distB="0" distL="0" distR="0" wp14:anchorId="3B602C6F" wp14:editId="73957889">
                  <wp:extent cx="1405255" cy="680085"/>
                  <wp:effectExtent l="0" t="0" r="4445" b="5715"/>
                  <wp:docPr id="343" name="Рисунок 343" descr="Описание: Description: 20_1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Описание: Description: 20_19e"/>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405255" cy="680085"/>
                          </a:xfrm>
                          <a:prstGeom prst="rect">
                            <a:avLst/>
                          </a:prstGeom>
                          <a:noFill/>
                          <a:ln>
                            <a:noFill/>
                          </a:ln>
                        </pic:spPr>
                      </pic:pic>
                    </a:graphicData>
                  </a:graphic>
                </wp:inline>
              </w:drawing>
            </w:r>
          </w:p>
        </w:tc>
      </w:tr>
    </w:tbl>
    <w:p w:rsidR="00F34A04" w:rsidRDefault="00F34A04" w:rsidP="00F34A04">
      <w:pPr>
        <w:spacing w:line="360" w:lineRule="auto"/>
        <w:jc w:val="both"/>
        <w:rPr>
          <w:rFonts w:cstheme="minorBidi"/>
          <w:lang w:eastAsia="en-US"/>
        </w:rPr>
      </w:pPr>
      <w:r>
        <w:t>Задание 6.2. Решили 73,7%</w:t>
      </w:r>
    </w:p>
    <w:p w:rsidR="00F34A04" w:rsidRDefault="00F34A04" w:rsidP="00F34A04">
      <w:pPr>
        <w:spacing w:line="360" w:lineRule="auto"/>
        <w:jc w:val="both"/>
      </w:pPr>
      <w:r>
        <w:t xml:space="preserve">Саша пригласил Петю в гости, сказав, что живет в седьмом подъезде в квартире № 462, </w:t>
      </w:r>
      <w:r>
        <w:br/>
        <w:t>а этаж сказать забыл. Подойдя к дому, Петя обнаружил, что дом семиэтажный. На каком этаже живет Саша? (На всех этажах количество квартир одинаково, нумерация квартир в доме начинается с единицы.)</w:t>
      </w:r>
    </w:p>
    <w:p w:rsidR="00F34A04" w:rsidRDefault="00F34A04" w:rsidP="00F34A04">
      <w:pPr>
        <w:spacing w:line="360" w:lineRule="auto"/>
        <w:jc w:val="both"/>
      </w:pPr>
      <w:r>
        <w:t>Верный ответ: 5.</w:t>
      </w:r>
    </w:p>
    <w:p w:rsidR="00F34A04" w:rsidRDefault="00F34A04" w:rsidP="00F34A04">
      <w:pPr>
        <w:spacing w:line="360" w:lineRule="auto"/>
        <w:jc w:val="both"/>
      </w:pPr>
      <w:r>
        <w:t>Неверный ответ (6,5%): 4.</w:t>
      </w:r>
    </w:p>
    <w:p w:rsidR="00F34A04" w:rsidRDefault="00F34A04" w:rsidP="00F34A04">
      <w:pPr>
        <w:spacing w:line="360" w:lineRule="auto"/>
        <w:jc w:val="both"/>
      </w:pPr>
      <w:r>
        <w:t>Неверный ответ (4,2%): 3.</w:t>
      </w:r>
    </w:p>
    <w:p w:rsidR="00F34A04" w:rsidRDefault="00F34A04" w:rsidP="00F34A04">
      <w:pPr>
        <w:spacing w:line="360" w:lineRule="auto"/>
        <w:jc w:val="both"/>
      </w:pPr>
      <w:r>
        <w:t>Неверный ответ (3,9%): 6.</w:t>
      </w:r>
    </w:p>
    <w:p w:rsidR="00F34A04" w:rsidRDefault="00F34A04" w:rsidP="00F34A04">
      <w:pPr>
        <w:spacing w:line="360" w:lineRule="auto"/>
        <w:jc w:val="both"/>
      </w:pPr>
      <w:r>
        <w:t>Неверный ответ (2,3%): 7.</w:t>
      </w:r>
    </w:p>
    <w:p w:rsidR="00F34A04" w:rsidRDefault="00F34A04" w:rsidP="00F34A04">
      <w:pPr>
        <w:spacing w:line="360" w:lineRule="auto"/>
        <w:jc w:val="both"/>
      </w:pPr>
    </w:p>
    <w:p w:rsidR="00F34A04" w:rsidRDefault="00F34A04" w:rsidP="00F34A04">
      <w:pPr>
        <w:spacing w:line="360" w:lineRule="auto"/>
        <w:jc w:val="both"/>
      </w:pPr>
      <w:r>
        <w:t xml:space="preserve">Типичные ошибки: в данном случае по ответам трудно предположить, чем они вызваны, но скорее всего, большая часть ошибок – вычислительная. </w:t>
      </w:r>
    </w:p>
    <w:p w:rsidR="00F34A04" w:rsidRDefault="00F34A04" w:rsidP="00F34A04">
      <w:pPr>
        <w:spacing w:line="360" w:lineRule="auto"/>
        <w:jc w:val="both"/>
      </w:pPr>
      <w:r>
        <w:t>Также примечательно, что три человека дали ответы 10 и 21, что не слишком сочетается с семиэтажностью дома…</w:t>
      </w:r>
    </w:p>
    <w:p w:rsidR="00F34A04" w:rsidRDefault="00F34A04" w:rsidP="00F34A04">
      <w:pPr>
        <w:spacing w:line="360" w:lineRule="auto"/>
        <w:jc w:val="both"/>
      </w:pPr>
      <w:r>
        <w:t>Задание 6.3. Решили 49,4%</w:t>
      </w:r>
    </w:p>
    <w:p w:rsidR="00F34A04" w:rsidRDefault="00F34A04" w:rsidP="00F34A04">
      <w:pPr>
        <w:spacing w:line="360" w:lineRule="auto"/>
        <w:jc w:val="both"/>
      </w:pPr>
      <w:r>
        <w:t>Кузнечик прыгает вдоль координатной прямой в любом направлении на единичный отрезок за прыжок. Сколько существует различных точек на координатной прямой, в которых кузнечик может оказаться, сделав ровно 12 прыжков, начиная прыгать из начала координат?</w:t>
      </w:r>
    </w:p>
    <w:p w:rsidR="00F34A04" w:rsidRDefault="00F34A04" w:rsidP="00F34A04">
      <w:pPr>
        <w:spacing w:line="360" w:lineRule="auto"/>
        <w:jc w:val="both"/>
      </w:pPr>
      <w:r>
        <w:t>Верный ответ: 13.</w:t>
      </w:r>
    </w:p>
    <w:p w:rsidR="00F34A04" w:rsidRDefault="00F34A04" w:rsidP="00F34A04">
      <w:pPr>
        <w:spacing w:line="360" w:lineRule="auto"/>
        <w:jc w:val="both"/>
      </w:pPr>
      <w:r>
        <w:t>Неверный ответ (13,5%): 25.</w:t>
      </w:r>
    </w:p>
    <w:p w:rsidR="00F34A04" w:rsidRDefault="00F34A04" w:rsidP="00F34A04">
      <w:pPr>
        <w:spacing w:line="360" w:lineRule="auto"/>
        <w:jc w:val="both"/>
      </w:pPr>
      <w:r>
        <w:t>Неверный ответ (8,2%): 2.</w:t>
      </w:r>
    </w:p>
    <w:p w:rsidR="00F34A04" w:rsidRDefault="00F34A04" w:rsidP="00F34A04">
      <w:pPr>
        <w:spacing w:line="360" w:lineRule="auto"/>
        <w:jc w:val="both"/>
      </w:pPr>
      <w:r>
        <w:t>Неверный ответ (6,1%): 24.</w:t>
      </w:r>
    </w:p>
    <w:p w:rsidR="00F34A04" w:rsidRDefault="00F34A04" w:rsidP="00F34A04">
      <w:pPr>
        <w:spacing w:line="360" w:lineRule="auto"/>
        <w:jc w:val="both"/>
      </w:pPr>
      <w:r>
        <w:t>Неверный ответ (5,9%): 12.</w:t>
      </w:r>
    </w:p>
    <w:p w:rsidR="00F34A04" w:rsidRDefault="00F34A04" w:rsidP="00F34A04">
      <w:pPr>
        <w:spacing w:line="360" w:lineRule="auto"/>
        <w:jc w:val="both"/>
      </w:pPr>
      <w:r>
        <w:t xml:space="preserve">Неверный ответ (3,6%): 11.  </w:t>
      </w:r>
    </w:p>
    <w:p w:rsidR="00F34A04" w:rsidRDefault="00F34A04" w:rsidP="00F34A04">
      <w:pPr>
        <w:spacing w:line="360" w:lineRule="auto"/>
        <w:jc w:val="both"/>
      </w:pPr>
    </w:p>
    <w:p w:rsidR="00F34A04" w:rsidRDefault="00F34A04" w:rsidP="00F34A04">
      <w:pPr>
        <w:spacing w:line="360" w:lineRule="auto"/>
        <w:jc w:val="both"/>
      </w:pPr>
      <w:r>
        <w:t xml:space="preserve">Типичные ошибки: первый неверный ответ был получен вследствие того, что участники тестирования нашли левую и правую возможные границы (12 и -12) и посчитали все целые </w:t>
      </w:r>
      <w:r>
        <w:lastRenderedPageBreak/>
        <w:t xml:space="preserve">точки от левой границы до правой, не поняв, что нечетные значения не достигаются. Впрочем, этот же ответ может быть вызван и непониманием условия: возможно, некоторые участники решили, что нужно перечислить все точки, в которых мог оказаться кузнечик – в том числе и промежуточные, а не только конечные. Второй неверный ответ – 2 – получился, скорее всего, потому, что участники тестирования поняли условие так: кузнечик может прыгать либо все время вправо, либо все время влево. Забытая точка «0» дала неверные ответы №3 и №4 (ответ 12 получился при верном рассуждении, но без нуля, а ответ 24 – при наличии первой ошибки и при этом еще и забытом нуле). Наконец, пятый неверный ответ мог появиться из-за неверного подсчета количества четных чисел от 1 до 12. </w:t>
      </w:r>
    </w:p>
    <w:p w:rsidR="00F34A04" w:rsidRDefault="00F34A04" w:rsidP="00F34A04">
      <w:pPr>
        <w:spacing w:line="360" w:lineRule="auto"/>
        <w:jc w:val="both"/>
      </w:pPr>
    </w:p>
    <w:p w:rsidR="00F34A04" w:rsidRDefault="00F34A04" w:rsidP="00F34A04">
      <w:pPr>
        <w:spacing w:line="360" w:lineRule="auto"/>
        <w:jc w:val="both"/>
      </w:pPr>
      <w:r>
        <w:t>Комментарий к линии.</w:t>
      </w:r>
    </w:p>
    <w:p w:rsidR="00F34A04" w:rsidRDefault="00F34A04" w:rsidP="00F34A04">
      <w:pPr>
        <w:spacing w:line="360" w:lineRule="auto"/>
        <w:jc w:val="both"/>
      </w:pPr>
      <w:r>
        <w:t>Прежде всего, следует оговориться, что эта линия содержала в себе абсолютно разные, не сравнимые друг с другом задачи. Объединяло их разве что то, что все они носили нестандартный характер. Такие задачи часто называют «олимпиадными». При этом в двух вариантах (см, например, задание 6.1.) ответ легко угадывался из общих соображений, для этого не обязательно было честно решить задачу. Этим и объясняется существенно более высокий процент решения таких задач. В некоторых вариантах принцип был несложен, однако для получения верного ответа необходимо было провести аккуратный подсчет (см., например, задание 6.2.) процент решения таких задач был существенно ниже: от 64 до 75. Наконец, в двух вариантах были более сложные задачи, требующие логического рассуждения. Процент решения этих двух заданий колебался около 60. Многие учителя вовсе не написали ответ в этих заданиях, а те, кто написали, упускали из виду важные детали, как, например, наличие «нуля» в задании 6.3.</w:t>
      </w:r>
    </w:p>
    <w:p w:rsidR="00F34A04" w:rsidRDefault="00F34A04" w:rsidP="00F34A04">
      <w:pPr>
        <w:spacing w:line="360" w:lineRule="auto"/>
        <w:jc w:val="both"/>
      </w:pPr>
    </w:p>
    <w:p w:rsidR="00F34A04" w:rsidRDefault="00F34A04" w:rsidP="00F34A04">
      <w:pPr>
        <w:spacing w:line="360" w:lineRule="auto"/>
        <w:jc w:val="both"/>
        <w:rPr>
          <w:b/>
        </w:rPr>
      </w:pPr>
      <w:r>
        <w:rPr>
          <w:b/>
        </w:rPr>
        <w:t xml:space="preserve"> Задания с развернутым решением (блок 2)</w:t>
      </w:r>
    </w:p>
    <w:p w:rsidR="00F34A04" w:rsidRDefault="00F34A04" w:rsidP="00F34A04">
      <w:pPr>
        <w:spacing w:line="360" w:lineRule="auto"/>
        <w:ind w:firstLine="708"/>
        <w:jc w:val="both"/>
      </w:pPr>
      <w:r>
        <w:t>Линии 7-14 подразумевали не только указание верного ответа, но и предъявление развернутого решения. Линии 7-9 оценивали собственно решение математических задач, линии 10-12 были посвящены решению смоделированной педагогической или психологической проблемы, линия 13 – на обоснование получения учащимися неверных ответов (понимание того, из-за чего эти ошибки были сделаны), а линия 14 – на поиск ошибок в приведенном решении.</w:t>
      </w:r>
    </w:p>
    <w:p w:rsidR="00F34A04" w:rsidRDefault="00F34A04" w:rsidP="00F34A04">
      <w:pPr>
        <w:spacing w:line="360" w:lineRule="auto"/>
        <w:ind w:firstLine="708"/>
        <w:jc w:val="both"/>
      </w:pPr>
      <w:r>
        <w:t xml:space="preserve">Сразу следует оговориться, что если задания 7-9, а также 13 и 14 поддавались объективному оцениванию, то по заданиям 10-12 вряд ли существует единственно верная трактовка правильности ответа, и это следует учитывать при анализе. Также следует отметить, что процент выполнивших задание отражает лишь тех участников тестирования, </w:t>
      </w:r>
      <w:r>
        <w:lastRenderedPageBreak/>
        <w:t xml:space="preserve">которые получили за него максимальный балл. В случае, если более 2% участвовавших набрало неполный балл за задание, эта информация также указана. </w:t>
      </w:r>
    </w:p>
    <w:p w:rsidR="00F34A04" w:rsidRDefault="00F34A04" w:rsidP="00F34A04">
      <w:pPr>
        <w:spacing w:line="360" w:lineRule="auto"/>
        <w:jc w:val="both"/>
      </w:pPr>
    </w:p>
    <w:p w:rsidR="00F34A04" w:rsidRDefault="00F34A04" w:rsidP="00F34A04">
      <w:pPr>
        <w:spacing w:line="360" w:lineRule="auto"/>
        <w:jc w:val="both"/>
        <w:rPr>
          <w:b/>
        </w:rPr>
      </w:pPr>
      <w:r>
        <w:rPr>
          <w:b/>
        </w:rPr>
        <w:t>Линия 7. Тригонометрическое уравнение</w:t>
      </w:r>
    </w:p>
    <w:p w:rsidR="00F34A04" w:rsidRDefault="00F34A04" w:rsidP="00F34A04">
      <w:pPr>
        <w:spacing w:line="360" w:lineRule="auto"/>
        <w:jc w:val="both"/>
      </w:pPr>
    </w:p>
    <w:p w:rsidR="00F34A04" w:rsidRDefault="00F34A04" w:rsidP="00F34A04">
      <w:pPr>
        <w:spacing w:line="360" w:lineRule="auto"/>
        <w:jc w:val="both"/>
      </w:pPr>
      <w:r>
        <w:t>Задание 7.1. Решили 73,1%.</w:t>
      </w:r>
    </w:p>
    <w:p w:rsidR="00F34A04" w:rsidRDefault="00F34A04" w:rsidP="00F34A04">
      <w:pPr>
        <w:spacing w:line="360" w:lineRule="auto"/>
        <w:jc w:val="both"/>
      </w:pPr>
      <w:r>
        <w:t xml:space="preserve">Решите уравнение </w:t>
      </w:r>
      <w:r>
        <w:rPr>
          <w:noProof/>
        </w:rPr>
        <w:drawing>
          <wp:inline distT="0" distB="0" distL="0" distR="0" wp14:anchorId="483E1448" wp14:editId="109CF962">
            <wp:extent cx="1605915" cy="490855"/>
            <wp:effectExtent l="0" t="0" r="0" b="444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605915" cy="490855"/>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Задание 7.2. Решили 54,6%.</w:t>
      </w:r>
    </w:p>
    <w:p w:rsidR="00F34A04" w:rsidRDefault="00F34A04" w:rsidP="00F34A04">
      <w:pPr>
        <w:spacing w:line="360" w:lineRule="auto"/>
        <w:jc w:val="both"/>
      </w:pPr>
      <w:r>
        <w:t xml:space="preserve">Решите уравнение </w:t>
      </w:r>
      <w:r>
        <w:rPr>
          <w:noProof/>
        </w:rPr>
        <w:drawing>
          <wp:inline distT="0" distB="0" distL="0" distR="0" wp14:anchorId="7117D54D" wp14:editId="3A5EEDB9">
            <wp:extent cx="1148715" cy="42354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148715" cy="423545"/>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Задание 7.3. Решили 24,7%.</w:t>
      </w:r>
    </w:p>
    <w:p w:rsidR="00F34A04" w:rsidRDefault="00F34A04" w:rsidP="00F34A04">
      <w:pPr>
        <w:spacing w:line="360" w:lineRule="auto"/>
        <w:jc w:val="both"/>
      </w:pPr>
      <w:r>
        <w:t xml:space="preserve">Решите уравнение </w:t>
      </w:r>
      <w:r>
        <w:rPr>
          <w:noProof/>
        </w:rPr>
        <w:drawing>
          <wp:inline distT="0" distB="0" distL="0" distR="0" wp14:anchorId="66D2AAB2" wp14:editId="3AEB5C5C">
            <wp:extent cx="1438275" cy="234315"/>
            <wp:effectExtent l="0" t="0" r="9525"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1438275" cy="234315"/>
                    </a:xfrm>
                    <a:prstGeom prst="rect">
                      <a:avLst/>
                    </a:prstGeom>
                    <a:noFill/>
                    <a:ln>
                      <a:noFill/>
                    </a:ln>
                  </pic:spPr>
                </pic:pic>
              </a:graphicData>
            </a:graphic>
          </wp:inline>
        </w:drawing>
      </w:r>
      <w:r>
        <w:t xml:space="preserve"> </w:t>
      </w:r>
    </w:p>
    <w:p w:rsidR="00F34A04" w:rsidRDefault="00F34A04" w:rsidP="00F34A04">
      <w:pPr>
        <w:spacing w:line="360" w:lineRule="auto"/>
        <w:jc w:val="both"/>
      </w:pPr>
    </w:p>
    <w:p w:rsidR="00F34A04" w:rsidRDefault="00F34A04" w:rsidP="00F34A04">
      <w:pPr>
        <w:spacing w:line="360" w:lineRule="auto"/>
        <w:jc w:val="both"/>
      </w:pPr>
      <w:r>
        <w:t xml:space="preserve">Данная линия практически копирует задание 13 (несколько сложнее) из профильного варианта ЕГЭ по математике. При этом, хотя тематика заданий везде была одна и та же (тригонометрическое уравнение), разные идеи решения предопределили разные результаты. Так, задание 7.1. было чуть проще остальных, так как и при решении уравнения, получаемого приравниванием числителя нулю, и при записи ОДЗ фигурировал тангенс (если решать уравнение, сведением к однородному). Поэтому учесть ОДЗ было заметно проще. В задании 7.2. приходилось сравнивать значение арктангенса с числом, что вызвало значительно большие трудности. Наконец, в задании 7.3. возникала необходимость верно «разобраться» с иррациональностью уравнения, но большинство участников тестирования возводили в квадрат, не производя в дальнейшем проверку и не выписывая дополнительной «области возможных решений». В среднем, с заданием данной линии справилось чуть больше 50% участвовавших, что является не самым плохим результатом, с учетом того, что часть заданий были более сложными, как было отмечено выше, а часть участников не преподают в старшей школе, и, соответственно, не решают систематически подобные задачи. </w:t>
      </w:r>
    </w:p>
    <w:p w:rsidR="00F34A04" w:rsidRDefault="00F34A04" w:rsidP="00F34A04">
      <w:pPr>
        <w:spacing w:line="360" w:lineRule="auto"/>
        <w:jc w:val="both"/>
      </w:pPr>
    </w:p>
    <w:p w:rsidR="00F34A04" w:rsidRDefault="00F34A04" w:rsidP="00F34A04">
      <w:pPr>
        <w:spacing w:line="360" w:lineRule="auto"/>
        <w:jc w:val="both"/>
      </w:pPr>
      <w:r>
        <w:t xml:space="preserve">Также следует отметить, что эта задача оценивалась экспертами по критериям, схожим с критериями при проверке соответствующего задания на ЕГЭ: 1 балл из 2 возможных </w:t>
      </w:r>
      <w:r>
        <w:lastRenderedPageBreak/>
        <w:t>ставился только в том случае, если ошибка носила арифметический характер и не повлияла на ход решения. В данном случае, таких работ (1 балл за это задание) оказалось менее 1%.</w:t>
      </w:r>
    </w:p>
    <w:p w:rsidR="00F34A04" w:rsidRDefault="00F34A04" w:rsidP="00F34A04">
      <w:pPr>
        <w:spacing w:line="360" w:lineRule="auto"/>
        <w:jc w:val="both"/>
        <w:rPr>
          <w:b/>
        </w:rPr>
      </w:pPr>
      <w:r>
        <w:rPr>
          <w:b/>
        </w:rPr>
        <w:t>Линия 8. Геометрия</w:t>
      </w:r>
    </w:p>
    <w:p w:rsidR="00F34A04" w:rsidRDefault="00F34A04" w:rsidP="00F34A04">
      <w:pPr>
        <w:spacing w:line="360" w:lineRule="auto"/>
        <w:jc w:val="both"/>
      </w:pPr>
      <w:r>
        <w:t>Задание 8.1. Решили 92,2%.</w:t>
      </w:r>
    </w:p>
    <w:p w:rsidR="00F34A04" w:rsidRDefault="00F34A04" w:rsidP="00F34A04">
      <w:pPr>
        <w:spacing w:line="360" w:lineRule="auto"/>
        <w:jc w:val="both"/>
      </w:pPr>
      <w:r>
        <w:t xml:space="preserve">Расстояние от точки пересечения диагоналей ромба до одной из его сторон равно 18, </w:t>
      </w:r>
      <w:r>
        <w:br/>
        <w:t>а одна из диагоналей ромба равна 72. Найдите углы ромба.</w:t>
      </w:r>
    </w:p>
    <w:p w:rsidR="00F34A04" w:rsidRDefault="00F34A04" w:rsidP="00F34A04">
      <w:pPr>
        <w:spacing w:line="360" w:lineRule="auto"/>
        <w:jc w:val="both"/>
      </w:pPr>
      <w:r>
        <w:t>Задание 8.2. Решили полностью 77,6%, 1 балл – 5%.</w:t>
      </w:r>
    </w:p>
    <w:p w:rsidR="00F34A04" w:rsidRDefault="00F34A04" w:rsidP="00F34A04">
      <w:pPr>
        <w:spacing w:line="360" w:lineRule="auto"/>
        <w:jc w:val="both"/>
      </w:pPr>
      <w:r>
        <w:t>Катет и гипотенуза прямоугольного треугольника равны 20 и 52. Найдите высоту, проведенную к гипотенузе.</w:t>
      </w:r>
    </w:p>
    <w:p w:rsidR="00F34A04" w:rsidRDefault="00F34A04" w:rsidP="00F34A04">
      <w:pPr>
        <w:spacing w:line="360" w:lineRule="auto"/>
        <w:jc w:val="both"/>
      </w:pPr>
      <w:r>
        <w:t>Задание 8.3. Решили 57,6%.</w:t>
      </w:r>
    </w:p>
    <w:p w:rsidR="00F34A04" w:rsidRDefault="00F34A04" w:rsidP="00F34A04">
      <w:pPr>
        <w:spacing w:line="360" w:lineRule="auto"/>
        <w:jc w:val="both"/>
      </w:pPr>
      <w:r>
        <w:t xml:space="preserve">Точка </w:t>
      </w:r>
      <w:r>
        <w:rPr>
          <w:noProof/>
        </w:rPr>
        <w:drawing>
          <wp:inline distT="0" distB="0" distL="0" distR="0" wp14:anchorId="72430C43" wp14:editId="113A5430">
            <wp:extent cx="178435" cy="167005"/>
            <wp:effectExtent l="0" t="0" r="0" b="444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78435" cy="167005"/>
                    </a:xfrm>
                    <a:prstGeom prst="rect">
                      <a:avLst/>
                    </a:prstGeom>
                    <a:noFill/>
                    <a:ln>
                      <a:noFill/>
                    </a:ln>
                  </pic:spPr>
                </pic:pic>
              </a:graphicData>
            </a:graphic>
          </wp:inline>
        </w:drawing>
      </w:r>
      <w:r>
        <w:t xml:space="preserve"> является основанием высоты </w:t>
      </w:r>
      <w:r>
        <w:rPr>
          <w:noProof/>
        </w:rPr>
        <w:drawing>
          <wp:inline distT="0" distB="0" distL="0" distR="0" wp14:anchorId="05BC7402" wp14:editId="29BB178B">
            <wp:extent cx="323215" cy="200660"/>
            <wp:effectExtent l="0" t="0" r="635" b="88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323215" cy="200660"/>
                    </a:xfrm>
                    <a:prstGeom prst="rect">
                      <a:avLst/>
                    </a:prstGeom>
                    <a:noFill/>
                    <a:ln>
                      <a:noFill/>
                    </a:ln>
                  </pic:spPr>
                </pic:pic>
              </a:graphicData>
            </a:graphic>
          </wp:inline>
        </w:drawing>
      </w:r>
      <w:r>
        <w:t xml:space="preserve"> проведенной из вершины прямого угла </w:t>
      </w:r>
      <w:r>
        <w:rPr>
          <w:noProof/>
        </w:rPr>
        <w:drawing>
          <wp:inline distT="0" distB="0" distL="0" distR="0" wp14:anchorId="0982E66C" wp14:editId="7DCE762D">
            <wp:extent cx="156210" cy="167005"/>
            <wp:effectExtent l="0" t="0" r="0" b="444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56210" cy="167005"/>
                    </a:xfrm>
                    <a:prstGeom prst="rect">
                      <a:avLst/>
                    </a:prstGeom>
                    <a:noFill/>
                    <a:ln>
                      <a:noFill/>
                    </a:ln>
                  </pic:spPr>
                </pic:pic>
              </a:graphicData>
            </a:graphic>
          </wp:inline>
        </w:drawing>
      </w:r>
      <w:r>
        <w:t xml:space="preserve"> прямоугольного треугольника </w:t>
      </w:r>
      <w:r>
        <w:rPr>
          <w:noProof/>
        </w:rPr>
        <w:drawing>
          <wp:inline distT="0" distB="0" distL="0" distR="0" wp14:anchorId="74989E58" wp14:editId="1DFF9BDE">
            <wp:extent cx="379095" cy="178435"/>
            <wp:effectExtent l="0" t="0" r="190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379095" cy="178435"/>
                    </a:xfrm>
                    <a:prstGeom prst="rect">
                      <a:avLst/>
                    </a:prstGeom>
                    <a:noFill/>
                    <a:ln>
                      <a:noFill/>
                    </a:ln>
                  </pic:spPr>
                </pic:pic>
              </a:graphicData>
            </a:graphic>
          </wp:inline>
        </w:drawing>
      </w:r>
      <w:r>
        <w:t xml:space="preserve"> Окружность с диаметром </w:t>
      </w:r>
      <w:r>
        <w:rPr>
          <w:noProof/>
        </w:rPr>
        <w:drawing>
          <wp:inline distT="0" distB="0" distL="0" distR="0" wp14:anchorId="720B5DE6" wp14:editId="391E40FC">
            <wp:extent cx="290195" cy="167005"/>
            <wp:effectExtent l="0" t="0" r="0" b="444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90195" cy="167005"/>
                    </a:xfrm>
                    <a:prstGeom prst="rect">
                      <a:avLst/>
                    </a:prstGeom>
                    <a:noFill/>
                    <a:ln>
                      <a:noFill/>
                    </a:ln>
                  </pic:spPr>
                </pic:pic>
              </a:graphicData>
            </a:graphic>
          </wp:inline>
        </w:drawing>
      </w:r>
      <w:r>
        <w:t xml:space="preserve"> пересекает стороны </w:t>
      </w:r>
      <w:r>
        <w:rPr>
          <w:noProof/>
        </w:rPr>
        <w:drawing>
          <wp:inline distT="0" distB="0" distL="0" distR="0" wp14:anchorId="58AFC3E9" wp14:editId="69FB9C9B">
            <wp:extent cx="245110" cy="167005"/>
            <wp:effectExtent l="0" t="0" r="2540" b="444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45110" cy="167005"/>
                    </a:xfrm>
                    <a:prstGeom prst="rect">
                      <a:avLst/>
                    </a:prstGeom>
                    <a:noFill/>
                    <a:ln>
                      <a:noFill/>
                    </a:ln>
                  </pic:spPr>
                </pic:pic>
              </a:graphicData>
            </a:graphic>
          </wp:inline>
        </w:drawing>
      </w:r>
      <w:r>
        <w:t xml:space="preserve"> и </w:t>
      </w:r>
      <w:r>
        <w:rPr>
          <w:noProof/>
        </w:rPr>
        <w:drawing>
          <wp:inline distT="0" distB="0" distL="0" distR="0" wp14:anchorId="74B3D3C7" wp14:editId="31D06198">
            <wp:extent cx="234315" cy="17843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234315" cy="178435"/>
                    </a:xfrm>
                    <a:prstGeom prst="rect">
                      <a:avLst/>
                    </a:prstGeom>
                    <a:noFill/>
                    <a:ln>
                      <a:noFill/>
                    </a:ln>
                  </pic:spPr>
                </pic:pic>
              </a:graphicData>
            </a:graphic>
          </wp:inline>
        </w:drawing>
      </w:r>
      <w:r>
        <w:t xml:space="preserve"> в точках </w:t>
      </w:r>
      <w:r>
        <w:rPr>
          <w:noProof/>
        </w:rPr>
        <w:drawing>
          <wp:inline distT="0" distB="0" distL="0" distR="0" wp14:anchorId="223CD811" wp14:editId="1339C178">
            <wp:extent cx="156210" cy="167005"/>
            <wp:effectExtent l="0" t="0" r="0" b="444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56210" cy="167005"/>
                    </a:xfrm>
                    <a:prstGeom prst="rect">
                      <a:avLst/>
                    </a:prstGeom>
                    <a:noFill/>
                    <a:ln>
                      <a:noFill/>
                    </a:ln>
                  </pic:spPr>
                </pic:pic>
              </a:graphicData>
            </a:graphic>
          </wp:inline>
        </w:drawing>
      </w:r>
      <w:r>
        <w:t xml:space="preserve"> и </w:t>
      </w:r>
      <w:r>
        <w:rPr>
          <w:noProof/>
        </w:rPr>
        <w:drawing>
          <wp:inline distT="0" distB="0" distL="0" distR="0" wp14:anchorId="29BFE266" wp14:editId="415D39AC">
            <wp:extent cx="167005" cy="167005"/>
            <wp:effectExtent l="0" t="0" r="4445" b="444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t xml:space="preserve"> соответственно. Найдите </w:t>
      </w:r>
      <w:r>
        <w:rPr>
          <w:noProof/>
        </w:rPr>
        <w:drawing>
          <wp:inline distT="0" distB="0" distL="0" distR="0" wp14:anchorId="307A546D" wp14:editId="6005A460">
            <wp:extent cx="323215" cy="200660"/>
            <wp:effectExtent l="0" t="0" r="635" b="889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323215" cy="200660"/>
                    </a:xfrm>
                    <a:prstGeom prst="rect">
                      <a:avLst/>
                    </a:prstGeom>
                    <a:noFill/>
                    <a:ln>
                      <a:noFill/>
                    </a:ln>
                  </pic:spPr>
                </pic:pic>
              </a:graphicData>
            </a:graphic>
          </wp:inline>
        </w:drawing>
      </w:r>
      <w:r>
        <w:t xml:space="preserve"> если </w:t>
      </w:r>
      <w:r>
        <w:rPr>
          <w:noProof/>
        </w:rPr>
        <w:drawing>
          <wp:inline distT="0" distB="0" distL="0" distR="0" wp14:anchorId="537FDB5A" wp14:editId="6B0EFBC9">
            <wp:extent cx="579755" cy="17843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79755" cy="178435"/>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В данной линии эксперты практически не наблюдали неверных решений. Решения либо не были написаны вовсе, либо были недостаточно обоснованы (таких было немного), либо были верны. При этом задачи, хоть и были разные, но все предполагали знание основных фактов планиметрии (вписанный угол, свойство трапеции, высота прямоугольного треугольника и т.д.) Если проводить параллели с профильным вариантом ЕГЭ, данная задача была гораздо проще планиметрической задачи №16, а сравнима была, скорее, с последней задачей из ОГЭ (в ОГЭ, чаще всего, задача труднее). Процент решения данной задачи был весьма высок – в среднем, чуть более 80. Это показывает, что основные факты планиметрии учителя используют уверенно.</w:t>
      </w:r>
    </w:p>
    <w:p w:rsidR="00F34A04" w:rsidRDefault="00F34A04" w:rsidP="00F34A04">
      <w:pPr>
        <w:spacing w:line="360" w:lineRule="auto"/>
        <w:jc w:val="both"/>
      </w:pPr>
    </w:p>
    <w:p w:rsidR="00F34A04" w:rsidRDefault="00F34A04" w:rsidP="00F34A04">
      <w:pPr>
        <w:spacing w:line="360" w:lineRule="auto"/>
        <w:jc w:val="both"/>
      </w:pPr>
      <w:r>
        <w:t xml:space="preserve">Отдельный интерес представляет тот факт, что задание 8.3. практически в той же формулировке, только с другим числом, было представлена еще в одном варианте – и там процент решивших был существенно выше (73,9). Возможно, это связано с тем, что варианты были очень неравноценными, и писавшие один из вариантов не успели сделать данное задание. </w:t>
      </w:r>
    </w:p>
    <w:p w:rsidR="00F34A04" w:rsidRDefault="00F34A04" w:rsidP="00F34A04">
      <w:pPr>
        <w:spacing w:line="360" w:lineRule="auto"/>
        <w:jc w:val="both"/>
      </w:pPr>
    </w:p>
    <w:p w:rsidR="00F34A04" w:rsidRDefault="00F34A04" w:rsidP="00F34A04">
      <w:pPr>
        <w:spacing w:line="360" w:lineRule="auto"/>
        <w:jc w:val="both"/>
        <w:rPr>
          <w:b/>
        </w:rPr>
      </w:pPr>
      <w:r>
        <w:rPr>
          <w:b/>
        </w:rPr>
        <w:t>Линия 9. Параметр, теория чисел, неравенство</w:t>
      </w:r>
    </w:p>
    <w:p w:rsidR="00F34A04" w:rsidRDefault="00F34A04" w:rsidP="00F34A04">
      <w:pPr>
        <w:spacing w:line="360" w:lineRule="auto"/>
        <w:jc w:val="both"/>
      </w:pPr>
      <w:r>
        <w:t xml:space="preserve">Сразу следует оговориться, что задания этой линии были очень разными. Поэтому уместно оценивать каждое в отдельности, но не сравнивать их между собой. Кроме этого, большая часть заданий дублировала задания профильного варианта ЕГЭ по математике (15, 17, 18 и </w:t>
      </w:r>
      <w:r>
        <w:lastRenderedPageBreak/>
        <w:t>19). Особенностью данной линии было и то, что в конце работы был дан образец решения аналогичного задания, но с другими числами. По сути, от участников требовалось просто воспроизвести такое же решение, подставив числа из своего условия.</w:t>
      </w:r>
    </w:p>
    <w:p w:rsidR="00F34A04" w:rsidRDefault="00F34A04" w:rsidP="00F34A04">
      <w:pPr>
        <w:spacing w:line="360" w:lineRule="auto"/>
        <w:jc w:val="both"/>
      </w:pPr>
      <w:r>
        <w:t>Задание 9.1. Решило 85%, 4% получили 1 балл.</w:t>
      </w:r>
    </w:p>
    <w:p w:rsidR="00F34A04" w:rsidRDefault="00F34A04" w:rsidP="00F34A04">
      <w:pPr>
        <w:spacing w:line="360" w:lineRule="auto"/>
        <w:jc w:val="both"/>
      </w:pPr>
      <w:r>
        <w:t xml:space="preserve">Решите неравенство </w:t>
      </w:r>
      <w:r>
        <w:rPr>
          <w:noProof/>
        </w:rPr>
        <w:drawing>
          <wp:inline distT="0" distB="0" distL="0" distR="0" wp14:anchorId="38DE4408" wp14:editId="41E4C40B">
            <wp:extent cx="1159510" cy="434975"/>
            <wp:effectExtent l="0" t="0" r="254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159510" cy="434975"/>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Задание 9.2. Решило 66,1%, 17% получили 1 балл.</w:t>
      </w:r>
    </w:p>
    <w:p w:rsidR="00F34A04" w:rsidRDefault="00F34A04" w:rsidP="00F34A04">
      <w:pPr>
        <w:spacing w:line="360" w:lineRule="auto"/>
        <w:jc w:val="both"/>
      </w:pPr>
      <w:r>
        <w:t xml:space="preserve">Никита планирует в июле взять кредит в банке в размере 1,3 млн руб. на несколько лет. </w:t>
      </w:r>
    </w:p>
    <w:p w:rsidR="00F34A04" w:rsidRDefault="00F34A04" w:rsidP="00F34A04">
      <w:pPr>
        <w:spacing w:line="360" w:lineRule="auto"/>
        <w:jc w:val="both"/>
      </w:pPr>
      <w:r>
        <w:t>Условия его возврата таковы:</w:t>
      </w:r>
    </w:p>
    <w:p w:rsidR="00F34A04" w:rsidRDefault="00F34A04" w:rsidP="00F34A04">
      <w:pPr>
        <w:spacing w:line="360" w:lineRule="auto"/>
        <w:jc w:val="both"/>
      </w:pPr>
      <w:r>
        <w:t>— каждый январь долг перед банком возрастает на 10%;</w:t>
      </w:r>
    </w:p>
    <w:p w:rsidR="00F34A04" w:rsidRDefault="00F34A04" w:rsidP="00F34A04">
      <w:pPr>
        <w:spacing w:line="360" w:lineRule="auto"/>
        <w:jc w:val="both"/>
      </w:pPr>
      <w:r>
        <w:t>— в период с февраля по июнь необходимо выплатить некоторую часть долга.</w:t>
      </w:r>
    </w:p>
    <w:p w:rsidR="00F34A04" w:rsidRDefault="00F34A04" w:rsidP="00F34A04">
      <w:pPr>
        <w:spacing w:line="360" w:lineRule="auto"/>
        <w:jc w:val="both"/>
      </w:pPr>
      <w:r>
        <w:t>На какое наименьшее количество лет Никита может взять этот кредит, если известно, что каждый год он будет выплачивать одну и ту же сумму (кроме, быть может, последнего года), не превышающую 300 000 руб.?</w:t>
      </w:r>
    </w:p>
    <w:p w:rsidR="00F34A04" w:rsidRDefault="00F34A04" w:rsidP="00F34A04">
      <w:pPr>
        <w:spacing w:line="360" w:lineRule="auto"/>
        <w:jc w:val="both"/>
      </w:pPr>
    </w:p>
    <w:p w:rsidR="00F34A04" w:rsidRDefault="00F34A04" w:rsidP="00F34A04">
      <w:pPr>
        <w:spacing w:line="360" w:lineRule="auto"/>
        <w:jc w:val="both"/>
      </w:pPr>
      <w:r>
        <w:t xml:space="preserve">Задание 9.3. Решило 16%, 10% набрали 1 балл. </w:t>
      </w:r>
    </w:p>
    <w:p w:rsidR="00F34A04" w:rsidRDefault="00F34A04" w:rsidP="00F34A04">
      <w:pPr>
        <w:spacing w:line="360" w:lineRule="auto"/>
        <w:jc w:val="both"/>
      </w:pPr>
      <w:r>
        <w:t>а) Существует ли такое четырехзначное число, произведение цифр которого в 200 раз больше суммы цифр этого числа?</w:t>
      </w:r>
    </w:p>
    <w:p w:rsidR="00F34A04" w:rsidRDefault="00F34A04" w:rsidP="00F34A04">
      <w:pPr>
        <w:spacing w:line="360" w:lineRule="auto"/>
        <w:jc w:val="both"/>
      </w:pPr>
      <w:r>
        <w:t>б) Найдите все четырехзначные числа, произведение цифр которых в 70 раз больше суммы цифр этого числа.</w:t>
      </w:r>
    </w:p>
    <w:p w:rsidR="00F34A04" w:rsidRDefault="00F34A04" w:rsidP="00F34A04">
      <w:pPr>
        <w:spacing w:line="360" w:lineRule="auto"/>
        <w:jc w:val="both"/>
        <w:rPr>
          <w:color w:val="222222"/>
          <w:shd w:val="clear" w:color="auto" w:fill="FFFFFF"/>
        </w:rPr>
      </w:pPr>
    </w:p>
    <w:p w:rsidR="00F34A04" w:rsidRDefault="00F34A04" w:rsidP="00F34A04">
      <w:pPr>
        <w:spacing w:line="360" w:lineRule="auto"/>
        <w:jc w:val="both"/>
        <w:rPr>
          <w:color w:val="222222"/>
          <w:shd w:val="clear" w:color="auto" w:fill="FFFFFF"/>
        </w:rPr>
      </w:pPr>
      <w:r>
        <w:rPr>
          <w:color w:val="222222"/>
          <w:shd w:val="clear" w:color="auto" w:fill="FFFFFF"/>
        </w:rPr>
        <w:t>Задание 9.4. Решило 6%, 1% набрали балл.</w:t>
      </w:r>
    </w:p>
    <w:p w:rsidR="00F34A04" w:rsidRDefault="00F34A04" w:rsidP="00F34A04">
      <w:pPr>
        <w:spacing w:line="360" w:lineRule="auto"/>
        <w:jc w:val="both"/>
      </w:pPr>
      <w:r>
        <w:t xml:space="preserve">Найдите все значения </w:t>
      </w:r>
      <w:r>
        <w:rPr>
          <w:noProof/>
        </w:rPr>
        <w:drawing>
          <wp:inline distT="0" distB="0" distL="0" distR="0" wp14:anchorId="0041AB5F" wp14:editId="72581906">
            <wp:extent cx="167005" cy="167005"/>
            <wp:effectExtent l="0" t="0" r="4445" b="444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t xml:space="preserve"> при каждом из которых система уравнений</w:t>
      </w:r>
    </w:p>
    <w:p w:rsidR="00F34A04" w:rsidRDefault="00F34A04" w:rsidP="00F34A04">
      <w:pPr>
        <w:spacing w:line="360" w:lineRule="auto"/>
        <w:jc w:val="both"/>
      </w:pPr>
      <w:r>
        <w:rPr>
          <w:noProof/>
        </w:rPr>
        <w:drawing>
          <wp:inline distT="0" distB="0" distL="0" distR="0" wp14:anchorId="38C50041" wp14:editId="78A79640">
            <wp:extent cx="1706245" cy="535305"/>
            <wp:effectExtent l="0" t="0" r="825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706245" cy="535305"/>
                    </a:xfrm>
                    <a:prstGeom prst="rect">
                      <a:avLst/>
                    </a:prstGeom>
                    <a:noFill/>
                    <a:ln>
                      <a:noFill/>
                    </a:ln>
                  </pic:spPr>
                </pic:pic>
              </a:graphicData>
            </a:graphic>
          </wp:inline>
        </w:drawing>
      </w:r>
    </w:p>
    <w:p w:rsidR="00F34A04" w:rsidRDefault="00F34A04" w:rsidP="00F34A04">
      <w:pPr>
        <w:spacing w:line="360" w:lineRule="auto"/>
        <w:jc w:val="both"/>
      </w:pPr>
      <w:r>
        <w:t>имеет более двух решений.</w:t>
      </w:r>
    </w:p>
    <w:p w:rsidR="00F34A04" w:rsidRDefault="00F34A04" w:rsidP="00F34A04">
      <w:pPr>
        <w:spacing w:line="360" w:lineRule="auto"/>
        <w:jc w:val="both"/>
        <w:rPr>
          <w:color w:val="222222"/>
          <w:shd w:val="clear" w:color="auto" w:fill="FFFFFF"/>
        </w:rPr>
      </w:pPr>
    </w:p>
    <w:p w:rsidR="00F34A04" w:rsidRDefault="00F34A04" w:rsidP="00F34A04">
      <w:pPr>
        <w:spacing w:line="360" w:lineRule="auto"/>
        <w:jc w:val="both"/>
        <w:rPr>
          <w:color w:val="222222"/>
          <w:shd w:val="clear" w:color="auto" w:fill="FFFFFF"/>
        </w:rPr>
      </w:pPr>
      <w:r>
        <w:rPr>
          <w:color w:val="222222"/>
          <w:shd w:val="clear" w:color="auto" w:fill="FFFFFF"/>
        </w:rPr>
        <w:t xml:space="preserve">Говоря об основных ошибках, следует упомянуть, прежде всего, то, что многие участники тестирования бездумно переписывали образец, подчас не понимая, куда именно нужно подставлять числа из своего варианта. Иногда в образец подставлялась лишь часть данных из своего условия, а другая часть оставалась из условия образца. Это говорит, прежде всего, о невнимательности выполнявших работу, а иногда и о неумении разобраться в решении. </w:t>
      </w:r>
    </w:p>
    <w:p w:rsidR="00F34A04" w:rsidRDefault="00F34A04" w:rsidP="00F34A04">
      <w:pPr>
        <w:spacing w:line="360" w:lineRule="auto"/>
        <w:jc w:val="both"/>
        <w:rPr>
          <w:color w:val="222222"/>
          <w:shd w:val="clear" w:color="auto" w:fill="FFFFFF"/>
        </w:rPr>
      </w:pPr>
      <w:r>
        <w:rPr>
          <w:color w:val="222222"/>
          <w:shd w:val="clear" w:color="auto" w:fill="FFFFFF"/>
        </w:rPr>
        <w:lastRenderedPageBreak/>
        <w:t xml:space="preserve">При этом статистика показывает, что задания типа 9.1. и 9.2. дались участникам гораздо проще (справилось существенно больше половины), а более сложные задачи, особенно, задание с параметром, практически не были ими решены. Впрочем, не стоит забывать и тот факт, что время тестирования было ограниченным, поэтому к более «длинным» задачам некоторые участники тестирования просто не приступили. </w:t>
      </w:r>
    </w:p>
    <w:p w:rsidR="00F34A04" w:rsidRDefault="00F34A04" w:rsidP="00F34A04">
      <w:pPr>
        <w:spacing w:line="360" w:lineRule="auto"/>
        <w:jc w:val="both"/>
        <w:rPr>
          <w:color w:val="222222"/>
          <w:shd w:val="clear" w:color="auto" w:fill="FFFFFF"/>
        </w:rPr>
      </w:pPr>
      <w:r>
        <w:rPr>
          <w:color w:val="222222"/>
          <w:shd w:val="clear" w:color="auto" w:fill="FFFFFF"/>
        </w:rPr>
        <w:t xml:space="preserve">Дополнительная сложность задания 9.4. была в том, что там решение приходилось писать по образу и подобию образца, но «с нуля», в отличие от заданий 9.1. и 9.2. где можно было просто переписать все решение из образца, подставив свои числа в выкладки. </w:t>
      </w:r>
    </w:p>
    <w:p w:rsidR="00F34A04" w:rsidRDefault="00F34A04" w:rsidP="00F34A04">
      <w:pPr>
        <w:spacing w:line="360" w:lineRule="auto"/>
        <w:jc w:val="both"/>
        <w:rPr>
          <w:b/>
          <w:color w:val="222222"/>
          <w:shd w:val="clear" w:color="auto" w:fill="FFFFFF"/>
        </w:rPr>
      </w:pPr>
      <w:r>
        <w:rPr>
          <w:b/>
          <w:color w:val="222222"/>
          <w:shd w:val="clear" w:color="auto" w:fill="FFFFFF"/>
        </w:rPr>
        <w:t>Линия 10. Планирование урока</w:t>
      </w:r>
    </w:p>
    <w:p w:rsidR="00F34A04" w:rsidRDefault="00F34A04" w:rsidP="00F34A04">
      <w:pPr>
        <w:spacing w:line="360" w:lineRule="auto"/>
        <w:jc w:val="both"/>
        <w:rPr>
          <w:color w:val="222222"/>
          <w:shd w:val="clear" w:color="auto" w:fill="FFFFFF"/>
        </w:rPr>
      </w:pPr>
      <w:r>
        <w:rPr>
          <w:color w:val="222222"/>
          <w:shd w:val="clear" w:color="auto" w:fill="FFFFFF"/>
        </w:rPr>
        <w:t>Задание 10.1. Решили 34%, 2 балла из 3 – 15%, 1 балл из 3 – 4%</w:t>
      </w:r>
    </w:p>
    <w:p w:rsidR="00F34A04" w:rsidRDefault="00F34A04" w:rsidP="00F34A04">
      <w:pPr>
        <w:spacing w:line="360" w:lineRule="auto"/>
        <w:jc w:val="both"/>
      </w:pPr>
      <w:r>
        <w:t>Выскажите свое мнение по одному из предложенных вопросов.</w:t>
      </w:r>
    </w:p>
    <w:p w:rsidR="00F34A04" w:rsidRDefault="00F34A04" w:rsidP="00F34A04">
      <w:pPr>
        <w:spacing w:line="360" w:lineRule="auto"/>
        <w:jc w:val="both"/>
      </w:pPr>
      <w:r>
        <w:t xml:space="preserve">1) В начале учебного года к Вам подошел учитель химии, ведущий уроки у Ваших учеников в 9 классе, и сообщил, что школьники плохо решают задачи по химии из-за неумения составить и решить пропорцию. В какие темы, изучаемые </w:t>
      </w:r>
      <w:r>
        <w:br/>
        <w:t>в 9 классе, Вы сумели бы органично вставить задачи на повторение темы «пропорции» без существенного изменения программы. Сформулируйте одну-две такие задачи.</w:t>
      </w:r>
    </w:p>
    <w:p w:rsidR="00F34A04" w:rsidRDefault="00F34A04" w:rsidP="00F34A04">
      <w:pPr>
        <w:spacing w:line="360" w:lineRule="auto"/>
        <w:jc w:val="both"/>
      </w:pPr>
    </w:p>
    <w:p w:rsidR="00F34A04" w:rsidRDefault="00F34A04" w:rsidP="00F34A04">
      <w:pPr>
        <w:spacing w:line="360" w:lineRule="auto"/>
        <w:jc w:val="both"/>
      </w:pPr>
      <w:r>
        <w:t xml:space="preserve">2) При решении задачи школьник написал: </w:t>
      </w:r>
    </w:p>
    <w:p w:rsidR="00F34A04" w:rsidRDefault="00F34A04" w:rsidP="00F34A04">
      <w:pPr>
        <w:spacing w:line="360" w:lineRule="auto"/>
        <w:jc w:val="both"/>
      </w:pPr>
      <w:r>
        <w:t>«</w:t>
      </w:r>
      <w:r>
        <w:rPr>
          <w:noProof/>
        </w:rPr>
        <w:drawing>
          <wp:inline distT="0" distB="0" distL="0" distR="0" wp14:anchorId="503C10E2" wp14:editId="2B607CDA">
            <wp:extent cx="2809875" cy="84772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809875" cy="847725"/>
                    </a:xfrm>
                    <a:prstGeom prst="rect">
                      <a:avLst/>
                    </a:prstGeom>
                    <a:noFill/>
                    <a:ln>
                      <a:noFill/>
                    </a:ln>
                  </pic:spPr>
                </pic:pic>
              </a:graphicData>
            </a:graphic>
          </wp:inline>
        </w:drawing>
      </w:r>
      <w:r>
        <w:t xml:space="preserve"> »</w:t>
      </w:r>
    </w:p>
    <w:p w:rsidR="00F34A04" w:rsidRDefault="00F34A04" w:rsidP="00F34A04">
      <w:pPr>
        <w:spacing w:line="360" w:lineRule="auto"/>
        <w:jc w:val="both"/>
      </w:pPr>
      <w:r>
        <w:t>Есть ли ошибка в рассуждении школьника? Если есть, то объясните, в чем она, и кратко опишите методический прием, с помощью которого можно устранить эту ошибку у этого школьника в будущем. Если ошибки нет, объясните почему.</w:t>
      </w:r>
    </w:p>
    <w:p w:rsidR="00F34A04" w:rsidRDefault="00F34A04" w:rsidP="00F34A04">
      <w:pPr>
        <w:spacing w:line="360" w:lineRule="auto"/>
        <w:jc w:val="both"/>
        <w:rPr>
          <w:color w:val="222222"/>
          <w:shd w:val="clear" w:color="auto" w:fill="FFFFFF"/>
        </w:rPr>
      </w:pPr>
    </w:p>
    <w:p w:rsidR="00F34A04" w:rsidRDefault="00F34A04" w:rsidP="00F34A04">
      <w:pPr>
        <w:spacing w:line="360" w:lineRule="auto"/>
        <w:jc w:val="both"/>
      </w:pPr>
      <w:r>
        <w:t xml:space="preserve">Задание 10.2. Решили 8%, </w:t>
      </w:r>
      <w:r>
        <w:rPr>
          <w:color w:val="222222"/>
          <w:shd w:val="clear" w:color="auto" w:fill="FFFFFF"/>
        </w:rPr>
        <w:t>2 балла из 3 – 8%, 1 балл из 3 – 1%</w:t>
      </w:r>
    </w:p>
    <w:p w:rsidR="00F34A04" w:rsidRDefault="00F34A04" w:rsidP="00F34A04">
      <w:pPr>
        <w:spacing w:line="360" w:lineRule="auto"/>
        <w:jc w:val="both"/>
      </w:pPr>
      <w:r>
        <w:t>Выскажите свое мнение по одному из предложенных вопросов.</w:t>
      </w:r>
    </w:p>
    <w:p w:rsidR="00F34A04" w:rsidRDefault="00F34A04" w:rsidP="00F34A04">
      <w:pPr>
        <w:spacing w:line="360" w:lineRule="auto"/>
        <w:jc w:val="both"/>
      </w:pPr>
      <w:r>
        <w:t xml:space="preserve">1) Вы проводите урок обобщения по теме «Площадь параллелограмма». Сформулируйте основные цели урока и основные умения школьников, которые Вы хотели бы на этом уроке проверить или развить. </w:t>
      </w:r>
    </w:p>
    <w:p w:rsidR="00F34A04" w:rsidRDefault="00F34A04" w:rsidP="00F34A04">
      <w:pPr>
        <w:spacing w:line="360" w:lineRule="auto"/>
        <w:jc w:val="both"/>
      </w:pPr>
      <w:r>
        <w:t xml:space="preserve">2) Вы проводите урок по теме «Сечения тетраэдра и параллелепипеда». Опишите две типичные ошибки, которые школьники допускают при построении сечений. Кратко опишите методический прием для эффективного устранения этих ошибок. </w:t>
      </w:r>
    </w:p>
    <w:p w:rsidR="00F34A04" w:rsidRDefault="00F34A04" w:rsidP="00F34A04">
      <w:pPr>
        <w:spacing w:line="360" w:lineRule="auto"/>
        <w:jc w:val="both"/>
      </w:pPr>
      <w:r>
        <w:lastRenderedPageBreak/>
        <w:t xml:space="preserve">Прежде всего, следует оговориться, что эксперты, проверяющие данную линию, выразили свое субъективное мнение о прочтенных работах. В отличие от предыдущих заданий, в данном случае трудно оценить, достаточно ли обоснован тот или иной ответ, разумны ли перечисленные цели и т.д. </w:t>
      </w:r>
    </w:p>
    <w:p w:rsidR="00F34A04" w:rsidRDefault="00F34A04" w:rsidP="00F34A04">
      <w:pPr>
        <w:spacing w:line="360" w:lineRule="auto"/>
        <w:jc w:val="both"/>
      </w:pPr>
      <w:r>
        <w:t xml:space="preserve">С другой стороны, проверка данного задания выявила несколько системных проблем у писавших работу. Во-первых, очень многие вместо четкого ответа на поставленный вопрос, приводили пространные рассуждения на тему преподавания математики в школе и роли учителя в современном обществе. Нередко смещалась и тема урока:  скажем, вместо темы «Площадь параллелограмма» многие писали свои соображения по теме «Параллелограмм» или по теме «Площадь четырехугольника». </w:t>
      </w:r>
    </w:p>
    <w:p w:rsidR="00F34A04" w:rsidRDefault="00F34A04" w:rsidP="00F34A04">
      <w:pPr>
        <w:spacing w:line="360" w:lineRule="auto"/>
        <w:jc w:val="both"/>
      </w:pPr>
    </w:p>
    <w:p w:rsidR="00F34A04" w:rsidRDefault="00F34A04" w:rsidP="00F34A04">
      <w:pPr>
        <w:spacing w:line="360" w:lineRule="auto"/>
        <w:jc w:val="both"/>
      </w:pPr>
      <w:r>
        <w:t>Также, ряд заданий (например, второй пример из задания 10.1.) предполагал, что ученик не сделал ошибку, а лишь привел не слишком обоснованное решение задачи. Увы, многие учителя отождествляли это с ошибкой. Также ошибкой многие проверяющие считали использование знака равносильности и других знаков теории множеств, так как такие знаки сами участники тестирования, комментировавшие это задание, не употребляют на своих уроках. Соответственно, имела место подмена понятий «ошибка» и «нет в программе». Все тот же второй пример из задания 10.1. позволяет сделать вывод, подкрепленный в одной из следующих линий, что многие учителя не знакомы с некоторыми равносильными преобразованиями логарифмических неравенств с переменной в основании (например, с так называемым «методом рационализации»).</w:t>
      </w:r>
    </w:p>
    <w:p w:rsidR="00F34A04" w:rsidRDefault="00F34A04" w:rsidP="00F34A04">
      <w:pPr>
        <w:spacing w:line="360" w:lineRule="auto"/>
        <w:jc w:val="both"/>
      </w:pPr>
      <w:r>
        <w:t xml:space="preserve">Наконец, в ряде случаев участники тестирования не дочитывали вопрос задания до конца. Так, например, в задании 10.2. (пример 2) многие отвечали на первый вопрос – две основные ошибки, но игнорировали второй вопрос – методические приемы. </w:t>
      </w:r>
    </w:p>
    <w:p w:rsidR="00F34A04" w:rsidRDefault="00F34A04" w:rsidP="00F34A04">
      <w:pPr>
        <w:spacing w:line="360" w:lineRule="auto"/>
        <w:jc w:val="both"/>
      </w:pPr>
      <w:r>
        <w:t>Вместе с тем, нередкой была ситуация, когда писавшие отвечали на оба вопроса (хотя достаточно было ответить на один из них). Увы, иногда это сказывалось на качестве ответов: ответы были даны на оба вопроса, но оба ответа были очень краткими и, в результате, не полными.</w:t>
      </w:r>
    </w:p>
    <w:p w:rsidR="00F34A04" w:rsidRDefault="00F34A04" w:rsidP="00F34A04">
      <w:pPr>
        <w:spacing w:line="360" w:lineRule="auto"/>
        <w:jc w:val="both"/>
      </w:pPr>
      <w:r>
        <w:t>Сравнивая задания разных вариантов между собой, следует отметить, что результаты, показанные участниками исследования, не очень отличались друг от друга. Все же, более высокие результаты были показаны в тех линиях, где требовалось найти ошибку в рассуждении ученика или показать, что ее нет – предсказуемо оказалось, что такое задание проще обосновать, чем составить целый план урока или описать методические приемы, устраняющие пробелы у учеников.</w:t>
      </w:r>
    </w:p>
    <w:p w:rsidR="00F34A04" w:rsidRDefault="00F34A04" w:rsidP="00F34A04">
      <w:pPr>
        <w:spacing w:line="360" w:lineRule="auto"/>
        <w:jc w:val="both"/>
      </w:pPr>
    </w:p>
    <w:p w:rsidR="00F34A04" w:rsidRDefault="00F34A04" w:rsidP="00F34A04">
      <w:pPr>
        <w:spacing w:line="360" w:lineRule="auto"/>
        <w:jc w:val="both"/>
        <w:rPr>
          <w:b/>
        </w:rPr>
      </w:pPr>
      <w:r>
        <w:rPr>
          <w:b/>
        </w:rPr>
        <w:lastRenderedPageBreak/>
        <w:t xml:space="preserve">Линия 12. </w:t>
      </w:r>
    </w:p>
    <w:p w:rsidR="00F34A04" w:rsidRDefault="00F34A04" w:rsidP="00F34A04">
      <w:pPr>
        <w:spacing w:line="360" w:lineRule="auto"/>
        <w:jc w:val="both"/>
      </w:pPr>
      <w:r>
        <w:t xml:space="preserve">Задание 12.1. Решили 25%, 25% набрали 1 балл </w:t>
      </w:r>
    </w:p>
    <w:p w:rsidR="00F34A04" w:rsidRDefault="00F34A04" w:rsidP="00F34A04">
      <w:pPr>
        <w:spacing w:line="360" w:lineRule="auto"/>
        <w:jc w:val="both"/>
      </w:pPr>
      <w:r>
        <w:t>Вы работаете в 8 классе, который получен слиянием двух бывших 7 классов из двух разных подразделений вашей школы. При этом оказалось, что одна половина школьников подготовлена намного слабее другой. У Вас нет возможности переформировать классы. Кратко опишите трудности, с которыми Вы столкнетесь как учитель в таком классе, и способ улучшения ситуации.</w:t>
      </w:r>
    </w:p>
    <w:p w:rsidR="00F34A04" w:rsidRDefault="00F34A04" w:rsidP="00F34A04">
      <w:pPr>
        <w:spacing w:line="360" w:lineRule="auto"/>
        <w:jc w:val="both"/>
      </w:pPr>
      <w:r>
        <w:t>Задание 12.2. Решили 4%, 24% набрали 1 балл</w:t>
      </w:r>
    </w:p>
    <w:p w:rsidR="00F34A04" w:rsidRDefault="00F34A04" w:rsidP="00F34A04">
      <w:pPr>
        <w:spacing w:line="360" w:lineRule="auto"/>
        <w:jc w:val="both"/>
      </w:pPr>
      <w:r>
        <w:t>Вам дали 10 класс, в котором, как выяснилось, на протяжении ряда лет плохо изучалась геометрия, поскольку предыдущий учитель почти все время посвящал алгебре. Кратко опишите трудности, с которыми Вы столкнетесь как учитель в таком классе, и способ улучшения ситуации.</w:t>
      </w:r>
    </w:p>
    <w:p w:rsidR="00F34A04" w:rsidRDefault="00F34A04" w:rsidP="00F34A04">
      <w:pPr>
        <w:pStyle w:val="15"/>
        <w:tabs>
          <w:tab w:val="left" w:pos="1620"/>
        </w:tabs>
        <w:spacing w:line="360" w:lineRule="auto"/>
        <w:ind w:left="0"/>
        <w:rPr>
          <w:szCs w:val="24"/>
        </w:rPr>
      </w:pPr>
    </w:p>
    <w:p w:rsidR="00F34A04" w:rsidRDefault="00F34A04" w:rsidP="00F34A04">
      <w:pPr>
        <w:pStyle w:val="15"/>
        <w:tabs>
          <w:tab w:val="left" w:pos="1620"/>
        </w:tabs>
        <w:spacing w:line="360" w:lineRule="auto"/>
        <w:ind w:left="0"/>
      </w:pPr>
      <w:r>
        <w:t>Задание 12.3. Решили 5%, 9% набрали 1 балл</w:t>
      </w:r>
    </w:p>
    <w:p w:rsidR="00F34A04" w:rsidRDefault="00F34A04" w:rsidP="00F34A04">
      <w:pPr>
        <w:spacing w:line="360" w:lineRule="auto"/>
        <w:jc w:val="both"/>
      </w:pPr>
      <w:r>
        <w:t>Вы работаете в выпускном классе, где треть класса выбирает базовый ЕГЭ по математике, а две трети класса нацелены на поступление в технический вуз, и поэтому им предстоит сдавать профильный экзамен. Кратко опишите трудности, с которыми сталкивается учитель в таком классе, и специфику планирования повторения.</w:t>
      </w:r>
    </w:p>
    <w:p w:rsidR="00F34A04" w:rsidRDefault="00F34A04" w:rsidP="00F34A04">
      <w:pPr>
        <w:spacing w:line="360" w:lineRule="auto"/>
        <w:jc w:val="both"/>
      </w:pPr>
    </w:p>
    <w:p w:rsidR="00F34A04" w:rsidRDefault="00F34A04" w:rsidP="00F34A04">
      <w:pPr>
        <w:spacing w:line="360" w:lineRule="auto"/>
        <w:jc w:val="both"/>
      </w:pPr>
      <w:r>
        <w:t xml:space="preserve">Оценивая результаты в этой линии также следует начать с оговорки, что проверка велась субъективно, так как не существует четких критериев правильности ответа на данные вопросы. </w:t>
      </w:r>
    </w:p>
    <w:p w:rsidR="00F34A04" w:rsidRDefault="00F34A04" w:rsidP="00F34A04">
      <w:pPr>
        <w:spacing w:line="360" w:lineRule="auto"/>
        <w:jc w:val="both"/>
      </w:pPr>
    </w:p>
    <w:p w:rsidR="00F34A04" w:rsidRDefault="00F34A04" w:rsidP="00F34A04">
      <w:pPr>
        <w:spacing w:line="360" w:lineRule="auto"/>
        <w:jc w:val="both"/>
      </w:pPr>
      <w:r>
        <w:t xml:space="preserve">При этом, как и в 10 линии, больше половины ответов содержали рассуждения на тему преподавания математики вообще, а не решения конкретной поставленной проблемы. Увы, это свидетельствует о неумении многих участников исследования сконцентрироваться на вопросе задания и дать четкий ответ на заданный вопрос. </w:t>
      </w:r>
    </w:p>
    <w:p w:rsidR="00F34A04" w:rsidRDefault="00F34A04" w:rsidP="00F34A04">
      <w:pPr>
        <w:spacing w:line="360" w:lineRule="auto"/>
        <w:jc w:val="both"/>
      </w:pPr>
    </w:p>
    <w:p w:rsidR="00F34A04" w:rsidRDefault="00F34A04" w:rsidP="00F34A04">
      <w:pPr>
        <w:spacing w:line="360" w:lineRule="auto"/>
        <w:jc w:val="both"/>
      </w:pPr>
      <w:r>
        <w:t>Немалая часть ответов была сведена к перечислению банальных фактов, по сути, повторяющих условие задания. Например, в задании 12.1., участники писали, что трудно работать с классом, в котором дети имеют разный уровень знаний, а в задании 12.3. – что тяжело работать на детей с разными целями. Некоторые ответы были очень краткими, например, все в тех же заданиях учитель рекомендовал разноуровневые домашние задания и дифференцированный подход к обучению (на этом решение проблемы и заканчивалось).</w:t>
      </w:r>
    </w:p>
    <w:p w:rsidR="00F34A04" w:rsidRDefault="00F34A04" w:rsidP="00F34A04">
      <w:pPr>
        <w:spacing w:line="360" w:lineRule="auto"/>
        <w:jc w:val="both"/>
      </w:pPr>
    </w:p>
    <w:p w:rsidR="00F34A04" w:rsidRDefault="00F34A04" w:rsidP="00F34A04">
      <w:pPr>
        <w:spacing w:line="360" w:lineRule="auto"/>
        <w:jc w:val="both"/>
      </w:pPr>
      <w:r>
        <w:t>Вместе с тем нельзя не отметить ряд работ, в которых четко по пунктам были изложены все основные мысли автора насчет поставленной проблемы, причем подчас этих мыслей – действительно содержательных, было больше 10. Впрочем, в каждом варианте таких работ было около 5%.</w:t>
      </w:r>
    </w:p>
    <w:p w:rsidR="00F34A04" w:rsidRDefault="00F34A04" w:rsidP="00F34A04">
      <w:pPr>
        <w:spacing w:line="360" w:lineRule="auto"/>
        <w:jc w:val="both"/>
      </w:pPr>
    </w:p>
    <w:p w:rsidR="00F34A04" w:rsidRDefault="00F34A04" w:rsidP="00F34A04">
      <w:pPr>
        <w:spacing w:line="360" w:lineRule="auto"/>
        <w:jc w:val="both"/>
      </w:pPr>
      <w:r>
        <w:t xml:space="preserve">Говоря о сравнении вариантов между собой, нельзя не отметить, что варианты с «ЕГЭ» в условии дались учителям труднее – видимо, у каждого было слишком много «наболевшего» по этому вопросу, поэтому высказывалось абсолютно все, даже не относящееся к заданию. Чуть проще оказалось задание 12.1., по-видимому, это связано с тем, что у учеников в классе были одинаковые цели при разных начальных данных (в отличие, например, от учеников из задания 12.3.) </w:t>
      </w:r>
    </w:p>
    <w:p w:rsidR="00F34A04" w:rsidRDefault="00F34A04" w:rsidP="00F34A04">
      <w:pPr>
        <w:spacing w:line="360" w:lineRule="auto"/>
        <w:jc w:val="both"/>
      </w:pPr>
    </w:p>
    <w:p w:rsidR="00F34A04" w:rsidRDefault="00F34A04" w:rsidP="00F34A04">
      <w:pPr>
        <w:spacing w:line="360" w:lineRule="auto"/>
        <w:jc w:val="both"/>
        <w:rPr>
          <w:b/>
        </w:rPr>
      </w:pPr>
      <w:r>
        <w:rPr>
          <w:b/>
        </w:rPr>
        <w:t>Линия 13. Анализ неверных ответов.</w:t>
      </w:r>
    </w:p>
    <w:p w:rsidR="00F34A04" w:rsidRDefault="00F34A04" w:rsidP="00F34A04">
      <w:pPr>
        <w:spacing w:after="120" w:line="360" w:lineRule="auto"/>
        <w:jc w:val="both"/>
        <w:rPr>
          <w:color w:val="000000"/>
        </w:rPr>
      </w:pPr>
      <w:r>
        <w:rPr>
          <w:color w:val="000000"/>
        </w:rPr>
        <w:t xml:space="preserve">Задание 13.1. </w:t>
      </w:r>
      <w:r>
        <w:rPr>
          <w:color w:val="222222"/>
          <w:shd w:val="clear" w:color="auto" w:fill="FFFFFF"/>
        </w:rPr>
        <w:t>Решили 41%, 2 балла из 3 – 10%, 1 балл из 3 – 32%</w:t>
      </w:r>
    </w:p>
    <w:p w:rsidR="00F34A04" w:rsidRDefault="00F34A04" w:rsidP="00F34A04">
      <w:pPr>
        <w:spacing w:line="360" w:lineRule="auto"/>
        <w:jc w:val="both"/>
      </w:pPr>
      <w:r>
        <w:t>На экзамене было дано следующее задание.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0A0" w:firstRow="1" w:lastRow="0" w:firstColumn="1" w:lastColumn="0" w:noHBand="0" w:noVBand="0"/>
      </w:tblPr>
      <w:tblGrid>
        <w:gridCol w:w="9571"/>
      </w:tblGrid>
      <w:tr w:rsidR="00F34A04" w:rsidTr="00F34A04">
        <w:tc>
          <w:tcPr>
            <w:tcW w:w="957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rPr>
            </w:pPr>
            <w:r>
              <w:t xml:space="preserve">На рисунке изображен график </w:t>
            </w:r>
            <w:r>
              <w:rPr>
                <w:noProof/>
              </w:rPr>
              <w:drawing>
                <wp:inline distT="0" distB="0" distL="0" distR="0" wp14:anchorId="2FA28D5D" wp14:editId="0A15FE48">
                  <wp:extent cx="669290" cy="245110"/>
                  <wp:effectExtent l="0" t="0" r="0" b="254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669290" cy="245110"/>
                          </a:xfrm>
                          <a:prstGeom prst="rect">
                            <a:avLst/>
                          </a:prstGeom>
                          <a:noFill/>
                          <a:ln>
                            <a:noFill/>
                          </a:ln>
                        </pic:spPr>
                      </pic:pic>
                    </a:graphicData>
                  </a:graphic>
                </wp:inline>
              </w:drawing>
            </w:r>
            <w:r>
              <w:t> – производной функции </w:t>
            </w:r>
            <w:r>
              <w:rPr>
                <w:noProof/>
              </w:rPr>
              <w:drawing>
                <wp:inline distT="0" distB="0" distL="0" distR="0" wp14:anchorId="08C8CD4D" wp14:editId="1A78BED8">
                  <wp:extent cx="423545" cy="245110"/>
                  <wp:effectExtent l="0" t="0" r="0" b="254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423545" cy="245110"/>
                          </a:xfrm>
                          <a:prstGeom prst="rect">
                            <a:avLst/>
                          </a:prstGeom>
                          <a:noFill/>
                          <a:ln>
                            <a:noFill/>
                          </a:ln>
                        </pic:spPr>
                      </pic:pic>
                    </a:graphicData>
                  </a:graphic>
                </wp:inline>
              </w:drawing>
            </w:r>
            <w:r>
              <w:t xml:space="preserve"> определенной на интервале </w:t>
            </w:r>
            <w:r>
              <w:rPr>
                <w:noProof/>
              </w:rPr>
              <w:drawing>
                <wp:inline distT="0" distB="0" distL="0" distR="0" wp14:anchorId="253E1CF7" wp14:editId="5AEA07EB">
                  <wp:extent cx="624205" cy="245110"/>
                  <wp:effectExtent l="0" t="0" r="4445" b="25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624205" cy="245110"/>
                          </a:xfrm>
                          <a:prstGeom prst="rect">
                            <a:avLst/>
                          </a:prstGeom>
                          <a:noFill/>
                          <a:ln>
                            <a:noFill/>
                          </a:ln>
                        </pic:spPr>
                      </pic:pic>
                    </a:graphicData>
                  </a:graphic>
                </wp:inline>
              </w:drawing>
            </w:r>
            <w:r>
              <w:t xml:space="preserve"> Найдите количество точек экстремума функции </w:t>
            </w:r>
            <w:r>
              <w:rPr>
                <w:noProof/>
              </w:rPr>
              <w:drawing>
                <wp:inline distT="0" distB="0" distL="0" distR="0" wp14:anchorId="5F3EBA8E" wp14:editId="0487C0EA">
                  <wp:extent cx="423545" cy="245110"/>
                  <wp:effectExtent l="0" t="0" r="0" b="254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423545" cy="245110"/>
                          </a:xfrm>
                          <a:prstGeom prst="rect">
                            <a:avLst/>
                          </a:prstGeom>
                          <a:noFill/>
                          <a:ln>
                            <a:noFill/>
                          </a:ln>
                        </pic:spPr>
                      </pic:pic>
                    </a:graphicData>
                  </a:graphic>
                </wp:inline>
              </w:drawing>
            </w:r>
            <w:r>
              <w:t xml:space="preserve"> принадлежащих отрезку  </w:t>
            </w:r>
            <w:r>
              <w:rPr>
                <w:noProof/>
              </w:rPr>
              <w:drawing>
                <wp:inline distT="0" distB="0" distL="0" distR="0" wp14:anchorId="670096FD" wp14:editId="1CAD5AC7">
                  <wp:extent cx="368300" cy="245110"/>
                  <wp:effectExtent l="0" t="0" r="0" b="254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368300" cy="245110"/>
                          </a:xfrm>
                          <a:prstGeom prst="rect">
                            <a:avLst/>
                          </a:prstGeom>
                          <a:noFill/>
                          <a:ln>
                            <a:noFill/>
                          </a:ln>
                        </pic:spPr>
                      </pic:pic>
                    </a:graphicData>
                  </a:graphic>
                </wp:inline>
              </w:drawing>
            </w:r>
          </w:p>
          <w:p w:rsidR="00F34A04" w:rsidRDefault="00F34A04">
            <w:pPr>
              <w:spacing w:after="200" w:line="360" w:lineRule="auto"/>
              <w:jc w:val="both"/>
              <w:rPr>
                <w:lang w:eastAsia="en-US"/>
              </w:rPr>
            </w:pPr>
            <w:r>
              <w:rPr>
                <w:noProof/>
              </w:rPr>
              <w:drawing>
                <wp:inline distT="0" distB="0" distL="0" distR="0" wp14:anchorId="4180493A" wp14:editId="7186141A">
                  <wp:extent cx="4672330" cy="2152015"/>
                  <wp:effectExtent l="0" t="0" r="0" b="635"/>
                  <wp:docPr id="319" name="Рисунок 319" descr="Описание: 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Описание: Description: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2330" cy="2152015"/>
                          </a:xfrm>
                          <a:prstGeom prst="rect">
                            <a:avLst/>
                          </a:prstGeom>
                          <a:noFill/>
                          <a:ln>
                            <a:noFill/>
                          </a:ln>
                        </pic:spPr>
                      </pic:pic>
                    </a:graphicData>
                  </a:graphic>
                </wp:inline>
              </w:drawing>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После обработки результатов экзамена оказалось, что среди ответов наиболее часто встречаются четыре варианта: 2; 4; 5; 13.</w:t>
      </w:r>
    </w:p>
    <w:p w:rsidR="00F34A04" w:rsidRDefault="00F34A04" w:rsidP="00F34A04">
      <w:pPr>
        <w:spacing w:line="360" w:lineRule="auto"/>
        <w:jc w:val="both"/>
      </w:pPr>
      <w:r>
        <w:t xml:space="preserve">Какой из вариантов ответа правильный? </w:t>
      </w:r>
    </w:p>
    <w:p w:rsidR="00F34A04" w:rsidRDefault="00F34A04" w:rsidP="00F34A04">
      <w:pPr>
        <w:spacing w:line="360" w:lineRule="auto"/>
        <w:jc w:val="both"/>
      </w:pPr>
      <w:r>
        <w:lastRenderedPageBreak/>
        <w:t xml:space="preserve">В результате каких ошибок могли быть получены другие ответы из приведенного списка? Предложите вариант объяснения для каждого из них. </w:t>
      </w:r>
    </w:p>
    <w:p w:rsidR="00F34A04" w:rsidRDefault="00F34A04" w:rsidP="00F34A04">
      <w:pPr>
        <w:spacing w:line="360" w:lineRule="auto"/>
        <w:jc w:val="both"/>
      </w:pPr>
    </w:p>
    <w:p w:rsidR="00F34A04" w:rsidRDefault="00F34A04" w:rsidP="00F34A04">
      <w:pPr>
        <w:spacing w:line="360" w:lineRule="auto"/>
        <w:jc w:val="both"/>
      </w:pPr>
      <w:r>
        <w:t xml:space="preserve">Задание 13.2. </w:t>
      </w:r>
      <w:r>
        <w:rPr>
          <w:color w:val="222222"/>
          <w:shd w:val="clear" w:color="auto" w:fill="FFFFFF"/>
        </w:rPr>
        <w:t>Решили 14%, 2 балла из 3 – 3%, 1 балл из 3 – 43%</w:t>
      </w:r>
    </w:p>
    <w:p w:rsidR="00F34A04" w:rsidRDefault="00F34A04" w:rsidP="00F34A04">
      <w:pPr>
        <w:spacing w:line="360" w:lineRule="auto"/>
        <w:jc w:val="both"/>
      </w:pPr>
      <w:r>
        <w:t>На экзамене было дано следующее задание.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0A0" w:firstRow="1" w:lastRow="0" w:firstColumn="1" w:lastColumn="0" w:noHBand="0" w:noVBand="0"/>
      </w:tblPr>
      <w:tblGrid>
        <w:gridCol w:w="9571"/>
      </w:tblGrid>
      <w:tr w:rsidR="00F34A04" w:rsidTr="00F34A04">
        <w:tc>
          <w:tcPr>
            <w:tcW w:w="9571"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rPr>
            </w:pPr>
            <w:r>
              <w:t>На рисунке изображены график функции </w:t>
            </w:r>
            <w:r>
              <w:rPr>
                <w:noProof/>
              </w:rPr>
              <w:drawing>
                <wp:inline distT="0" distB="0" distL="0" distR="0" wp14:anchorId="3FBE2813" wp14:editId="7D1439D7">
                  <wp:extent cx="669290" cy="245110"/>
                  <wp:effectExtent l="0" t="0" r="0" b="254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669290" cy="245110"/>
                          </a:xfrm>
                          <a:prstGeom prst="rect">
                            <a:avLst/>
                          </a:prstGeom>
                          <a:noFill/>
                          <a:ln>
                            <a:noFill/>
                          </a:ln>
                        </pic:spPr>
                      </pic:pic>
                    </a:graphicData>
                  </a:graphic>
                </wp:inline>
              </w:drawing>
            </w:r>
            <w:r>
              <w:t> и касательная к нему в точке</w:t>
            </w:r>
            <w:r>
              <w:br/>
              <w:t>с абсциссой </w:t>
            </w:r>
            <w:r>
              <w:rPr>
                <w:noProof/>
              </w:rPr>
              <w:drawing>
                <wp:inline distT="0" distB="0" distL="0" distR="0" wp14:anchorId="0BFBDE40" wp14:editId="5889FB84">
                  <wp:extent cx="200660" cy="234315"/>
                  <wp:effectExtent l="0" t="0" r="889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00660" cy="234315"/>
                          </a:xfrm>
                          <a:prstGeom prst="rect">
                            <a:avLst/>
                          </a:prstGeom>
                          <a:noFill/>
                          <a:ln>
                            <a:noFill/>
                          </a:ln>
                        </pic:spPr>
                      </pic:pic>
                    </a:graphicData>
                  </a:graphic>
                </wp:inline>
              </w:drawing>
            </w:r>
            <w:r>
              <w:t xml:space="preserve"> Найдите значение производной функции </w:t>
            </w:r>
            <w:r>
              <w:rPr>
                <w:noProof/>
              </w:rPr>
              <w:drawing>
                <wp:inline distT="0" distB="0" distL="0" distR="0" wp14:anchorId="4082CE9F" wp14:editId="753D712A">
                  <wp:extent cx="368300" cy="245110"/>
                  <wp:effectExtent l="0" t="0" r="0" b="254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368300" cy="245110"/>
                          </a:xfrm>
                          <a:prstGeom prst="rect">
                            <a:avLst/>
                          </a:prstGeom>
                          <a:noFill/>
                          <a:ln>
                            <a:noFill/>
                          </a:ln>
                        </pic:spPr>
                      </pic:pic>
                    </a:graphicData>
                  </a:graphic>
                </wp:inline>
              </w:drawing>
            </w:r>
            <w:r>
              <w:t xml:space="preserve"> в точке </w:t>
            </w:r>
            <w:r>
              <w:rPr>
                <w:noProof/>
              </w:rPr>
              <w:drawing>
                <wp:inline distT="0" distB="0" distL="0" distR="0" wp14:anchorId="512B5C6E" wp14:editId="0785D1B0">
                  <wp:extent cx="200660" cy="234315"/>
                  <wp:effectExtent l="0" t="0" r="889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00660" cy="234315"/>
                          </a:xfrm>
                          <a:prstGeom prst="rect">
                            <a:avLst/>
                          </a:prstGeom>
                          <a:noFill/>
                          <a:ln>
                            <a:noFill/>
                          </a:ln>
                        </pic:spPr>
                      </pic:pic>
                    </a:graphicData>
                  </a:graphic>
                </wp:inline>
              </w:drawing>
            </w:r>
          </w:p>
          <w:p w:rsidR="00F34A04" w:rsidRDefault="00F34A04">
            <w:pPr>
              <w:spacing w:after="200" w:line="360" w:lineRule="auto"/>
              <w:jc w:val="both"/>
              <w:rPr>
                <w:lang w:eastAsia="en-US"/>
              </w:rPr>
            </w:pPr>
            <w:r>
              <w:rPr>
                <w:noProof/>
              </w:rPr>
              <w:drawing>
                <wp:inline distT="0" distB="0" distL="0" distR="0" wp14:anchorId="33CA0BBA" wp14:editId="6930C0A6">
                  <wp:extent cx="1985010" cy="2297430"/>
                  <wp:effectExtent l="0" t="0" r="0" b="7620"/>
                  <wp:docPr id="314" name="Рисунок 314" descr="Описание: Description: tas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Описание: Description: task-14"/>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985010" cy="2297430"/>
                          </a:xfrm>
                          <a:prstGeom prst="rect">
                            <a:avLst/>
                          </a:prstGeom>
                          <a:noFill/>
                          <a:ln>
                            <a:noFill/>
                          </a:ln>
                        </pic:spPr>
                      </pic:pic>
                    </a:graphicData>
                  </a:graphic>
                </wp:inline>
              </w:drawing>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После обработки результатов экзамена оказалось, что среди ответов наиболее часто встречаются четыре варианта: –4; –2; –0,5; 2.</w:t>
      </w:r>
    </w:p>
    <w:p w:rsidR="00F34A04" w:rsidRDefault="00F34A04" w:rsidP="00F34A04">
      <w:pPr>
        <w:spacing w:line="360" w:lineRule="auto"/>
        <w:jc w:val="both"/>
      </w:pPr>
      <w:r>
        <w:t xml:space="preserve">Какой из вариантов ответа правильный? </w:t>
      </w:r>
    </w:p>
    <w:p w:rsidR="00F34A04" w:rsidRDefault="00F34A04" w:rsidP="00F34A04">
      <w:pPr>
        <w:spacing w:line="360" w:lineRule="auto"/>
        <w:jc w:val="both"/>
      </w:pPr>
      <w:r>
        <w:t xml:space="preserve">В результате каких ошибок могли быть получены другие ответы из приведенного списка? Предложите вариант объяснения для каждого из них. </w:t>
      </w:r>
    </w:p>
    <w:p w:rsidR="00F34A04" w:rsidRDefault="00F34A04" w:rsidP="00F34A04">
      <w:pPr>
        <w:spacing w:line="360" w:lineRule="auto"/>
        <w:jc w:val="both"/>
      </w:pPr>
    </w:p>
    <w:p w:rsidR="00F34A04" w:rsidRDefault="00F34A04" w:rsidP="00F34A04">
      <w:pPr>
        <w:spacing w:line="360" w:lineRule="auto"/>
        <w:jc w:val="both"/>
      </w:pPr>
      <w:r>
        <w:t xml:space="preserve">Прежде всего, следует обратить внимание на само «задание в задании». Эта задача идентична задаче из первой части профильного варианта ЕГЭ по математике. С такой задачей по статистике справляются чуть менее половины школьников. В данном случае показательно, что даже с учетом выбора из четырех вариантов ответа, с выбором правильного ответа справились далеко не все участники тестирования. Многие участники путали знак у производной, знак углового коэффициента касательной, а также графики функции и ее производной, считая, например, в задании 13.1., что дан график самой функции </w:t>
      </w:r>
      <w:r>
        <w:rPr>
          <w:lang w:val="en-US"/>
        </w:rPr>
        <w:t>f</w:t>
      </w:r>
      <w:r>
        <w:t>(</w:t>
      </w:r>
      <w:r>
        <w:rPr>
          <w:lang w:val="en-US"/>
        </w:rPr>
        <w:t>x</w:t>
      </w:r>
      <w:r>
        <w:t xml:space="preserve">), а не ее производной, как дано в задании. </w:t>
      </w:r>
    </w:p>
    <w:p w:rsidR="00F34A04" w:rsidRDefault="00F34A04" w:rsidP="00F34A04">
      <w:pPr>
        <w:spacing w:line="360" w:lineRule="auto"/>
        <w:jc w:val="both"/>
      </w:pPr>
    </w:p>
    <w:p w:rsidR="00F34A04" w:rsidRDefault="00F34A04" w:rsidP="00F34A04">
      <w:pPr>
        <w:spacing w:line="360" w:lineRule="auto"/>
        <w:jc w:val="both"/>
      </w:pPr>
      <w:r>
        <w:lastRenderedPageBreak/>
        <w:t xml:space="preserve">Разброс при решении данного задания в разных вариантах был не очень большим – около 10% от среднего значения. Это вызвано тем, что все задачи были примерно одного уровня. Следует, однако, отметить, что задачи на касательную вызвали больше затруднений у писавших тестирование. Возможно, это связано с тем, что связь монотонности и экстремумов функции со знаком и корнями производной является более известным фактом, чем связь производной и касательной. Помимо этого, в случае с касательной, отрицательный угловой коэффициент создавал дополнительную возможность ошибиться: немалый процент решавших задание 13.2. указал угловой коэффициент касательной, равный 2. </w:t>
      </w:r>
    </w:p>
    <w:p w:rsidR="00F34A04" w:rsidRDefault="00F34A04" w:rsidP="00F34A04">
      <w:pPr>
        <w:spacing w:line="360" w:lineRule="auto"/>
        <w:jc w:val="both"/>
      </w:pPr>
    </w:p>
    <w:p w:rsidR="00F34A04" w:rsidRDefault="00F34A04" w:rsidP="00F34A04">
      <w:pPr>
        <w:spacing w:line="360" w:lineRule="auto"/>
        <w:jc w:val="both"/>
      </w:pPr>
      <w:r>
        <w:t xml:space="preserve">Из приведенной статистики нетрудно увидеть, что большая часть участников тестирования набрала баллы по этому заданию, но совсем немного учителей выполнило задание полностью. В части работ присутствовал лишь правильный ответ на вопрос задачи, но не объяснены неправильные. В части работ объяснения давались, но они были слишком общими и размытыми (например, что все ошибки связаны с «незнанием производной» или «описками»). </w:t>
      </w:r>
    </w:p>
    <w:p w:rsidR="00F34A04" w:rsidRDefault="00F34A04" w:rsidP="00F34A04">
      <w:pPr>
        <w:spacing w:line="360" w:lineRule="auto"/>
        <w:jc w:val="both"/>
      </w:pPr>
    </w:p>
    <w:p w:rsidR="00F34A04" w:rsidRDefault="00F34A04" w:rsidP="00F34A04">
      <w:pPr>
        <w:spacing w:line="360" w:lineRule="auto"/>
        <w:jc w:val="both"/>
      </w:pPr>
      <w:r>
        <w:t xml:space="preserve">С другой стороны, следует отметить ряд работ, в которых было предложено по несколько правдоподобных объяснений к каждому пункту, хотя было достаточно привести по одному. Это показывает наличие среди участников тестирования опытных педагогов, отлично понимающих слабые места в подготовке учеников и области их возможного незнания. </w:t>
      </w:r>
    </w:p>
    <w:p w:rsidR="00F34A04" w:rsidRDefault="00F34A04" w:rsidP="00F34A04">
      <w:pPr>
        <w:spacing w:line="360" w:lineRule="auto"/>
        <w:jc w:val="both"/>
      </w:pPr>
    </w:p>
    <w:p w:rsidR="00F34A04" w:rsidRDefault="00F34A04" w:rsidP="00F34A04">
      <w:pPr>
        <w:spacing w:line="360" w:lineRule="auto"/>
        <w:jc w:val="both"/>
      </w:pPr>
      <w:r>
        <w:t xml:space="preserve">Резюмируя, следует отметить, что данная линия является одной из самых полезных в методическом блоке, ведь именно умение понять ошибку ребенка, то, чем она вызвана, и помогает учителю восполнить пробелы учеников. </w:t>
      </w:r>
    </w:p>
    <w:p w:rsidR="00F34A04" w:rsidRDefault="00F34A04" w:rsidP="00F34A04">
      <w:pPr>
        <w:spacing w:line="360" w:lineRule="auto"/>
        <w:jc w:val="both"/>
      </w:pPr>
    </w:p>
    <w:p w:rsidR="00F34A04" w:rsidRDefault="00F34A04" w:rsidP="00F34A04">
      <w:pPr>
        <w:spacing w:line="360" w:lineRule="auto"/>
        <w:jc w:val="both"/>
        <w:rPr>
          <w:b/>
        </w:rPr>
      </w:pPr>
      <w:r>
        <w:rPr>
          <w:b/>
        </w:rPr>
        <w:t>Линия 14. Поиск ошибок.</w:t>
      </w:r>
    </w:p>
    <w:p w:rsidR="00F34A04" w:rsidRDefault="00F34A04" w:rsidP="00F34A04">
      <w:pPr>
        <w:spacing w:line="360" w:lineRule="auto"/>
        <w:jc w:val="both"/>
      </w:pPr>
      <w:r>
        <w:t xml:space="preserve">Задание 14.1. </w:t>
      </w:r>
      <w:r>
        <w:rPr>
          <w:color w:val="222222"/>
          <w:shd w:val="clear" w:color="auto" w:fill="FFFFFF"/>
        </w:rPr>
        <w:t>Решили 30%, 2 балла из 3 – 11%, 1 балл из 3 – 11%</w:t>
      </w:r>
    </w:p>
    <w:p w:rsidR="00F34A04" w:rsidRDefault="00F34A04" w:rsidP="00F34A04">
      <w:pPr>
        <w:spacing w:line="360" w:lineRule="auto"/>
        <w:jc w:val="both"/>
      </w:pPr>
      <w:r>
        <w:t xml:space="preserve">Ниже приведено решение неравенства </w:t>
      </w:r>
      <w:r>
        <w:rPr>
          <w:noProof/>
        </w:rPr>
        <w:drawing>
          <wp:inline distT="0" distB="0" distL="0" distR="0" wp14:anchorId="0E5B9798" wp14:editId="6AD35C49">
            <wp:extent cx="1215390" cy="390525"/>
            <wp:effectExtent l="0" t="0" r="381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215390" cy="390525"/>
                    </a:xfrm>
                    <a:prstGeom prst="rect">
                      <a:avLst/>
                    </a:prstGeom>
                    <a:noFill/>
                    <a:ln>
                      <a:noFill/>
                    </a:ln>
                  </pic:spPr>
                </pic:pic>
              </a:graphicData>
            </a:graphic>
          </wp:inline>
        </w:drawing>
      </w:r>
    </w:p>
    <w:p w:rsidR="00F34A04" w:rsidRDefault="00F34A04" w:rsidP="00F34A04">
      <w:pPr>
        <w:spacing w:line="360" w:lineRule="auto"/>
        <w:jc w:val="both"/>
      </w:pPr>
      <w:r>
        <w:t>Кратко прокомментируйте решение. В своем комментарии укажите ошибки, описки и неточности, если они есть.</w:t>
      </w:r>
    </w:p>
    <w:p w:rsidR="00F34A04" w:rsidRDefault="00F34A04" w:rsidP="00F34A04">
      <w:pPr>
        <w:spacing w:line="360" w:lineRule="auto"/>
        <w:jc w:val="both"/>
      </w:pPr>
      <w:r>
        <w:rPr>
          <w:noProof/>
        </w:rPr>
        <w:lastRenderedPageBreak/>
        <w:drawing>
          <wp:inline distT="0" distB="0" distL="0" distR="0" wp14:anchorId="498853F4" wp14:editId="0E09A62A">
            <wp:extent cx="3657600" cy="2843530"/>
            <wp:effectExtent l="0" t="0" r="0" b="0"/>
            <wp:docPr id="312" name="Рисунок 312" descr="Описание: Description: 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Описание: Description: image00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657600" cy="2843530"/>
                    </a:xfrm>
                    <a:prstGeom prst="rect">
                      <a:avLst/>
                    </a:prstGeom>
                    <a:noFill/>
                    <a:ln>
                      <a:noFill/>
                    </a:ln>
                  </pic:spPr>
                </pic:pic>
              </a:graphicData>
            </a:graphic>
          </wp:inline>
        </w:drawing>
      </w:r>
    </w:p>
    <w:p w:rsidR="00F34A04" w:rsidRDefault="00F34A04" w:rsidP="00F34A04">
      <w:pPr>
        <w:spacing w:line="360" w:lineRule="auto"/>
        <w:jc w:val="both"/>
      </w:pPr>
    </w:p>
    <w:p w:rsidR="00F34A04" w:rsidRDefault="00F34A04" w:rsidP="00F34A04">
      <w:pPr>
        <w:spacing w:line="360" w:lineRule="auto"/>
        <w:jc w:val="both"/>
      </w:pPr>
      <w:r>
        <w:t xml:space="preserve">Задание 14.2. </w:t>
      </w:r>
      <w:r>
        <w:rPr>
          <w:color w:val="222222"/>
          <w:shd w:val="clear" w:color="auto" w:fill="FFFFFF"/>
        </w:rPr>
        <w:t>Решили 3%, 2 балла из 3 – 0,6%, 1 балл из 3 – 0,5%</w:t>
      </w:r>
    </w:p>
    <w:p w:rsidR="00F34A04" w:rsidRDefault="00F34A04" w:rsidP="00F34A04">
      <w:pPr>
        <w:spacing w:line="360" w:lineRule="auto"/>
        <w:jc w:val="both"/>
      </w:pPr>
      <w:r>
        <w:t xml:space="preserve">Ниже приведено решение неравенства </w:t>
      </w:r>
      <w:r>
        <w:rPr>
          <w:noProof/>
        </w:rPr>
        <w:drawing>
          <wp:inline distT="0" distB="0" distL="0" distR="0" wp14:anchorId="233849AA" wp14:editId="416EBF45">
            <wp:extent cx="1594485" cy="290195"/>
            <wp:effectExtent l="0" t="0" r="571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594485" cy="290195"/>
                    </a:xfrm>
                    <a:prstGeom prst="rect">
                      <a:avLst/>
                    </a:prstGeom>
                    <a:noFill/>
                    <a:ln>
                      <a:noFill/>
                    </a:ln>
                  </pic:spPr>
                </pic:pic>
              </a:graphicData>
            </a:graphic>
          </wp:inline>
        </w:drawing>
      </w:r>
    </w:p>
    <w:p w:rsidR="00F34A04" w:rsidRDefault="00F34A04" w:rsidP="00F34A04">
      <w:pPr>
        <w:spacing w:line="360" w:lineRule="auto"/>
        <w:jc w:val="both"/>
      </w:pPr>
      <w:r>
        <w:t>Кратко прокомментируйте решение. В своем комментарии укажите ошибки, описки и неточности, если они есть.</w:t>
      </w:r>
    </w:p>
    <w:p w:rsidR="00F34A04" w:rsidRDefault="00F34A04" w:rsidP="00F34A04">
      <w:pPr>
        <w:spacing w:line="360" w:lineRule="auto"/>
        <w:jc w:val="both"/>
      </w:pPr>
      <w:r>
        <w:t xml:space="preserve"> </w:t>
      </w:r>
    </w:p>
    <w:p w:rsidR="00F34A04" w:rsidRDefault="00F34A04" w:rsidP="00F34A04">
      <w:pPr>
        <w:spacing w:line="360" w:lineRule="auto"/>
        <w:jc w:val="both"/>
      </w:pPr>
      <w:r>
        <w:rPr>
          <w:noProof/>
        </w:rPr>
        <w:drawing>
          <wp:inline distT="0" distB="0" distL="0" distR="0" wp14:anchorId="50ACA2F7" wp14:editId="09F4C2F6">
            <wp:extent cx="3222625" cy="4326890"/>
            <wp:effectExtent l="0" t="0" r="0" b="0"/>
            <wp:docPr id="310" name="Рисунок 310" descr="Описание: Description: solutio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Description: solution_000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222625" cy="4326890"/>
                    </a:xfrm>
                    <a:prstGeom prst="rect">
                      <a:avLst/>
                    </a:prstGeom>
                    <a:noFill/>
                    <a:ln>
                      <a:noFill/>
                    </a:ln>
                  </pic:spPr>
                </pic:pic>
              </a:graphicData>
            </a:graphic>
          </wp:inline>
        </w:drawing>
      </w:r>
    </w:p>
    <w:p w:rsidR="00F34A04" w:rsidRDefault="00F34A04" w:rsidP="00F34A04">
      <w:pPr>
        <w:pStyle w:val="a0"/>
        <w:numPr>
          <w:ilvl w:val="0"/>
          <w:numId w:val="0"/>
        </w:numPr>
        <w:rPr>
          <w:szCs w:val="24"/>
        </w:rPr>
      </w:pPr>
    </w:p>
    <w:p w:rsidR="00F34A04" w:rsidRDefault="00F34A04" w:rsidP="00F34A04">
      <w:pPr>
        <w:spacing w:line="360" w:lineRule="auto"/>
        <w:jc w:val="both"/>
      </w:pPr>
      <w:r>
        <w:t>В данном задании участникам предлагалось, по сути, выполнить их повседневную работу: найти все ошибки в «детском» решении. Именно это задание особенно точно отражает готовность учителя к преподаванию математики, ведь если учитель не способен найти (а на самом деле - предвидеть) ошибки ученика, ему будет невозможно ни оценить работу справедливо, ни объяснить ученику ошибку и, самое главное, сделать так, чтобы эта ошибка не повторилась.</w:t>
      </w:r>
    </w:p>
    <w:p w:rsidR="00F34A04" w:rsidRDefault="00F34A04" w:rsidP="00F34A04">
      <w:pPr>
        <w:spacing w:line="360" w:lineRule="auto"/>
        <w:jc w:val="both"/>
      </w:pPr>
      <w:r>
        <w:t>Статистика показывает, что в среднем, с этим заданием учителя справились хуже всего. Безусловно, отчасти это объясняется нехваткой времени, ведь немалая часть участников исследования даже не приступила к заданию. Тем не менее, те, кто приступил, увы, показали, в большинстве, непонимание решения или незнание основных свойств логарифмической функции.</w:t>
      </w:r>
    </w:p>
    <w:p w:rsidR="00F34A04" w:rsidRDefault="00F34A04" w:rsidP="00F34A04">
      <w:pPr>
        <w:spacing w:line="360" w:lineRule="auto"/>
        <w:jc w:val="both"/>
      </w:pPr>
      <w:r>
        <w:t>В частности, в задании 14.1. очень многие находили ошибки в первом же переходе (нельзя домножать на знаменатель, содержащий «букву», а также нельзя дважды употреблять знак неравенства в одной строке). Разумеется, ошибки в этом переходе нет, говорить можно лишь о недостаточной обоснованности или неаккуратном оформлении, но не об ошибке. Безусловно, решение не выглядит идеальным именно из-за недостаточной обоснованности, но ошибок в нем нет. Этим объясняется и наиболее высокий процент решения данного задания среди всех заданий данной линии: вполне возможно, что некоторые участники тестирования не нашли бы и ошибки в других вариантах, но именно в этом случае ответ «ошибок нет, есть недостаточная обоснованность» оказался верным.</w:t>
      </w:r>
    </w:p>
    <w:p w:rsidR="00F34A04" w:rsidRDefault="00F34A04" w:rsidP="00F34A04">
      <w:pPr>
        <w:spacing w:line="360" w:lineRule="auto"/>
        <w:jc w:val="both"/>
      </w:pPr>
    </w:p>
    <w:p w:rsidR="00F34A04" w:rsidRDefault="00F34A04" w:rsidP="00F34A04">
      <w:pPr>
        <w:spacing w:line="360" w:lineRule="auto"/>
        <w:jc w:val="both"/>
      </w:pPr>
      <w:r>
        <w:t>В других заданиях, увы, результаты были еще хуже. Особенно низкими они оказались в случае 14.2.: в огромном количестве работ не была найдена ошибка, связанная с отсутствием модуля под знаком логарифма при использовании формулы логарифма степени. В других вариантах не были найдены столь же грубые ошибки, как не записанное ОДЗ, домножение на знаменатель переменного знака и т.д. Кстати, увы, проверить это уже невозможно, но вполне вероятно, что часть участников тестирования, верно оценивших задание 14.1., в принципе не увидела проблемы в домножении неравенства на знаменатели.</w:t>
      </w:r>
    </w:p>
    <w:p w:rsidR="00F34A04" w:rsidRDefault="00F34A04" w:rsidP="00F34A04">
      <w:pPr>
        <w:spacing w:line="360" w:lineRule="auto"/>
        <w:jc w:val="both"/>
      </w:pPr>
    </w:p>
    <w:p w:rsidR="00F34A04" w:rsidRDefault="00F34A04" w:rsidP="00F34A04">
      <w:pPr>
        <w:spacing w:line="360" w:lineRule="auto"/>
        <w:jc w:val="both"/>
      </w:pPr>
      <w:r>
        <w:t xml:space="preserve">Таким образом, статистика выполнения данного задания показывает катастрофические результаты. Многие учителя не знакомы с очевидными свойствами логарифмов, показательных функций, не знают ключевые идеи решения неравенств. </w:t>
      </w:r>
    </w:p>
    <w:p w:rsidR="00F34A04" w:rsidRDefault="00F34A04" w:rsidP="00F34A04">
      <w:pPr>
        <w:spacing w:line="360" w:lineRule="auto"/>
        <w:jc w:val="both"/>
      </w:pPr>
    </w:p>
    <w:p w:rsidR="00F34A04" w:rsidRDefault="00F34A04" w:rsidP="00F34A04">
      <w:pPr>
        <w:spacing w:line="360" w:lineRule="auto"/>
      </w:pPr>
    </w:p>
    <w:p w:rsidR="00F34A04" w:rsidRDefault="00F34A04" w:rsidP="00F34A04">
      <w:pPr>
        <w:spacing w:line="360" w:lineRule="auto"/>
        <w:jc w:val="both"/>
        <w:rPr>
          <w:rFonts w:eastAsiaTheme="minorHAnsi"/>
          <w:lang w:eastAsia="en-US"/>
        </w:rPr>
      </w:pPr>
    </w:p>
    <w:p w:rsidR="00F34A04" w:rsidRDefault="00F34A04" w:rsidP="00F34A04">
      <w:pPr>
        <w:spacing w:line="360" w:lineRule="auto"/>
      </w:pPr>
      <w:r>
        <w:br w:type="page"/>
      </w:r>
    </w:p>
    <w:p w:rsidR="00F34A04" w:rsidRDefault="00F34A04" w:rsidP="00F34A04">
      <w:pPr>
        <w:pStyle w:val="1"/>
        <w:spacing w:line="360" w:lineRule="auto"/>
        <w:rPr>
          <w:sz w:val="24"/>
          <w:szCs w:val="24"/>
          <w:lang w:eastAsia="ru-RU"/>
        </w:rPr>
      </w:pPr>
      <w:bookmarkStart w:id="220" w:name="_Toc467678362"/>
      <w:r>
        <w:rPr>
          <w:sz w:val="24"/>
          <w:szCs w:val="24"/>
          <w:lang w:eastAsia="ru-RU"/>
        </w:rPr>
        <w:lastRenderedPageBreak/>
        <w:t>Предложения по использованию результатов проведенных исследований по русскому языку</w:t>
      </w:r>
      <w:bookmarkEnd w:id="220"/>
    </w:p>
    <w:p w:rsidR="00F34A04" w:rsidRDefault="00F34A04" w:rsidP="00F34A04">
      <w:pPr>
        <w:pStyle w:val="2"/>
        <w:spacing w:line="360" w:lineRule="auto"/>
        <w:rPr>
          <w:sz w:val="24"/>
          <w:szCs w:val="24"/>
          <w:lang w:eastAsia="ru-RU"/>
        </w:rPr>
      </w:pPr>
      <w:bookmarkStart w:id="221" w:name="_Toc467678363"/>
      <w:r>
        <w:rPr>
          <w:sz w:val="24"/>
          <w:szCs w:val="24"/>
          <w:lang w:eastAsia="ru-RU"/>
        </w:rPr>
        <w:t>Рекомендации к совершенствованию модели оценки компетенций учителей</w:t>
      </w:r>
      <w:bookmarkEnd w:id="221"/>
    </w:p>
    <w:p w:rsidR="00F34A04" w:rsidRDefault="00F34A04" w:rsidP="00F34A04">
      <w:pPr>
        <w:spacing w:line="360" w:lineRule="auto"/>
        <w:ind w:firstLine="708"/>
        <w:jc w:val="both"/>
      </w:pPr>
    </w:p>
    <w:p w:rsidR="00F34A04" w:rsidRDefault="00F34A04" w:rsidP="00F34A04">
      <w:pPr>
        <w:spacing w:line="360" w:lineRule="auto"/>
        <w:ind w:firstLine="708"/>
        <w:jc w:val="both"/>
      </w:pPr>
      <w:r>
        <w:t xml:space="preserve">Актуальными в контексте изучения предметной квалификации учителя следует считать типы заданий 1 – 9, 12, 13, представленных в предложенных для анализа вариантах. </w:t>
      </w:r>
    </w:p>
    <w:p w:rsidR="00F34A04" w:rsidRDefault="00F34A04" w:rsidP="00F34A04">
      <w:pPr>
        <w:spacing w:line="360" w:lineRule="auto"/>
        <w:ind w:firstLine="708"/>
        <w:jc w:val="both"/>
      </w:pPr>
      <w:r>
        <w:t xml:space="preserve">При этом </w:t>
      </w:r>
      <w:r>
        <w:rPr>
          <w:b/>
        </w:rPr>
        <w:t>содержательно-критериальный инструментарий</w:t>
      </w:r>
      <w:r>
        <w:t xml:space="preserve"> проверки работ учителей должен быть доработан с учётом проблем и дефицитов, выявленных в аналитическом отчёте при характеристике заданий и анализе результативности выполнения работ:</w:t>
      </w:r>
    </w:p>
    <w:p w:rsidR="00F34A04" w:rsidRDefault="00F34A04" w:rsidP="004B4CF9">
      <w:pPr>
        <w:pStyle w:val="aff5"/>
        <w:numPr>
          <w:ilvl w:val="0"/>
          <w:numId w:val="144"/>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 xml:space="preserve">В заданиях на проверку </w:t>
      </w:r>
      <w:r>
        <w:rPr>
          <w:rFonts w:eastAsia="Times New Roman" w:cs="Times New Roman"/>
          <w:i/>
          <w:szCs w:val="24"/>
          <w:lang w:eastAsia="ru-RU"/>
        </w:rPr>
        <w:t>предметной (лингвистической) компетентности</w:t>
      </w:r>
      <w:r>
        <w:rPr>
          <w:rFonts w:eastAsia="Times New Roman" w:cs="Times New Roman"/>
          <w:szCs w:val="24"/>
          <w:lang w:eastAsia="ru-RU"/>
        </w:rPr>
        <w:t xml:space="preserve"> следует </w:t>
      </w:r>
    </w:p>
    <w:p w:rsidR="00F34A04" w:rsidRDefault="00F34A04" w:rsidP="004B4CF9">
      <w:pPr>
        <w:pStyle w:val="aff5"/>
        <w:numPr>
          <w:ilvl w:val="0"/>
          <w:numId w:val="131"/>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откорректировать содержание уже использованных заданий в вариантах (указано в анализе каждого задания, обратить особое внимание на задания 2,3,4,5,9);</w:t>
      </w:r>
    </w:p>
    <w:p w:rsidR="00F34A04" w:rsidRDefault="00F34A04" w:rsidP="004B4CF9">
      <w:pPr>
        <w:pStyle w:val="aff5"/>
        <w:numPr>
          <w:ilvl w:val="0"/>
          <w:numId w:val="131"/>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 xml:space="preserve">расширить содержательную базу по заданиям разделов «Синтаксис и пунктуация», «Лексика», важных для исследования предметной компетенции; </w:t>
      </w:r>
    </w:p>
    <w:p w:rsidR="00F34A04" w:rsidRDefault="00F34A04" w:rsidP="004B4CF9">
      <w:pPr>
        <w:pStyle w:val="aff5"/>
        <w:numPr>
          <w:ilvl w:val="0"/>
          <w:numId w:val="131"/>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убрать из базы задание 10 как не определяющее уровень профессиональной предметной компетенции (или изменить содержательный компонент задания 10 с учётом однотипности заданий одинакового уровня сложности для всех вариантов и унификации критериев проверки).</w:t>
      </w:r>
    </w:p>
    <w:p w:rsidR="00F34A04" w:rsidRDefault="00F34A04" w:rsidP="004B4CF9">
      <w:pPr>
        <w:pStyle w:val="aff5"/>
        <w:numPr>
          <w:ilvl w:val="0"/>
          <w:numId w:val="144"/>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 xml:space="preserve">В заданиях на проверку </w:t>
      </w:r>
      <w:r>
        <w:rPr>
          <w:rFonts w:eastAsia="Times New Roman" w:cs="Times New Roman"/>
          <w:i/>
          <w:szCs w:val="24"/>
          <w:lang w:eastAsia="ru-RU"/>
        </w:rPr>
        <w:t>методической компетентности</w:t>
      </w:r>
      <w:r>
        <w:rPr>
          <w:rFonts w:eastAsia="Times New Roman" w:cs="Times New Roman"/>
          <w:szCs w:val="24"/>
          <w:lang w:eastAsia="ru-RU"/>
        </w:rPr>
        <w:t xml:space="preserve"> следует переработать или заменить задание 11 как некорректное по большинству критериев для определения реальной методической компетентности учителя.</w:t>
      </w:r>
    </w:p>
    <w:p w:rsidR="00F34A04" w:rsidRDefault="00F34A04" w:rsidP="004B4CF9">
      <w:pPr>
        <w:pStyle w:val="aff5"/>
        <w:numPr>
          <w:ilvl w:val="0"/>
          <w:numId w:val="144"/>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 xml:space="preserve">В заданиях на проверку сформированности </w:t>
      </w:r>
      <w:r>
        <w:rPr>
          <w:rFonts w:eastAsia="Times New Roman" w:cs="Times New Roman"/>
          <w:i/>
          <w:szCs w:val="24"/>
          <w:lang w:eastAsia="ru-RU"/>
        </w:rPr>
        <w:t>оценочной деятельности</w:t>
      </w:r>
      <w:r>
        <w:rPr>
          <w:rFonts w:eastAsia="Times New Roman" w:cs="Times New Roman"/>
          <w:szCs w:val="24"/>
          <w:lang w:eastAsia="ru-RU"/>
        </w:rPr>
        <w:t xml:space="preserve"> учителя следует допустить возможность вариативного оценивания по критериям К4 (Качество речи), К5 Оригинальность сочинения) и рассматривать вариативное оценивание как диагностируемые тенденции.</w:t>
      </w:r>
    </w:p>
    <w:p w:rsidR="00F34A04" w:rsidRDefault="00F34A04" w:rsidP="004B4CF9">
      <w:pPr>
        <w:pStyle w:val="aff5"/>
        <w:numPr>
          <w:ilvl w:val="0"/>
          <w:numId w:val="144"/>
        </w:numPr>
        <w:spacing w:after="0" w:line="360" w:lineRule="auto"/>
        <w:ind w:left="0" w:firstLine="0"/>
        <w:jc w:val="both"/>
        <w:rPr>
          <w:rFonts w:eastAsia="Times New Roman" w:cs="Times New Roman"/>
          <w:szCs w:val="24"/>
          <w:lang w:eastAsia="ru-RU"/>
        </w:rPr>
      </w:pPr>
      <w:r>
        <w:rPr>
          <w:rFonts w:eastAsia="Times New Roman" w:cs="Times New Roman"/>
          <w:szCs w:val="24"/>
          <w:lang w:eastAsia="ru-RU"/>
        </w:rPr>
        <w:t xml:space="preserve">Откорректировать содержательные элементы критериев оценивания заданий, учитывая следующее: </w:t>
      </w:r>
    </w:p>
    <w:p w:rsidR="00F34A04" w:rsidRDefault="00F34A04" w:rsidP="004B4CF9">
      <w:pPr>
        <w:pStyle w:val="aff5"/>
        <w:numPr>
          <w:ilvl w:val="0"/>
          <w:numId w:val="145"/>
        </w:numPr>
        <w:spacing w:after="0" w:line="360" w:lineRule="auto"/>
        <w:ind w:left="357" w:firstLine="0"/>
        <w:jc w:val="both"/>
        <w:rPr>
          <w:rFonts w:eastAsia="Times New Roman" w:cs="Times New Roman"/>
          <w:szCs w:val="24"/>
          <w:lang w:eastAsia="ru-RU"/>
        </w:rPr>
      </w:pPr>
      <w:r>
        <w:rPr>
          <w:rFonts w:eastAsia="Times New Roman" w:cs="Times New Roman"/>
          <w:szCs w:val="24"/>
          <w:lang w:eastAsia="ru-RU"/>
        </w:rPr>
        <w:t xml:space="preserve">количество проверяемых содержательных элементов контроля во всех используемых вариантах должно быть одинаковым (одинаковое количество языковых единиц, ошибочных элементов и т.п.); </w:t>
      </w:r>
    </w:p>
    <w:p w:rsidR="00F34A04" w:rsidRDefault="00F34A04" w:rsidP="004B4CF9">
      <w:pPr>
        <w:pStyle w:val="aff5"/>
        <w:numPr>
          <w:ilvl w:val="0"/>
          <w:numId w:val="145"/>
        </w:numPr>
        <w:spacing w:after="0" w:line="360" w:lineRule="auto"/>
        <w:ind w:left="357" w:firstLine="0"/>
        <w:jc w:val="both"/>
        <w:rPr>
          <w:rFonts w:eastAsia="Times New Roman" w:cs="Times New Roman"/>
          <w:szCs w:val="24"/>
          <w:lang w:eastAsia="ru-RU"/>
        </w:rPr>
      </w:pPr>
      <w:r>
        <w:rPr>
          <w:rFonts w:eastAsia="Times New Roman" w:cs="Times New Roman"/>
          <w:szCs w:val="24"/>
          <w:lang w:eastAsia="ru-RU"/>
        </w:rPr>
        <w:t>должна быть прописана чёткая качественная характеристика возможных схем ответов (указаны конкретные содержательные элементы, за которые даётся соответствующее количество баллов);</w:t>
      </w:r>
    </w:p>
    <w:p w:rsidR="00F34A04" w:rsidRDefault="00F34A04" w:rsidP="004B4CF9">
      <w:pPr>
        <w:pStyle w:val="aff5"/>
        <w:numPr>
          <w:ilvl w:val="0"/>
          <w:numId w:val="145"/>
        </w:numPr>
        <w:spacing w:after="0" w:line="360" w:lineRule="auto"/>
        <w:ind w:left="357" w:firstLine="0"/>
        <w:jc w:val="both"/>
        <w:rPr>
          <w:rFonts w:eastAsia="Times New Roman" w:cs="Times New Roman"/>
          <w:szCs w:val="24"/>
          <w:lang w:eastAsia="ru-RU"/>
        </w:rPr>
      </w:pPr>
      <w:r>
        <w:rPr>
          <w:rFonts w:eastAsia="Times New Roman" w:cs="Times New Roman"/>
          <w:szCs w:val="24"/>
          <w:lang w:eastAsia="ru-RU"/>
        </w:rPr>
        <w:lastRenderedPageBreak/>
        <w:t xml:space="preserve">необходимо строго отслеживать точность и корректность формулировок задний и критериев к ним; особое внимание следует обратить на систематизацию заданий одного типа в разных вариантах;  </w:t>
      </w:r>
    </w:p>
    <w:p w:rsidR="00F34A04" w:rsidRDefault="00F34A04" w:rsidP="004B4CF9">
      <w:pPr>
        <w:pStyle w:val="aff5"/>
        <w:numPr>
          <w:ilvl w:val="0"/>
          <w:numId w:val="145"/>
        </w:numPr>
        <w:spacing w:after="0" w:line="360" w:lineRule="auto"/>
        <w:ind w:left="357" w:firstLine="0"/>
        <w:jc w:val="both"/>
        <w:rPr>
          <w:rFonts w:eastAsia="Times New Roman" w:cs="Times New Roman"/>
          <w:szCs w:val="24"/>
          <w:lang w:eastAsia="ru-RU"/>
        </w:rPr>
      </w:pPr>
      <w:r>
        <w:rPr>
          <w:rFonts w:eastAsia="Times New Roman" w:cs="Times New Roman"/>
          <w:szCs w:val="24"/>
          <w:lang w:eastAsia="ru-RU"/>
        </w:rPr>
        <w:t xml:space="preserve">необходима содержательная дифференциация баллов за варианты объяснений/комментариев к ответам; </w:t>
      </w:r>
    </w:p>
    <w:p w:rsidR="00F34A04" w:rsidRDefault="00F34A04" w:rsidP="004B4CF9">
      <w:pPr>
        <w:pStyle w:val="aff5"/>
        <w:numPr>
          <w:ilvl w:val="0"/>
          <w:numId w:val="145"/>
        </w:numPr>
        <w:spacing w:after="0" w:line="360" w:lineRule="auto"/>
        <w:jc w:val="both"/>
        <w:rPr>
          <w:rFonts w:eastAsia="Times New Roman" w:cs="Times New Roman"/>
          <w:szCs w:val="24"/>
          <w:lang w:eastAsia="ru-RU"/>
        </w:rPr>
      </w:pPr>
      <w:r>
        <w:rPr>
          <w:rFonts w:eastAsia="Times New Roman" w:cs="Times New Roman"/>
          <w:szCs w:val="24"/>
          <w:lang w:eastAsia="ru-RU"/>
        </w:rPr>
        <w:t xml:space="preserve">должны быть существенно доработаны содержательные аспекты заданий и унифицирован критериальный инструментарий в заданиях с развёрнутым ответом; </w:t>
      </w:r>
    </w:p>
    <w:p w:rsidR="00F34A04" w:rsidRDefault="00F34A04" w:rsidP="004B4CF9">
      <w:pPr>
        <w:pStyle w:val="aff5"/>
        <w:numPr>
          <w:ilvl w:val="0"/>
          <w:numId w:val="145"/>
        </w:numPr>
        <w:spacing w:after="0" w:line="360" w:lineRule="auto"/>
        <w:jc w:val="both"/>
        <w:rPr>
          <w:rFonts w:eastAsia="Times New Roman" w:cs="Times New Roman"/>
          <w:szCs w:val="24"/>
          <w:lang w:eastAsia="ru-RU"/>
        </w:rPr>
      </w:pPr>
      <w:r>
        <w:rPr>
          <w:rFonts w:eastAsia="Times New Roman" w:cs="Times New Roman"/>
          <w:szCs w:val="24"/>
          <w:lang w:eastAsia="ru-RU"/>
        </w:rPr>
        <w:t>возможна дифференциация заданий по уровням сложности, при этом баллы за выполнение заданий повышенной сложности должны быть существенно выше, чем за выполнение заданий базового уровня.</w:t>
      </w:r>
    </w:p>
    <w:p w:rsidR="00F34A04" w:rsidRDefault="00F34A04" w:rsidP="00F34A04">
      <w:pPr>
        <w:spacing w:line="360" w:lineRule="auto"/>
        <w:ind w:left="360"/>
        <w:jc w:val="both"/>
        <w:rPr>
          <w:i/>
        </w:rPr>
      </w:pPr>
    </w:p>
    <w:p w:rsidR="00F34A04" w:rsidRDefault="00F34A04" w:rsidP="00F34A04">
      <w:pPr>
        <w:pStyle w:val="2"/>
        <w:spacing w:line="360" w:lineRule="auto"/>
        <w:rPr>
          <w:rFonts w:cstheme="majorBidi"/>
          <w:i w:val="0"/>
          <w:sz w:val="24"/>
          <w:szCs w:val="24"/>
          <w:lang w:eastAsia="ru-RU"/>
        </w:rPr>
      </w:pPr>
    </w:p>
    <w:p w:rsidR="00F34A04" w:rsidRDefault="00F34A04" w:rsidP="00F34A04">
      <w:pPr>
        <w:pStyle w:val="2"/>
        <w:spacing w:line="360" w:lineRule="auto"/>
        <w:rPr>
          <w:sz w:val="24"/>
          <w:szCs w:val="24"/>
          <w:lang w:eastAsia="ru-RU"/>
        </w:rPr>
      </w:pPr>
      <w:bookmarkStart w:id="222" w:name="_Toc467678364"/>
      <w:r>
        <w:rPr>
          <w:sz w:val="24"/>
          <w:szCs w:val="24"/>
          <w:lang w:eastAsia="ru-RU"/>
        </w:rPr>
        <w:t>Предложения по использованию результатов проведенных исследований для учителей</w:t>
      </w:r>
      <w:bookmarkEnd w:id="222"/>
    </w:p>
    <w:p w:rsidR="00F34A04" w:rsidRDefault="00F34A04" w:rsidP="00F34A04">
      <w:pPr>
        <w:spacing w:line="360" w:lineRule="auto"/>
        <w:ind w:firstLine="709"/>
        <w:jc w:val="both"/>
      </w:pPr>
      <w:r>
        <w:t>Наибольшее внимание при профессиональной подготовке учителям необходимо обратить на такие выявленные проблемы, как незнание типичных и сложных случаев орфографии и пунктуации, формальном подходе к осмыслению языка и неумении анализировать языковые явления и единицы разных уровней системы языка; низком уровне общей методической грамотности, несформированности психолого-педагогической компетентности в области инклюзивного образования.</w:t>
      </w:r>
    </w:p>
    <w:p w:rsidR="00F34A04" w:rsidRDefault="00F34A04" w:rsidP="00F34A04">
      <w:pPr>
        <w:pStyle w:val="2"/>
        <w:spacing w:line="360" w:lineRule="auto"/>
        <w:rPr>
          <w:rFonts w:eastAsiaTheme="majorEastAsia" w:cstheme="majorBidi"/>
          <w:sz w:val="24"/>
          <w:szCs w:val="24"/>
          <w:lang w:eastAsia="en-US"/>
        </w:rPr>
      </w:pPr>
    </w:p>
    <w:p w:rsidR="00F34A04" w:rsidRDefault="00F34A04" w:rsidP="00F34A04">
      <w:pPr>
        <w:pStyle w:val="2"/>
        <w:spacing w:line="360" w:lineRule="auto"/>
        <w:rPr>
          <w:sz w:val="24"/>
          <w:szCs w:val="24"/>
        </w:rPr>
      </w:pPr>
      <w:bookmarkStart w:id="223" w:name="_Toc467678365"/>
      <w:r>
        <w:rPr>
          <w:sz w:val="24"/>
          <w:szCs w:val="24"/>
          <w:lang w:eastAsia="ru-RU"/>
        </w:rPr>
        <w:t>Предложения по использованию результатов проведенных исследований</w:t>
      </w:r>
      <w:r>
        <w:rPr>
          <w:sz w:val="24"/>
          <w:szCs w:val="24"/>
        </w:rPr>
        <w:t xml:space="preserve"> для системы повышения квалификации</w:t>
      </w:r>
      <w:bookmarkEnd w:id="223"/>
    </w:p>
    <w:p w:rsidR="00F34A04" w:rsidRDefault="00F34A04" w:rsidP="00F34A04">
      <w:pPr>
        <w:spacing w:line="360" w:lineRule="auto"/>
        <w:ind w:left="708" w:hanging="566"/>
        <w:jc w:val="both"/>
        <w:rPr>
          <w:i/>
        </w:rPr>
      </w:pPr>
      <w:r>
        <w:t xml:space="preserve">Для оптимизации подготовки и проведения мониторинга предметной квалификации учителя необходимо разработать следующие документы регламентирующего характера: </w:t>
      </w:r>
    </w:p>
    <w:p w:rsidR="00F34A04" w:rsidRDefault="00F34A04" w:rsidP="004B4CF9">
      <w:pPr>
        <w:pStyle w:val="aff5"/>
        <w:numPr>
          <w:ilvl w:val="1"/>
          <w:numId w:val="146"/>
        </w:numPr>
        <w:spacing w:after="0" w:line="360" w:lineRule="auto"/>
        <w:ind w:left="284" w:hanging="142"/>
        <w:jc w:val="both"/>
        <w:rPr>
          <w:rFonts w:eastAsia="Times New Roman" w:cs="Times New Roman"/>
          <w:bCs/>
          <w:szCs w:val="24"/>
          <w:lang w:eastAsia="ru-RU"/>
        </w:rPr>
      </w:pPr>
      <w:r>
        <w:rPr>
          <w:rFonts w:eastAsia="Times New Roman" w:cs="Times New Roman"/>
          <w:bCs/>
          <w:szCs w:val="24"/>
          <w:lang w:eastAsia="ru-RU"/>
        </w:rPr>
        <w:t>Кодификатор элементов содержания и требований к уровню подготовки учителей образовательных организаций для проведения мониторинга предметных и методических компетенций учителей общеобразовательных организаций. При этом Кодификатор не должен дублировать перечень тем школьной программы. Его задача определить круг исследуемых элементов содержания в рамках определения предметных компетенций, в том числе базового и повышенного уровней.</w:t>
      </w:r>
    </w:p>
    <w:p w:rsidR="00F34A04" w:rsidRDefault="00F34A04" w:rsidP="004B4CF9">
      <w:pPr>
        <w:pStyle w:val="aff5"/>
        <w:numPr>
          <w:ilvl w:val="1"/>
          <w:numId w:val="146"/>
        </w:numPr>
        <w:spacing w:after="0" w:line="360" w:lineRule="auto"/>
        <w:ind w:left="284" w:hanging="142"/>
        <w:jc w:val="both"/>
        <w:rPr>
          <w:rFonts w:eastAsia="Times New Roman" w:cs="Times New Roman"/>
          <w:bCs/>
          <w:szCs w:val="24"/>
          <w:lang w:eastAsia="ru-RU"/>
        </w:rPr>
      </w:pPr>
      <w:r>
        <w:rPr>
          <w:rFonts w:eastAsia="Times New Roman" w:cs="Times New Roman"/>
          <w:bCs/>
          <w:szCs w:val="24"/>
          <w:lang w:eastAsia="ru-RU"/>
        </w:rPr>
        <w:lastRenderedPageBreak/>
        <w:t>Спецификация контрольных измерительных материалов для проведения мониторинга предметных и методических компетенций учителей общеобразовательных организаций, включающая перечень базовых требований к уровню профессиональной и методической подготовки учителя-предметника.</w:t>
      </w:r>
    </w:p>
    <w:p w:rsidR="00F34A04" w:rsidRDefault="00F34A04" w:rsidP="004B4CF9">
      <w:pPr>
        <w:pStyle w:val="aff5"/>
        <w:numPr>
          <w:ilvl w:val="1"/>
          <w:numId w:val="146"/>
        </w:numPr>
        <w:spacing w:after="0" w:line="360" w:lineRule="auto"/>
        <w:ind w:left="284" w:hanging="142"/>
        <w:jc w:val="both"/>
        <w:rPr>
          <w:rFonts w:eastAsia="Times New Roman" w:cs="Times New Roman"/>
          <w:bCs/>
          <w:szCs w:val="24"/>
          <w:lang w:eastAsia="ru-RU"/>
        </w:rPr>
      </w:pPr>
      <w:r>
        <w:rPr>
          <w:rFonts w:eastAsia="Times New Roman" w:cs="Times New Roman"/>
          <w:bCs/>
          <w:szCs w:val="24"/>
          <w:lang w:eastAsia="ru-RU"/>
        </w:rPr>
        <w:t xml:space="preserve">Демонстрационные версии мониторинга (возможно, с предъявлением разноуровневых заданий с целью разграничения уровней/шкалирования баллов для прохождения учителем аттестации). </w:t>
      </w:r>
    </w:p>
    <w:p w:rsidR="00F34A04" w:rsidRDefault="00F34A04" w:rsidP="004B4CF9">
      <w:pPr>
        <w:pStyle w:val="aff5"/>
        <w:numPr>
          <w:ilvl w:val="1"/>
          <w:numId w:val="146"/>
        </w:numPr>
        <w:spacing w:after="0" w:line="360" w:lineRule="auto"/>
        <w:ind w:left="284" w:hanging="142"/>
        <w:jc w:val="both"/>
        <w:rPr>
          <w:rFonts w:eastAsia="Times New Roman" w:cs="Times New Roman"/>
          <w:bCs/>
          <w:szCs w:val="24"/>
          <w:lang w:eastAsia="ru-RU"/>
        </w:rPr>
      </w:pPr>
      <w:r>
        <w:rPr>
          <w:rFonts w:eastAsia="Times New Roman" w:cs="Times New Roman"/>
          <w:szCs w:val="24"/>
          <w:lang w:eastAsia="ru-RU"/>
        </w:rPr>
        <w:t>Создать базу заданий для исследования предметной квалификации учителя, которые отвечали бы следующим требованиям: релевантность, валидность, однотипность структуры, одинаковый уровень сложности, равное количество элементов контроля для всех заданий одного типа (повторяемость заданий в разных вариантах не имеет противопоказаний).</w:t>
      </w:r>
    </w:p>
    <w:p w:rsidR="00F34A04" w:rsidRDefault="00F34A04" w:rsidP="00F34A04">
      <w:pPr>
        <w:spacing w:line="360" w:lineRule="auto"/>
        <w:ind w:left="284" w:hanging="142"/>
        <w:jc w:val="both"/>
        <w:rPr>
          <w:bCs/>
        </w:rPr>
      </w:pPr>
    </w:p>
    <w:p w:rsidR="00F34A04" w:rsidRDefault="00F34A04" w:rsidP="00F34A04">
      <w:pPr>
        <w:spacing w:line="360" w:lineRule="auto"/>
        <w:ind w:left="284" w:hanging="142"/>
        <w:jc w:val="both"/>
      </w:pPr>
      <w:r>
        <w:t xml:space="preserve">Предложения по определению </w:t>
      </w:r>
      <w:r>
        <w:rPr>
          <w:i/>
        </w:rPr>
        <w:t>минимального порога баллов</w:t>
      </w:r>
      <w:r>
        <w:t xml:space="preserve"> для прохождения учителем аттестации</w:t>
      </w:r>
    </w:p>
    <w:p w:rsidR="00F34A04" w:rsidRDefault="00F34A04" w:rsidP="00F34A04">
      <w:pPr>
        <w:spacing w:line="360" w:lineRule="auto"/>
        <w:ind w:left="284" w:hanging="142"/>
        <w:jc w:val="both"/>
      </w:pPr>
      <w:r>
        <w:t xml:space="preserve"> - предметные компетенции – 50% заданий (уровень «Соответствие»)</w:t>
      </w:r>
    </w:p>
    <w:p w:rsidR="00F34A04" w:rsidRDefault="00F34A04" w:rsidP="00F34A04">
      <w:pPr>
        <w:spacing w:line="360" w:lineRule="auto"/>
        <w:ind w:left="284" w:hanging="142"/>
        <w:jc w:val="both"/>
      </w:pPr>
      <w:r>
        <w:t>- методические компетенции – 30% заданий (уровень «Соответствие»)</w:t>
      </w:r>
    </w:p>
    <w:p w:rsidR="00F34A04" w:rsidRDefault="00F34A04" w:rsidP="00F34A04">
      <w:pPr>
        <w:spacing w:line="360" w:lineRule="auto"/>
        <w:ind w:left="284" w:hanging="142"/>
        <w:jc w:val="both"/>
        <w:rPr>
          <w:i/>
          <w:color w:val="17365D" w:themeColor="text2" w:themeShade="BF"/>
        </w:rPr>
      </w:pPr>
      <w:r>
        <w:t>- психолого-педагогические компетенции – 20% заданий (уровень «Соответствие»)</w:t>
      </w:r>
    </w:p>
    <w:p w:rsidR="00F34A04" w:rsidRDefault="00F34A04" w:rsidP="00F34A04">
      <w:pPr>
        <w:spacing w:line="360" w:lineRule="auto"/>
        <w:jc w:val="both"/>
        <w:rPr>
          <w:rFonts w:eastAsiaTheme="minorHAnsi" w:cstheme="minorBidi"/>
          <w:b/>
          <w:lang w:eastAsia="en-US"/>
        </w:rPr>
      </w:pPr>
      <w:r>
        <w:rPr>
          <w:b/>
        </w:rPr>
        <w:t>Анализ блока предметных заданий (часть 1)</w:t>
      </w:r>
    </w:p>
    <w:p w:rsidR="00F34A04" w:rsidRDefault="00F34A04" w:rsidP="00F34A04">
      <w:pPr>
        <w:spacing w:line="360" w:lineRule="auto"/>
        <w:jc w:val="both"/>
      </w:pPr>
      <w:r>
        <w:t>Часть 1 предметного блока включает 6 заданий с кратким ответом (задания 1-6) и 4 задания с развёрнутым ответом (задания 7-10). Задания с кратким ответом направлены на проверку знаний учителя по основным разделам курса русского языка в 5-11 классах, задания с развёрнутым ответом – на проверку знаний по основным разделам курса русского языка, в том числе выходящим за рамки школьной программы, и на проверку аналитических умений решать лингвистические задачи, в том числе с неоднозначным ответом или вариативным решением.</w:t>
      </w:r>
    </w:p>
    <w:p w:rsidR="00F34A04" w:rsidRDefault="00F34A04" w:rsidP="00F34A04">
      <w:pPr>
        <w:spacing w:line="360" w:lineRule="auto"/>
        <w:jc w:val="both"/>
        <w:rPr>
          <w:i/>
        </w:rPr>
      </w:pPr>
      <w:r>
        <w:rPr>
          <w:i/>
        </w:rPr>
        <w:t>Статистика по группам баллов заданий 1-10</w:t>
      </w:r>
    </w:p>
    <w:p w:rsidR="00F34A04" w:rsidRDefault="00F34A04" w:rsidP="00F34A04">
      <w:pPr>
        <w:spacing w:line="360" w:lineRule="auto"/>
        <w:jc w:val="both"/>
      </w:pPr>
      <w:r>
        <w:t>По итогам анализа результативности исследования заданий 1-10 выявлены 4 группы участников, набравших за выполнение работы</w:t>
      </w:r>
    </w:p>
    <w:p w:rsidR="00F34A04" w:rsidRDefault="00F34A04" w:rsidP="004B4CF9">
      <w:pPr>
        <w:pStyle w:val="aff5"/>
        <w:numPr>
          <w:ilvl w:val="0"/>
          <w:numId w:val="123"/>
        </w:numPr>
        <w:spacing w:after="0" w:line="360" w:lineRule="auto"/>
        <w:jc w:val="both"/>
        <w:rPr>
          <w:color w:val="000000"/>
          <w:szCs w:val="24"/>
        </w:rPr>
      </w:pPr>
      <w:r>
        <w:rPr>
          <w:color w:val="000000"/>
          <w:szCs w:val="24"/>
        </w:rPr>
        <w:t>от 0 до 4 баллов – 1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5 до 8 баллов – 2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9 до 11 баллов – 3 группа,</w:t>
      </w:r>
    </w:p>
    <w:p w:rsidR="00F34A04" w:rsidRDefault="00F34A04" w:rsidP="004B4CF9">
      <w:pPr>
        <w:pStyle w:val="aff5"/>
        <w:numPr>
          <w:ilvl w:val="0"/>
          <w:numId w:val="123"/>
        </w:numPr>
        <w:spacing w:after="0" w:line="360" w:lineRule="auto"/>
        <w:ind w:left="708"/>
        <w:jc w:val="both"/>
        <w:rPr>
          <w:color w:val="000000"/>
          <w:szCs w:val="24"/>
        </w:rPr>
      </w:pPr>
      <w:r>
        <w:rPr>
          <w:color w:val="000000"/>
          <w:szCs w:val="24"/>
        </w:rPr>
        <w:t>от 12 до 14 баллов – 4 группа.</w:t>
      </w:r>
    </w:p>
    <w:p w:rsidR="00F34A04" w:rsidRDefault="00F34A04" w:rsidP="00F34A04">
      <w:pPr>
        <w:spacing w:line="360" w:lineRule="auto"/>
        <w:ind w:firstLine="708"/>
        <w:jc w:val="both"/>
        <w:rPr>
          <w:color w:val="000000"/>
        </w:rPr>
      </w:pPr>
      <w:r>
        <w:rPr>
          <w:color w:val="000000"/>
        </w:rPr>
        <w:t>При этом самой многочисленной оказалась 2 группа (47,5%), самой малочисленной – 4 группа (</w:t>
      </w:r>
      <w:r>
        <w:t>5,9%).</w:t>
      </w:r>
    </w:p>
    <w:p w:rsidR="00F34A04" w:rsidRDefault="00F34A04" w:rsidP="00F34A04">
      <w:pPr>
        <w:spacing w:line="360" w:lineRule="auto"/>
        <w:jc w:val="both"/>
        <w:rPr>
          <w:b/>
        </w:rPr>
      </w:pPr>
      <w:r>
        <w:rPr>
          <w:noProof/>
        </w:rPr>
        <w:lastRenderedPageBreak/>
        <w:drawing>
          <wp:inline distT="0" distB="0" distL="0" distR="0" wp14:anchorId="0DE81A0F" wp14:editId="1C3C57E4">
            <wp:extent cx="5955030" cy="1460500"/>
            <wp:effectExtent l="0" t="0" r="26670" b="2540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0"/>
              </a:graphicData>
            </a:graphic>
          </wp:inline>
        </w:drawing>
      </w:r>
    </w:p>
    <w:p w:rsidR="00F34A04" w:rsidRDefault="00F34A04" w:rsidP="004B4CF9">
      <w:pPr>
        <w:pStyle w:val="a0"/>
        <w:numPr>
          <w:ilvl w:val="0"/>
          <w:numId w:val="128"/>
        </w:numPr>
        <w:spacing w:before="120" w:after="240"/>
        <w:ind w:left="0" w:firstLine="0"/>
        <w:jc w:val="left"/>
        <w:rPr>
          <w:szCs w:val="24"/>
        </w:rPr>
      </w:pPr>
    </w:p>
    <w:p w:rsidR="00F34A04" w:rsidRDefault="00F34A04" w:rsidP="00F34A04">
      <w:pPr>
        <w:spacing w:line="360" w:lineRule="auto"/>
        <w:jc w:val="both"/>
      </w:pPr>
      <w:r>
        <w:rPr>
          <w:b/>
        </w:rPr>
        <w:t>Задание 1</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фонетический анализ слов). </w:t>
      </w:r>
    </w:p>
    <w:p w:rsidR="00F34A04" w:rsidRDefault="00F34A04" w:rsidP="00F34A04">
      <w:pPr>
        <w:spacing w:line="360" w:lineRule="auto"/>
        <w:jc w:val="both"/>
      </w:pPr>
      <w:r>
        <w:rPr>
          <w:i/>
        </w:rPr>
        <w:t>Содержание тестового задания:</w:t>
      </w:r>
      <w:r>
        <w:t xml:space="preserve"> из предлагаемых для анализа вариантов суждений, характеризующих звуко-буквенный состав слов, нужно выбрать ошибочные и записать соответствующие выбранным вариантам цифры. </w:t>
      </w:r>
    </w:p>
    <w:p w:rsidR="00F34A04" w:rsidRDefault="00F34A04" w:rsidP="00F34A04">
      <w:pPr>
        <w:spacing w:line="360" w:lineRule="auto"/>
        <w:jc w:val="both"/>
      </w:pPr>
      <w:r>
        <w:rPr>
          <w:i/>
        </w:rPr>
        <w:t>Результативность выполнения задания</w:t>
      </w:r>
      <w:r>
        <w:t xml:space="preserve"> обнаруживает низкий уровень владения умением соотносить звуковой и буквенный состав слов: средний показатель правильного выполнения по восьми вариантам – 55,4% (при максимально высоком результате </w:t>
      </w:r>
      <w:r>
        <w:rPr>
          <w:color w:val="000000"/>
        </w:rPr>
        <w:t>67,7</w:t>
      </w:r>
      <w:r>
        <w:t xml:space="preserve">% и максимально низком – </w:t>
      </w:r>
      <w:r>
        <w:rPr>
          <w:color w:val="000000"/>
        </w:rPr>
        <w:t>52,2</w:t>
      </w:r>
      <w:r>
        <w:t xml:space="preserve">%). </w:t>
      </w:r>
    </w:p>
    <w:p w:rsidR="00F34A04" w:rsidRDefault="00F34A04" w:rsidP="00F34A04">
      <w:pPr>
        <w:spacing w:line="360" w:lineRule="auto"/>
        <w:jc w:val="both"/>
      </w:pPr>
    </w:p>
    <w:p w:rsidR="00F34A04" w:rsidRDefault="00F34A04" w:rsidP="00F34A04">
      <w:pPr>
        <w:spacing w:line="360" w:lineRule="auto"/>
        <w:jc w:val="both"/>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01"/>
        <w:gridCol w:w="92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xml:space="preserve">Ср. </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0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2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lang w:eastAsia="en-US"/>
              </w:rPr>
            </w:pPr>
            <w:r>
              <w:rPr>
                <w:b/>
              </w:rPr>
              <w:t>59,3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60,7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67,7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60,7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65,6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56,5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55,4</w:t>
            </w:r>
          </w:p>
        </w:tc>
        <w:tc>
          <w:tcPr>
            <w:tcW w:w="90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59,4</w:t>
            </w:r>
          </w:p>
        </w:tc>
        <w:tc>
          <w:tcPr>
            <w:tcW w:w="92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52,2</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rPr>
          <w:color w:val="000000"/>
        </w:rPr>
      </w:pPr>
      <w:r>
        <w:rPr>
          <w:i/>
          <w:color w:val="000000"/>
        </w:rPr>
        <w:t>Типичные ошибки</w:t>
      </w:r>
      <w:r>
        <w:rPr>
          <w:color w:val="000000"/>
        </w:rPr>
        <w:t>, допущенные участниками апробации, проявились в</w:t>
      </w:r>
    </w:p>
    <w:p w:rsidR="00F34A04" w:rsidRDefault="00F34A04" w:rsidP="004B4CF9">
      <w:pPr>
        <w:pStyle w:val="aff5"/>
        <w:numPr>
          <w:ilvl w:val="0"/>
          <w:numId w:val="137"/>
        </w:numPr>
        <w:spacing w:after="0" w:line="360" w:lineRule="auto"/>
        <w:ind w:left="0" w:firstLine="709"/>
        <w:jc w:val="both"/>
        <w:rPr>
          <w:color w:val="000000"/>
          <w:szCs w:val="24"/>
        </w:rPr>
      </w:pPr>
      <w:r>
        <w:rPr>
          <w:color w:val="000000"/>
          <w:szCs w:val="24"/>
        </w:rPr>
        <w:t xml:space="preserve">неразграничении звуков и букв (например, запись в транскрипции [Е] не признаётся ошибкой); </w:t>
      </w:r>
    </w:p>
    <w:p w:rsidR="00F34A04" w:rsidRDefault="00F34A04" w:rsidP="004B4CF9">
      <w:pPr>
        <w:pStyle w:val="aff5"/>
        <w:numPr>
          <w:ilvl w:val="0"/>
          <w:numId w:val="137"/>
        </w:numPr>
        <w:spacing w:after="0" w:line="360" w:lineRule="auto"/>
        <w:ind w:left="0" w:firstLine="709"/>
        <w:jc w:val="both"/>
        <w:rPr>
          <w:color w:val="000000"/>
          <w:szCs w:val="24"/>
        </w:rPr>
      </w:pPr>
      <w:r>
        <w:rPr>
          <w:color w:val="000000"/>
          <w:szCs w:val="24"/>
        </w:rPr>
        <w:t xml:space="preserve">незнании роли йотированных гласных, обозначающих два звука, и функций букв «Ь» и «Ъ», которые звуков не обозначают, что, очевидно, сказалось в неверном подсчёте количества звуков и букв в словах; </w:t>
      </w:r>
    </w:p>
    <w:p w:rsidR="00F34A04" w:rsidRDefault="00F34A04" w:rsidP="004B4CF9">
      <w:pPr>
        <w:pStyle w:val="aff5"/>
        <w:numPr>
          <w:ilvl w:val="0"/>
          <w:numId w:val="137"/>
        </w:numPr>
        <w:spacing w:after="0" w:line="360" w:lineRule="auto"/>
        <w:ind w:left="0" w:firstLine="709"/>
        <w:jc w:val="both"/>
        <w:rPr>
          <w:color w:val="000000"/>
          <w:szCs w:val="24"/>
        </w:rPr>
      </w:pPr>
      <w:r>
        <w:rPr>
          <w:color w:val="000000"/>
          <w:szCs w:val="24"/>
        </w:rPr>
        <w:lastRenderedPageBreak/>
        <w:t xml:space="preserve">незнании функций буквы «Ь», в том числе в случаях, когда Ь используется как показатель грамматической формы </w:t>
      </w:r>
      <w:r>
        <w:rPr>
          <w:i/>
          <w:color w:val="000000"/>
          <w:szCs w:val="24"/>
        </w:rPr>
        <w:t>(печ</w:t>
      </w:r>
      <w:r>
        <w:rPr>
          <w:b/>
          <w:i/>
          <w:color w:val="000000"/>
          <w:szCs w:val="24"/>
        </w:rPr>
        <w:t>ь</w:t>
      </w:r>
      <w:r>
        <w:rPr>
          <w:i/>
          <w:color w:val="000000"/>
          <w:szCs w:val="24"/>
        </w:rPr>
        <w:t>);</w:t>
      </w:r>
      <w:r>
        <w:rPr>
          <w:color w:val="000000"/>
          <w:szCs w:val="24"/>
        </w:rPr>
        <w:t xml:space="preserve"> </w:t>
      </w:r>
    </w:p>
    <w:p w:rsidR="00F34A04" w:rsidRDefault="00F34A04" w:rsidP="004B4CF9">
      <w:pPr>
        <w:pStyle w:val="aff5"/>
        <w:numPr>
          <w:ilvl w:val="0"/>
          <w:numId w:val="137"/>
        </w:numPr>
        <w:spacing w:after="0" w:line="360" w:lineRule="auto"/>
        <w:ind w:left="0" w:firstLine="709"/>
        <w:jc w:val="both"/>
        <w:rPr>
          <w:color w:val="000000"/>
          <w:szCs w:val="24"/>
        </w:rPr>
      </w:pPr>
      <w:r>
        <w:rPr>
          <w:color w:val="000000"/>
          <w:szCs w:val="24"/>
        </w:rPr>
        <w:t xml:space="preserve">неумении разграничивать согласные по признаку глухости-звонкости и видеть влияние процессов оглушения-озвончения в характеристике согласных звуков </w:t>
      </w:r>
      <w:r>
        <w:rPr>
          <w:i/>
          <w:color w:val="000000"/>
          <w:szCs w:val="24"/>
        </w:rPr>
        <w:t>(</w:t>
      </w:r>
      <w:r>
        <w:rPr>
          <w:b/>
          <w:i/>
          <w:color w:val="000000"/>
          <w:szCs w:val="24"/>
        </w:rPr>
        <w:t>в</w:t>
      </w:r>
      <w:r>
        <w:rPr>
          <w:i/>
          <w:color w:val="000000"/>
          <w:szCs w:val="24"/>
        </w:rPr>
        <w:t>кра</w:t>
      </w:r>
      <w:r>
        <w:rPr>
          <w:b/>
          <w:i/>
          <w:color w:val="000000"/>
          <w:szCs w:val="24"/>
        </w:rPr>
        <w:t>тц</w:t>
      </w:r>
      <w:r>
        <w:rPr>
          <w:i/>
          <w:color w:val="000000"/>
          <w:szCs w:val="24"/>
        </w:rPr>
        <w:t>е)</w:t>
      </w:r>
      <w:r>
        <w:rPr>
          <w:color w:val="000000"/>
          <w:szCs w:val="24"/>
        </w:rPr>
        <w:t xml:space="preserve">; </w:t>
      </w:r>
    </w:p>
    <w:p w:rsidR="00F34A04" w:rsidRDefault="00F34A04" w:rsidP="004B4CF9">
      <w:pPr>
        <w:pStyle w:val="aff5"/>
        <w:numPr>
          <w:ilvl w:val="0"/>
          <w:numId w:val="137"/>
        </w:numPr>
        <w:spacing w:after="0" w:line="360" w:lineRule="auto"/>
        <w:ind w:left="0" w:firstLine="709"/>
        <w:jc w:val="both"/>
        <w:rPr>
          <w:color w:val="000000"/>
          <w:szCs w:val="24"/>
        </w:rPr>
      </w:pPr>
      <w:r>
        <w:rPr>
          <w:color w:val="000000"/>
          <w:szCs w:val="24"/>
        </w:rPr>
        <w:t xml:space="preserve">слабых практических навыках в целом различать сильные и слабые позиции гласных и согласных звуков. </w:t>
      </w:r>
    </w:p>
    <w:p w:rsidR="00F34A04" w:rsidRDefault="00F34A04" w:rsidP="00F34A04">
      <w:pPr>
        <w:spacing w:line="360" w:lineRule="auto"/>
        <w:jc w:val="both"/>
        <w:rPr>
          <w:color w:val="000000"/>
        </w:rPr>
      </w:pPr>
      <w:r>
        <w:rPr>
          <w:color w:val="000000"/>
        </w:rPr>
        <w:t xml:space="preserve">Часть участников апробации не учитывала формулировку задания и выписывала слова, а не цифры (правильные ответы в этом случае засчитывались). </w:t>
      </w:r>
      <w:r>
        <w:t>Но факт частичного выполнения задания (выбор одного из двух объектов контроля) на результативности выполнения задания сказался (частично правильный ответ не предусмотрен при оценивании).</w:t>
      </w:r>
    </w:p>
    <w:p w:rsidR="00F34A04" w:rsidRDefault="00F34A04" w:rsidP="00F34A04">
      <w:pPr>
        <w:spacing w:line="360" w:lineRule="auto"/>
        <w:jc w:val="both"/>
        <w:rPr>
          <w:i/>
          <w:color w:val="000000"/>
        </w:rPr>
      </w:pPr>
      <w:r>
        <w:rPr>
          <w:i/>
          <w:color w:val="000000"/>
        </w:rPr>
        <w:t>Возможные причины выявленных проблем</w:t>
      </w:r>
    </w:p>
    <w:p w:rsidR="00F34A04" w:rsidRDefault="00F34A04" w:rsidP="00F34A04">
      <w:pPr>
        <w:spacing w:line="360" w:lineRule="auto"/>
        <w:jc w:val="both"/>
        <w:rPr>
          <w:color w:val="000000"/>
        </w:rPr>
      </w:pPr>
      <w:r>
        <w:rPr>
          <w:color w:val="000000"/>
        </w:rPr>
        <w:t>Трудно объяснить массовый характер ошибок невнимательностью при выполнении задания. Очевидна лингвистическая некомпетентность в выполнении типичных заданий по фонетике, являющихся базовыми по уровню сложности.</w:t>
      </w:r>
    </w:p>
    <w:p w:rsidR="00F34A04" w:rsidRDefault="00F34A04" w:rsidP="00F34A04">
      <w:pPr>
        <w:spacing w:line="360" w:lineRule="auto"/>
        <w:jc w:val="both"/>
        <w:rPr>
          <w:color w:val="000000"/>
        </w:rPr>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rPr>
          <w:color w:val="000000"/>
        </w:rPr>
      </w:pPr>
      <w:r>
        <w:rPr>
          <w:color w:val="000000"/>
        </w:rPr>
        <w:t xml:space="preserve">Варианты теста в наборе заданий 1 релевантны, валидны, равноценны по трудности и одинаковы по структуре. </w:t>
      </w:r>
    </w:p>
    <w:p w:rsidR="00F34A04" w:rsidRDefault="00F34A04" w:rsidP="00F34A04">
      <w:pPr>
        <w:spacing w:line="360" w:lineRule="auto"/>
        <w:jc w:val="both"/>
        <w:rPr>
          <w:color w:val="000000"/>
        </w:rPr>
      </w:pPr>
      <w:r>
        <w:rPr>
          <w:color w:val="000000"/>
        </w:rPr>
        <w:t xml:space="preserve">Задание 1 является значимым для выявления сформированности лингвистической компетентности на базовом уровне и может быть использовано как инструмент </w:t>
      </w:r>
      <w:r>
        <w:t>изучения предметной квалификации учителя</w:t>
      </w:r>
      <w:r>
        <w:rPr>
          <w:color w:val="000000"/>
        </w:rPr>
        <w:t xml:space="preserve"> русского языка. </w:t>
      </w:r>
    </w:p>
    <w:p w:rsidR="00F34A04" w:rsidRDefault="00F34A04" w:rsidP="00F34A04">
      <w:pPr>
        <w:spacing w:line="360" w:lineRule="auto"/>
        <w:jc w:val="both"/>
        <w:rPr>
          <w:color w:val="000000"/>
        </w:rPr>
      </w:pPr>
    </w:p>
    <w:p w:rsidR="00F34A04" w:rsidRDefault="00F34A04" w:rsidP="00F34A04">
      <w:pPr>
        <w:spacing w:line="360" w:lineRule="auto"/>
        <w:jc w:val="both"/>
        <w:rPr>
          <w:b/>
        </w:rPr>
      </w:pPr>
    </w:p>
    <w:p w:rsidR="00F34A04" w:rsidRDefault="00F34A04" w:rsidP="00F34A04">
      <w:pPr>
        <w:spacing w:line="360" w:lineRule="auto"/>
        <w:jc w:val="both"/>
        <w:rPr>
          <w:b/>
        </w:rPr>
      </w:pPr>
    </w:p>
    <w:p w:rsidR="00F34A04" w:rsidRDefault="00F34A04" w:rsidP="00F34A04">
      <w:pPr>
        <w:spacing w:line="360" w:lineRule="auto"/>
        <w:jc w:val="both"/>
        <w:rPr>
          <w:b/>
        </w:rPr>
      </w:pPr>
    </w:p>
    <w:p w:rsidR="00F34A04" w:rsidRDefault="00F34A04" w:rsidP="00F34A04">
      <w:pPr>
        <w:spacing w:line="360" w:lineRule="auto"/>
        <w:jc w:val="both"/>
      </w:pPr>
      <w:r>
        <w:rPr>
          <w:b/>
        </w:rPr>
        <w:t>Задание 2</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лексический анализ слов). </w:t>
      </w:r>
    </w:p>
    <w:p w:rsidR="00F34A04" w:rsidRDefault="00F34A04" w:rsidP="00F34A04">
      <w:pPr>
        <w:spacing w:line="360" w:lineRule="auto"/>
        <w:jc w:val="both"/>
      </w:pPr>
      <w:r>
        <w:rPr>
          <w:i/>
        </w:rPr>
        <w:t>Содержание тестового задания:</w:t>
      </w:r>
      <w:r>
        <w:t xml:space="preserve"> из предлагаемых для анализа текстов нужно выписать лексические единицы / записать номер предложения, в котором они есть. В ряду лексических единиц классифицируются синонимы и слова с переносным значением.</w:t>
      </w:r>
    </w:p>
    <w:p w:rsidR="00F34A04" w:rsidRDefault="00F34A04" w:rsidP="00F34A04">
      <w:pPr>
        <w:spacing w:line="360" w:lineRule="auto"/>
        <w:jc w:val="both"/>
      </w:pPr>
      <w:r>
        <w:rPr>
          <w:i/>
        </w:rPr>
        <w:t>Результативность выполнения задания</w:t>
      </w:r>
      <w:r>
        <w:t xml:space="preserve"> обнаруживает удовлетворительный уровень владения умением находить в тексте синонимы (языковые) и слова с переносным значением: средний показатель правильного выполнения по восьми вариантам – 59,3% (при максимально высоком результате 92,2% и максимально низком – 17,1%).</w:t>
      </w:r>
    </w:p>
    <w:p w:rsidR="00F34A04" w:rsidRDefault="00F34A04" w:rsidP="00F34A04">
      <w:pPr>
        <w:spacing w:line="360" w:lineRule="auto"/>
        <w:jc w:val="both"/>
      </w:pPr>
      <w:r>
        <w:lastRenderedPageBreak/>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910" w:type="dxa"/>
            <w:tcBorders>
              <w:top w:val="nil"/>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2</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lang w:eastAsia="en-US"/>
              </w:rPr>
            </w:pPr>
            <w:r>
              <w:rPr>
                <w:b/>
              </w:rPr>
              <w:t>59,3</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90,4</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70,3</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92,2</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17,1</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55,1</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67,6</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28,7</w:t>
            </w:r>
          </w:p>
        </w:tc>
        <w:tc>
          <w:tcPr>
            <w:tcW w:w="911" w:type="dxa"/>
            <w:tcBorders>
              <w:top w:val="nil"/>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30,23</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rPr>
          <w:i/>
        </w:rPr>
        <w:t>Типичные ошибки</w:t>
      </w:r>
      <w:r>
        <w:t>, допущенные участниками апробации, проявились в</w:t>
      </w:r>
    </w:p>
    <w:p w:rsidR="00F34A04" w:rsidRDefault="00F34A04" w:rsidP="004B4CF9">
      <w:pPr>
        <w:numPr>
          <w:ilvl w:val="0"/>
          <w:numId w:val="137"/>
        </w:numPr>
        <w:spacing w:line="360" w:lineRule="auto"/>
        <w:ind w:left="0" w:firstLine="709"/>
        <w:jc w:val="both"/>
        <w:rPr>
          <w:i/>
        </w:rPr>
      </w:pPr>
      <w:r>
        <w:t xml:space="preserve">неразличении синонимов и уточняющих членов (обстоятельств). Так, например, ошибочно указано как включающее синонимы предложение 5: </w:t>
      </w:r>
      <w:r>
        <w:rPr>
          <w:rFonts w:eastAsia="Calibri"/>
          <w:i/>
        </w:rPr>
        <w:t xml:space="preserve">здесь, в комнате </w:t>
      </w:r>
      <w:r>
        <w:rPr>
          <w:rFonts w:eastAsia="Calibri"/>
        </w:rPr>
        <w:t>(2,4% ошибочных ответов варианта 1)</w:t>
      </w:r>
      <w:r>
        <w:t xml:space="preserve">; </w:t>
      </w:r>
    </w:p>
    <w:p w:rsidR="00F34A04" w:rsidRDefault="00F34A04" w:rsidP="004B4CF9">
      <w:pPr>
        <w:numPr>
          <w:ilvl w:val="0"/>
          <w:numId w:val="137"/>
        </w:numPr>
        <w:spacing w:line="360" w:lineRule="auto"/>
        <w:ind w:left="0" w:firstLine="709"/>
        <w:jc w:val="both"/>
        <w:rPr>
          <w:i/>
        </w:rPr>
      </w:pPr>
      <w:r>
        <w:t xml:space="preserve">неразличении синонимов и однородных членов предложения. Так, например, ошибочно указано как включающее синонимы предложение 8: </w:t>
      </w:r>
      <w:r>
        <w:rPr>
          <w:i/>
        </w:rPr>
        <w:t xml:space="preserve">обняв и закрутив руки, силой и ловкостью </w:t>
      </w:r>
      <w:r>
        <w:t xml:space="preserve">(1,36% ошибочных ответов варианта 1); </w:t>
      </w:r>
    </w:p>
    <w:p w:rsidR="00F34A04" w:rsidRDefault="00F34A04" w:rsidP="004B4CF9">
      <w:pPr>
        <w:numPr>
          <w:ilvl w:val="0"/>
          <w:numId w:val="137"/>
        </w:numPr>
        <w:spacing w:line="360" w:lineRule="auto"/>
        <w:ind w:left="0" w:firstLine="709"/>
        <w:jc w:val="both"/>
        <w:rPr>
          <w:i/>
        </w:rPr>
      </w:pPr>
      <w:r>
        <w:t xml:space="preserve">неразличении повтора слов и синонимов. Так, например, ошибочно указано как включающее синонимы предложение 1: </w:t>
      </w:r>
      <w:r>
        <w:rPr>
          <w:i/>
        </w:rPr>
        <w:t xml:space="preserve">уходите, уходите </w:t>
      </w:r>
      <w:r>
        <w:t xml:space="preserve">(0,5% ошибочных ответов варианта 1); </w:t>
      </w:r>
    </w:p>
    <w:p w:rsidR="00F34A04" w:rsidRDefault="00F34A04" w:rsidP="004B4CF9">
      <w:pPr>
        <w:numPr>
          <w:ilvl w:val="0"/>
          <w:numId w:val="137"/>
        </w:numPr>
        <w:spacing w:line="360" w:lineRule="auto"/>
        <w:ind w:left="0" w:firstLine="709"/>
        <w:jc w:val="both"/>
        <w:rPr>
          <w:i/>
        </w:rPr>
      </w:pPr>
      <w:r>
        <w:t xml:space="preserve">неразличении синонимов и антонимов. Так, например, ошибочно указано как включающее синонимы предложение 9: </w:t>
      </w:r>
      <w:r>
        <w:rPr>
          <w:i/>
        </w:rPr>
        <w:t xml:space="preserve">оправдываться, обвинять </w:t>
      </w:r>
      <w:r>
        <w:t xml:space="preserve">(22,32% ошибочных ответов варианта 2; указаны как синонимы лексемы-антонимы </w:t>
      </w:r>
      <w:r>
        <w:rPr>
          <w:i/>
        </w:rPr>
        <w:t xml:space="preserve">направо, налево </w:t>
      </w:r>
      <w:r>
        <w:t xml:space="preserve">в варианте 5); </w:t>
      </w:r>
    </w:p>
    <w:p w:rsidR="00F34A04" w:rsidRDefault="00F34A04" w:rsidP="004B4CF9">
      <w:pPr>
        <w:numPr>
          <w:ilvl w:val="0"/>
          <w:numId w:val="137"/>
        </w:numPr>
        <w:spacing w:line="360" w:lineRule="auto"/>
        <w:ind w:left="0" w:firstLine="709"/>
        <w:jc w:val="both"/>
      </w:pPr>
      <w:r>
        <w:t xml:space="preserve"> неумении разграничивать синонимы и слова одной тематической группы (например, группы со значением «погодные явления» в варианте 5: </w:t>
      </w:r>
      <w:r>
        <w:rPr>
          <w:i/>
        </w:rPr>
        <w:t>холодно, слякотно</w:t>
      </w:r>
      <w:r>
        <w:t xml:space="preserve">); </w:t>
      </w:r>
    </w:p>
    <w:p w:rsidR="00F34A04" w:rsidRDefault="00F34A04" w:rsidP="004B4CF9">
      <w:pPr>
        <w:numPr>
          <w:ilvl w:val="0"/>
          <w:numId w:val="137"/>
        </w:numPr>
        <w:spacing w:line="360" w:lineRule="auto"/>
        <w:ind w:left="0" w:firstLine="709"/>
        <w:jc w:val="both"/>
        <w:rPr>
          <w:i/>
        </w:rPr>
      </w:pPr>
      <w:r>
        <w:t xml:space="preserve">неумении различать синонимы и фразеологические сочетания (например, ошибочно указано как включающее синонимы предложение 9, имеющее в своём составе фразеологизм </w:t>
      </w:r>
      <w:r>
        <w:rPr>
          <w:i/>
        </w:rPr>
        <w:t>ни кола ни двора</w:t>
      </w:r>
      <w:r>
        <w:t xml:space="preserve">). </w:t>
      </w:r>
    </w:p>
    <w:p w:rsidR="00F34A04" w:rsidRDefault="00F34A04" w:rsidP="004B4CF9">
      <w:pPr>
        <w:numPr>
          <w:ilvl w:val="0"/>
          <w:numId w:val="137"/>
        </w:numPr>
        <w:spacing w:line="360" w:lineRule="auto"/>
        <w:ind w:left="0" w:firstLine="709"/>
        <w:jc w:val="both"/>
        <w:rPr>
          <w:i/>
        </w:rPr>
      </w:pPr>
      <w:r>
        <w:t>неразличение языковых и контекстных синонимов (например, в варианте 8 33,4% участников апробации</w:t>
      </w:r>
      <w:r>
        <w:rPr>
          <w:color w:val="FF0000"/>
        </w:rPr>
        <w:t xml:space="preserve"> </w:t>
      </w:r>
      <w:r>
        <w:t xml:space="preserve">выписали пару  </w:t>
      </w:r>
      <w:r>
        <w:rPr>
          <w:i/>
        </w:rPr>
        <w:t xml:space="preserve">шумную, весёлую, </w:t>
      </w:r>
      <w:r>
        <w:t xml:space="preserve">и только 30,1%  дали правильный ответ: </w:t>
      </w:r>
      <w:r>
        <w:rPr>
          <w:i/>
        </w:rPr>
        <w:t>слабо, еле-еле</w:t>
      </w:r>
      <w:r>
        <w:t>).</w:t>
      </w:r>
    </w:p>
    <w:p w:rsidR="00F34A04" w:rsidRDefault="00F34A04" w:rsidP="004B4CF9">
      <w:pPr>
        <w:numPr>
          <w:ilvl w:val="0"/>
          <w:numId w:val="137"/>
        </w:numPr>
        <w:spacing w:line="360" w:lineRule="auto"/>
        <w:ind w:left="0" w:firstLine="709"/>
        <w:jc w:val="both"/>
        <w:rPr>
          <w:i/>
        </w:rPr>
      </w:pPr>
      <w:r>
        <w:t>неумение различать слова в переносном значении и метонимию (например, ошибочно указано слово золото в предложении «Много стало золота в зубах» вместо «…</w:t>
      </w:r>
      <w:r>
        <w:rPr>
          <w:i/>
        </w:rPr>
        <w:t>горько</w:t>
      </w:r>
      <w:r>
        <w:t xml:space="preserve"> что-то шептала»). </w:t>
      </w:r>
    </w:p>
    <w:p w:rsidR="00F34A04" w:rsidRDefault="00F34A04" w:rsidP="00F34A04">
      <w:pPr>
        <w:spacing w:line="360" w:lineRule="auto"/>
        <w:jc w:val="both"/>
      </w:pPr>
      <w:r>
        <w:lastRenderedPageBreak/>
        <w:t xml:space="preserve">Часть участников апробации не учитывает формулировку задания и выписывает слова, а не цифры или выписывает несколько цифр (до четырёх) вместо одной, или выписывает от двух до четырёх слов вместо одного, предложенного в задании.   </w:t>
      </w:r>
    </w:p>
    <w:p w:rsidR="00F34A04" w:rsidRDefault="00F34A04" w:rsidP="00F34A04">
      <w:pPr>
        <w:spacing w:line="360" w:lineRule="auto"/>
        <w:jc w:val="both"/>
        <w:rPr>
          <w:i/>
        </w:rPr>
      </w:pPr>
      <w:r>
        <w:rPr>
          <w:i/>
        </w:rPr>
        <w:t xml:space="preserve">Возможные причины выявленных проблем </w:t>
      </w:r>
    </w:p>
    <w:p w:rsidR="00F34A04" w:rsidRDefault="00F34A04" w:rsidP="00F34A04">
      <w:pPr>
        <w:spacing w:line="360" w:lineRule="auto"/>
        <w:jc w:val="both"/>
      </w:pPr>
      <w:r>
        <w:t>Неуспешность выполнения 2 задания в трёх вариантах</w:t>
      </w:r>
      <w:r>
        <w:rPr>
          <w:color w:val="FF0000"/>
        </w:rPr>
        <w:t xml:space="preserve"> </w:t>
      </w:r>
      <w:r>
        <w:t>– 4 варианте (17,1% правильных ответов), 7 варианте (28,7% правильных ответов), 8 варианте (30,3% правильных ответов) – можно объяснить как некорректностью формулировки заданий, так и невысоким уровнем предметных компетенций участников апробации.</w:t>
      </w:r>
    </w:p>
    <w:p w:rsidR="00F34A04" w:rsidRDefault="00F34A04" w:rsidP="00F34A04">
      <w:pPr>
        <w:spacing w:line="360" w:lineRule="auto"/>
        <w:jc w:val="both"/>
      </w:pPr>
      <w:r>
        <w:t xml:space="preserve">Некорректность содержания отдельных заданий, выявленная в процессе анализа, отмечена в варианте 2: было предложено найти номер предложения, в котором есть синонимы. Как правильный ответ обозначено предложение 10, содержащее пару </w:t>
      </w:r>
      <w:r>
        <w:rPr>
          <w:i/>
        </w:rPr>
        <w:t>стремительно, внезапно</w:t>
      </w:r>
      <w:r>
        <w:t xml:space="preserve">, однако следует отметить, что это контекстные синонимы, на что не было указано в формулировке задания. Обоснование: </w:t>
      </w:r>
      <w:r>
        <w:rPr>
          <w:b/>
        </w:rPr>
        <w:t xml:space="preserve">Внезапно </w:t>
      </w:r>
      <w:r>
        <w:t>(</w:t>
      </w:r>
      <w:r>
        <w:rPr>
          <w:i/>
        </w:rPr>
        <w:t>быстро и неопределённо, когда нет никаких признаков, указывающих на возможность появления, совершения чего-либо</w:t>
      </w:r>
      <w:r>
        <w:t xml:space="preserve">) – </w:t>
      </w:r>
      <w:r>
        <w:rPr>
          <w:b/>
        </w:rPr>
        <w:t xml:space="preserve">вдруг, неожиданно, скоропостижно. Стремительно – см. Быстро 1 – 2. </w:t>
      </w:r>
      <w:r>
        <w:t>1</w:t>
      </w:r>
      <w:r>
        <w:rPr>
          <w:b/>
        </w:rPr>
        <w:t xml:space="preserve">. Быстро </w:t>
      </w:r>
      <w:r>
        <w:t>(</w:t>
      </w:r>
      <w:r>
        <w:rPr>
          <w:i/>
        </w:rPr>
        <w:t xml:space="preserve">о движении, перемещении в каком-л. Направлении: с большой быстротой, скоростью) – </w:t>
      </w:r>
      <w:r>
        <w:rPr>
          <w:b/>
        </w:rPr>
        <w:t>скоро, стремительно, живо</w:t>
      </w:r>
      <w:r>
        <w:t xml:space="preserve">, </w:t>
      </w:r>
      <w:r>
        <w:rPr>
          <w:b/>
        </w:rPr>
        <w:t>ходко</w:t>
      </w:r>
      <w:r>
        <w:t xml:space="preserve"> (</w:t>
      </w:r>
      <w:r>
        <w:rPr>
          <w:i/>
        </w:rPr>
        <w:t>разг.</w:t>
      </w:r>
      <w:r>
        <w:t xml:space="preserve">), </w:t>
      </w:r>
      <w:r>
        <w:rPr>
          <w:b/>
        </w:rPr>
        <w:t>шибко</w:t>
      </w:r>
      <w:r>
        <w:t xml:space="preserve"> (</w:t>
      </w:r>
      <w:r>
        <w:rPr>
          <w:i/>
        </w:rPr>
        <w:t>прост.</w:t>
      </w:r>
      <w:r>
        <w:t xml:space="preserve">). 2. </w:t>
      </w:r>
      <w:r>
        <w:rPr>
          <w:b/>
        </w:rPr>
        <w:t>Быстро</w:t>
      </w:r>
      <w:r>
        <w:t xml:space="preserve"> (</w:t>
      </w:r>
      <w:r>
        <w:rPr>
          <w:i/>
        </w:rPr>
        <w:t>в короткий промежуток времени благодаря быстроте</w:t>
      </w:r>
      <w:r>
        <w:t xml:space="preserve">) – </w:t>
      </w:r>
      <w:r>
        <w:rPr>
          <w:b/>
        </w:rPr>
        <w:t>скоро, стремительно, живо, проворно</w:t>
      </w:r>
      <w:r>
        <w:t xml:space="preserve"> [Словарь синонимов русского языка / ИЛИ РАН; Под ред. А.П. Евгеньевой. – М.: ООО «Издательство АСТ», 2001]. Кроме того, причиной выбора других   предложений вместо 10 могло стать и то обстоятельство, что </w:t>
      </w:r>
      <w:r>
        <w:rPr>
          <w:i/>
        </w:rPr>
        <w:t>внезапно</w:t>
      </w:r>
      <w:r>
        <w:t xml:space="preserve"> в данном контексте воспринимается как наречие со значением времени, а </w:t>
      </w:r>
      <w:r>
        <w:rPr>
          <w:i/>
        </w:rPr>
        <w:t>стремительно</w:t>
      </w:r>
      <w:r>
        <w:t xml:space="preserve"> – со значением образа действия. </w:t>
      </w:r>
    </w:p>
    <w:p w:rsidR="00F34A04" w:rsidRDefault="00F34A04" w:rsidP="00F34A04">
      <w:pPr>
        <w:spacing w:line="360" w:lineRule="auto"/>
        <w:jc w:val="both"/>
      </w:pPr>
      <w:r>
        <w:t xml:space="preserve">Оправданны затруднения в идентификации слова в переносном значении в варианте 4: предложение </w:t>
      </w:r>
      <w:r>
        <w:rPr>
          <w:i/>
        </w:rPr>
        <w:t xml:space="preserve">«Я бы себе тогда выбрал карьеру: я был бы лентяй и обжора, но не простой, а, например, сочувствующий всему прекрасному и высокому» </w:t>
      </w:r>
      <w:r>
        <w:t xml:space="preserve">содержит два слова, которые могут восприниматься как употреблённые в переносном значении, и большинство участников выбрали слово </w:t>
      </w:r>
      <w:r>
        <w:rPr>
          <w:i/>
        </w:rPr>
        <w:t xml:space="preserve">карьера </w:t>
      </w:r>
      <w:r>
        <w:t>(46,3%), при том что предлагаемый как правильный в «Ответах к заданиям» (</w:t>
      </w:r>
      <w:r>
        <w:rPr>
          <w:i/>
        </w:rPr>
        <w:t>высокому</w:t>
      </w:r>
      <w:r>
        <w:t xml:space="preserve">) дали только 17,1%. Отметим, что это спорный случай, так как толковые словари дают разные дефиниции слова </w:t>
      </w:r>
      <w:r>
        <w:rPr>
          <w:i/>
        </w:rPr>
        <w:t>карьера</w:t>
      </w:r>
      <w:r>
        <w:t xml:space="preserve"> [</w:t>
      </w:r>
      <w:r>
        <w:rPr>
          <w:bCs/>
        </w:rPr>
        <w:t>Большой толковый словарь</w:t>
      </w:r>
      <w:r>
        <w:rPr>
          <w:b/>
          <w:bCs/>
        </w:rPr>
        <w:t xml:space="preserve"> </w:t>
      </w:r>
      <w:r>
        <w:t xml:space="preserve">русского языка. / Под ред. С. А. Кузнецова. – СПб.: «Норинт», 2000;  </w:t>
      </w:r>
      <w:r>
        <w:rPr>
          <w:bCs/>
        </w:rPr>
        <w:t>Словарь русского языка</w:t>
      </w:r>
      <w:r>
        <w:t xml:space="preserve">: В 4-х т. / РАН, Ин-т лингвистич. исследований; Под ред. </w:t>
      </w:r>
      <w:r>
        <w:rPr>
          <w:i/>
          <w:iCs/>
        </w:rPr>
        <w:t>А. П. Евгеньевой</w:t>
      </w:r>
      <w:r>
        <w:t xml:space="preserve">. - 4-е изд., стер. - М.: Рус. яз.; Полиграфресурсы, </w:t>
      </w:r>
      <w:r>
        <w:rPr>
          <w:bCs/>
        </w:rPr>
        <w:t>1999 (МАС)]</w:t>
      </w:r>
      <w:r>
        <w:t>.</w:t>
      </w:r>
    </w:p>
    <w:p w:rsidR="00F34A04" w:rsidRDefault="00F34A04" w:rsidP="00F34A04">
      <w:pPr>
        <w:spacing w:line="360" w:lineRule="auto"/>
        <w:jc w:val="both"/>
      </w:pPr>
      <w:r>
        <w:rPr>
          <w:b/>
          <w:bCs/>
        </w:rPr>
        <w:t>КАРЬЕ́РА</w:t>
      </w:r>
      <w:r>
        <w:t xml:space="preserve">, -ы, </w:t>
      </w:r>
      <w:r>
        <w:rPr>
          <w:i/>
          <w:iCs/>
        </w:rPr>
        <w:t>ж.</w:t>
      </w:r>
      <w:r>
        <w:t xml:space="preserve"> </w:t>
      </w:r>
    </w:p>
    <w:p w:rsidR="00F34A04" w:rsidRDefault="00F34A04" w:rsidP="00F34A04">
      <w:pPr>
        <w:spacing w:line="360" w:lineRule="auto"/>
        <w:jc w:val="both"/>
      </w:pPr>
      <w:r>
        <w:rPr>
          <w:bCs/>
        </w:rPr>
        <w:t>1.</w:t>
      </w:r>
      <w:r>
        <w:t xml:space="preserve"> Продвижение в служебной или другой деятельности, достижение известности, славы и т. п. </w:t>
      </w:r>
      <w:r>
        <w:rPr>
          <w:i/>
          <w:iCs/>
        </w:rPr>
        <w:t>Блестящая карьера. Конец карьеры.</w:t>
      </w:r>
      <w:r>
        <w:t xml:space="preserve"> □ </w:t>
      </w:r>
      <w:r>
        <w:rPr>
          <w:i/>
          <w:iCs/>
        </w:rPr>
        <w:t xml:space="preserve">Бюрократический мир — мир особый. Мир, полный </w:t>
      </w:r>
      <w:r>
        <w:rPr>
          <w:i/>
          <w:iCs/>
        </w:rPr>
        <w:lastRenderedPageBreak/>
        <w:t>соблазна, чаяний и вожделений; мир производств, чинов и орденов. Он весь — под знаком карьеры.</w:t>
      </w:r>
      <w:r>
        <w:t xml:space="preserve"> Юрьев, Записки. — </w:t>
      </w:r>
      <w:r>
        <w:rPr>
          <w:i/>
          <w:iCs/>
        </w:rPr>
        <w:t>Видишь, говорит, какую карьеру сделал: неделю назад — техник-лейтенант, сегодня — командир полка.</w:t>
      </w:r>
      <w:r>
        <w:t xml:space="preserve"> Казакевич, При свете дня. </w:t>
      </w:r>
    </w:p>
    <w:p w:rsidR="00F34A04" w:rsidRDefault="00F34A04" w:rsidP="00F34A04">
      <w:pPr>
        <w:spacing w:line="360" w:lineRule="auto"/>
        <w:jc w:val="both"/>
      </w:pPr>
      <w:r>
        <w:rPr>
          <w:bCs/>
        </w:rPr>
        <w:t>2.</w:t>
      </w:r>
      <w:r>
        <w:t xml:space="preserve"> </w:t>
      </w:r>
      <w:r>
        <w:rPr>
          <w:i/>
          <w:iCs/>
        </w:rPr>
        <w:t>с определением.</w:t>
      </w:r>
      <w:r>
        <w:t xml:space="preserve"> Деятельность на каком-л. поприще. </w:t>
      </w:r>
      <w:r>
        <w:rPr>
          <w:i/>
          <w:iCs/>
        </w:rPr>
        <w:t>Артистическая карьера. Научная карьера.</w:t>
      </w:r>
      <w:r>
        <w:t xml:space="preserve"> □ </w:t>
      </w:r>
      <w:r>
        <w:rPr>
          <w:i/>
          <w:iCs/>
        </w:rPr>
        <w:t>Мальчик извещал ее далее, что, по примеру дедушки-героя, сам твердо решил стать героем и поэтому избирает военную карьеру.</w:t>
      </w:r>
      <w:r>
        <w:t xml:space="preserve"> Катаев, Белеет парус одинокий. || </w:t>
      </w:r>
      <w:r>
        <w:rPr>
          <w:i/>
          <w:iCs/>
        </w:rPr>
        <w:t>Устар.</w:t>
      </w:r>
      <w:r>
        <w:t xml:space="preserve"> Вообще род занятий, профессия. </w:t>
      </w:r>
      <w:r>
        <w:rPr>
          <w:i/>
          <w:iCs/>
        </w:rPr>
        <w:t>— С твоим умом, с твоим сердцем --- нет карьеры, в которой бы ты не имел успеха.</w:t>
      </w:r>
      <w:r>
        <w:t xml:space="preserve"> Л. Толстой, Утро помещика. [Франц. carrière].  </w:t>
      </w:r>
    </w:p>
    <w:p w:rsidR="00F34A04" w:rsidRDefault="00F34A04" w:rsidP="00F34A04">
      <w:pPr>
        <w:spacing w:line="360" w:lineRule="auto"/>
        <w:jc w:val="both"/>
      </w:pPr>
      <w:r>
        <w:t xml:space="preserve">В тексте слово </w:t>
      </w:r>
      <w:r>
        <w:rPr>
          <w:i/>
        </w:rPr>
        <w:t>карьера</w:t>
      </w:r>
      <w:r>
        <w:t xml:space="preserve"> употреблено не в обычном (современном) значении ‘продвижение в какой-л. сфере деятельности’, а в расширенном, условном, даже ироническом, на что указывает в тексте сам персонаж – ‘жизненный путь’. Таким образом, можно говорить об условном (переносном) значении слова в контексте, хотя понятийная сфера остаётся прежней – это сфера жизнедеятельности человека.</w:t>
      </w:r>
    </w:p>
    <w:p w:rsidR="00F34A04" w:rsidRDefault="00F34A04" w:rsidP="00F34A04">
      <w:pPr>
        <w:spacing w:line="360" w:lineRule="auto"/>
        <w:jc w:val="both"/>
      </w:pPr>
      <w:r>
        <w:t xml:space="preserve">В варианте 5 как языковые синонимы слова </w:t>
      </w:r>
      <w:r>
        <w:rPr>
          <w:i/>
        </w:rPr>
        <w:t>дыра, захолустье</w:t>
      </w:r>
      <w:r>
        <w:t xml:space="preserve"> были опознаны 55,1% участников апробации. Затруднение можно объяснить, вероятно, тем, что не все участники учли при выполнении задания 2, что среди синонимов есть стилистические, то есть синонимы, относящиеся к разным пластам языка.  </w:t>
      </w:r>
    </w:p>
    <w:p w:rsidR="00F34A04" w:rsidRDefault="00F34A04" w:rsidP="00F34A04">
      <w:pPr>
        <w:spacing w:line="360" w:lineRule="auto"/>
        <w:jc w:val="both"/>
      </w:pPr>
      <w:r>
        <w:t xml:space="preserve">Вариант 8 мог вызвать затруднения, так как наречия </w:t>
      </w:r>
      <w:r>
        <w:rPr>
          <w:i/>
        </w:rPr>
        <w:t>слабо</w:t>
      </w:r>
      <w:r>
        <w:t xml:space="preserve"> и </w:t>
      </w:r>
      <w:r>
        <w:rPr>
          <w:i/>
        </w:rPr>
        <w:t>еле-еле</w:t>
      </w:r>
      <w:r>
        <w:t xml:space="preserve"> («Я слабо помнил тётку Вадима, Нину Ивановну…», «С закопчённого потолка еле-еле светила пыльная лампочка») не могут быть квалифицированы как полные языковые синонимы. Здесь, вероятно, речь должна идти о контекстной синонимии, аналогично заданию варианта 2. </w:t>
      </w:r>
    </w:p>
    <w:p w:rsidR="00F34A04" w:rsidRDefault="00F34A04" w:rsidP="00F34A04">
      <w:pPr>
        <w:spacing w:line="360" w:lineRule="auto"/>
        <w:jc w:val="both"/>
      </w:pPr>
      <w:r>
        <w:t xml:space="preserve">Выполнение типичных заданий по лексике, являющихся базовыми по уровню сложности, выявило недостаточно глубокое владение компетенциями в области лексического анализа и семантики слова. </w:t>
      </w:r>
    </w:p>
    <w:p w:rsidR="00F34A04" w:rsidRDefault="00F34A04" w:rsidP="00F34A04">
      <w:pPr>
        <w:spacing w:line="360" w:lineRule="auto"/>
        <w:jc w:val="both"/>
        <w:rPr>
          <w:i/>
        </w:rPr>
      </w:pPr>
    </w:p>
    <w:p w:rsidR="00F34A04" w:rsidRDefault="00F34A04" w:rsidP="00F34A04">
      <w:pPr>
        <w:spacing w:line="360" w:lineRule="auto"/>
        <w:jc w:val="both"/>
        <w:rPr>
          <w:i/>
        </w:rPr>
      </w:pPr>
      <w:r>
        <w:rPr>
          <w:i/>
        </w:rPr>
        <w:t>Характеристика типа задания</w:t>
      </w:r>
    </w:p>
    <w:p w:rsidR="00F34A04" w:rsidRDefault="00F34A04" w:rsidP="00F34A04">
      <w:pPr>
        <w:spacing w:line="360" w:lineRule="auto"/>
        <w:jc w:val="both"/>
      </w:pPr>
      <w:r>
        <w:t xml:space="preserve">Варианты теста в наборе заданий 2 в целом релевантны, валидны, но неодинаковы по структуре (в четырёх из 8-мвосьми вариантов предлагалось найти синонимы, а в четырёх ‒ слова в переносном значении) и неравноценны по трудности. Безупречно составленными можно считать задания только пяти вариантов из восьми. Нерелевантными следует считать задания вариантов 2, 4, 8.  </w:t>
      </w:r>
    </w:p>
    <w:p w:rsidR="00F34A04" w:rsidRDefault="00F34A04" w:rsidP="00F34A04">
      <w:pPr>
        <w:spacing w:line="360" w:lineRule="auto"/>
        <w:jc w:val="both"/>
      </w:pPr>
      <w:r>
        <w:t xml:space="preserve">Задание 2 является значимым для выявления сформированности лингвистической компетентности на базовом уровне и после доработки и научного обоснования предлагаемых заданий может быть использовано как инструмент изучения предметной квалификации </w:t>
      </w:r>
      <w:r>
        <w:lastRenderedPageBreak/>
        <w:t>учителя русского языка. Задания по лексике должны быть научно обоснованы и выверены по современным словарям.</w:t>
      </w:r>
    </w:p>
    <w:p w:rsidR="00F34A04" w:rsidRDefault="00F34A04" w:rsidP="00F34A04">
      <w:pPr>
        <w:spacing w:line="360" w:lineRule="auto"/>
        <w:jc w:val="both"/>
      </w:pPr>
      <w:r>
        <w:rPr>
          <w:b/>
        </w:rPr>
        <w:t>Задание 3</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морфемный и словообразовательный анализ слов). </w:t>
      </w:r>
    </w:p>
    <w:p w:rsidR="00F34A04" w:rsidRDefault="00F34A04" w:rsidP="00F34A04">
      <w:pPr>
        <w:spacing w:line="360" w:lineRule="auto"/>
        <w:jc w:val="both"/>
      </w:pPr>
      <w:r>
        <w:rPr>
          <w:i/>
        </w:rPr>
        <w:t>Содержание тестового задания:</w:t>
      </w:r>
      <w:r>
        <w:t xml:space="preserve"> в предлагаемом языковом материале (слова и словосочетания) нужно было выбрать тот пример, который соответствует заданным параметрам (строению слова или способу словообразования), и записать цифру выбранного варианта ответа. В ряду заданных моделей строения слов предлагались слова, состоящие из приставки, корня, двух суффиксов и окончания (в четырёх вариантах); в двух вариантах для идентификации предлагался приставочно-суффиксальный способ словообразования, в двух – приставочный. </w:t>
      </w:r>
    </w:p>
    <w:p w:rsidR="00F34A04" w:rsidRDefault="00F34A04" w:rsidP="00F34A04">
      <w:pPr>
        <w:spacing w:line="360" w:lineRule="auto"/>
        <w:jc w:val="both"/>
      </w:pPr>
      <w:r>
        <w:rPr>
          <w:i/>
        </w:rPr>
        <w:t>Результативность выполнения задания</w:t>
      </w:r>
      <w:r>
        <w:t xml:space="preserve"> обнаруживает в целом удовлетворительный уровень владения умением анализировать морфемный состав слова и производить словообразовательный разбор: средний показатель правильного выполнения по восьми вариантам – 78,3% (при максимально высоком результате 96,6% и максимально низком – 65,2%).</w:t>
      </w:r>
    </w:p>
    <w:p w:rsidR="00F34A04" w:rsidRDefault="00F34A04" w:rsidP="00F34A04">
      <w:pPr>
        <w:spacing w:line="360" w:lineRule="auto"/>
        <w:jc w:val="both"/>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b/>
                <w:lang w:eastAsia="en-US"/>
              </w:rPr>
            </w:pPr>
            <w:r>
              <w:rPr>
                <w:b/>
              </w:rPr>
              <w:t>78,3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77,1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86,3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96,6</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83,3</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82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65,2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67,5</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73,2</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rPr>
          <w:color w:val="000000"/>
        </w:rPr>
      </w:pPr>
      <w:r>
        <w:rPr>
          <w:i/>
          <w:color w:val="000000"/>
        </w:rPr>
        <w:t>Типичные ошибки</w:t>
      </w:r>
      <w:r>
        <w:rPr>
          <w:color w:val="000000"/>
        </w:rPr>
        <w:t>, допущенные участниками апробации, проявились в</w:t>
      </w:r>
    </w:p>
    <w:p w:rsidR="00F34A04" w:rsidRDefault="00F34A04" w:rsidP="004B4CF9">
      <w:pPr>
        <w:pStyle w:val="aff5"/>
        <w:numPr>
          <w:ilvl w:val="0"/>
          <w:numId w:val="147"/>
        </w:numPr>
        <w:spacing w:after="0" w:line="360" w:lineRule="auto"/>
        <w:ind w:left="0" w:firstLine="709"/>
        <w:jc w:val="both"/>
        <w:rPr>
          <w:szCs w:val="24"/>
        </w:rPr>
      </w:pPr>
      <w:r>
        <w:rPr>
          <w:color w:val="000000"/>
          <w:szCs w:val="24"/>
        </w:rPr>
        <w:t xml:space="preserve">неумении производить морфемный анализ слов на основе лингвистических знаний и практических умений: к словам, </w:t>
      </w:r>
      <w:r>
        <w:rPr>
          <w:szCs w:val="24"/>
        </w:rPr>
        <w:t xml:space="preserve">состоящим из приставки, корня, двух суффиксов и окончания, участники апробации относили слова </w:t>
      </w:r>
      <w:r>
        <w:rPr>
          <w:i/>
          <w:szCs w:val="24"/>
        </w:rPr>
        <w:t>прикормленный</w:t>
      </w:r>
      <w:r>
        <w:rPr>
          <w:szCs w:val="24"/>
        </w:rPr>
        <w:t xml:space="preserve"> </w:t>
      </w:r>
      <w:r>
        <w:rPr>
          <w:i/>
          <w:szCs w:val="24"/>
        </w:rPr>
        <w:t>(26%</w:t>
      </w:r>
      <w:r>
        <w:rPr>
          <w:rStyle w:val="afff3"/>
          <w:i/>
          <w:szCs w:val="24"/>
        </w:rPr>
        <w:footnoteReference w:id="12"/>
      </w:r>
      <w:r>
        <w:rPr>
          <w:i/>
          <w:szCs w:val="24"/>
        </w:rPr>
        <w:t>),</w:t>
      </w:r>
      <w:r>
        <w:rPr>
          <w:szCs w:val="24"/>
        </w:rPr>
        <w:t xml:space="preserve"> </w:t>
      </w:r>
      <w:r>
        <w:rPr>
          <w:i/>
          <w:szCs w:val="24"/>
        </w:rPr>
        <w:t>загубленный</w:t>
      </w:r>
      <w:r>
        <w:rPr>
          <w:szCs w:val="24"/>
        </w:rPr>
        <w:t xml:space="preserve"> </w:t>
      </w:r>
      <w:r>
        <w:rPr>
          <w:i/>
          <w:szCs w:val="24"/>
        </w:rPr>
        <w:t>(26,9%),</w:t>
      </w:r>
      <w:r>
        <w:rPr>
          <w:szCs w:val="24"/>
        </w:rPr>
        <w:t xml:space="preserve"> </w:t>
      </w:r>
      <w:r>
        <w:rPr>
          <w:i/>
          <w:szCs w:val="24"/>
        </w:rPr>
        <w:t>заявленный</w:t>
      </w:r>
      <w:r>
        <w:rPr>
          <w:szCs w:val="24"/>
        </w:rPr>
        <w:t xml:space="preserve"> </w:t>
      </w:r>
      <w:r>
        <w:rPr>
          <w:i/>
          <w:szCs w:val="24"/>
        </w:rPr>
        <w:t>(13,8%);</w:t>
      </w:r>
      <w:r>
        <w:rPr>
          <w:szCs w:val="24"/>
        </w:rPr>
        <w:t xml:space="preserve"> </w:t>
      </w:r>
    </w:p>
    <w:p w:rsidR="00F34A04" w:rsidRDefault="00F34A04" w:rsidP="004B4CF9">
      <w:pPr>
        <w:pStyle w:val="aff5"/>
        <w:numPr>
          <w:ilvl w:val="0"/>
          <w:numId w:val="147"/>
        </w:numPr>
        <w:spacing w:after="0" w:line="360" w:lineRule="auto"/>
        <w:ind w:left="0" w:firstLine="709"/>
        <w:jc w:val="both"/>
        <w:rPr>
          <w:szCs w:val="24"/>
        </w:rPr>
      </w:pPr>
      <w:r>
        <w:rPr>
          <w:szCs w:val="24"/>
        </w:rPr>
        <w:t xml:space="preserve">отсутствии системного представления о морфемике как разделе курса русского языка, связанном с морфологией (деепричастия </w:t>
      </w:r>
      <w:r>
        <w:rPr>
          <w:i/>
          <w:szCs w:val="24"/>
        </w:rPr>
        <w:t>высвечивая</w:t>
      </w:r>
      <w:r>
        <w:rPr>
          <w:szCs w:val="24"/>
        </w:rPr>
        <w:t xml:space="preserve">, </w:t>
      </w:r>
      <w:r>
        <w:rPr>
          <w:i/>
          <w:szCs w:val="24"/>
        </w:rPr>
        <w:t>налаживая</w:t>
      </w:r>
      <w:r>
        <w:rPr>
          <w:szCs w:val="24"/>
        </w:rPr>
        <w:t xml:space="preserve"> были отмечены как слова, </w:t>
      </w:r>
      <w:r>
        <w:rPr>
          <w:szCs w:val="24"/>
        </w:rPr>
        <w:lastRenderedPageBreak/>
        <w:t xml:space="preserve">имеющие окончания; у кратких причастий </w:t>
      </w:r>
      <w:r>
        <w:rPr>
          <w:i/>
          <w:szCs w:val="24"/>
        </w:rPr>
        <w:t>настоян, выструган</w:t>
      </w:r>
      <w:r>
        <w:rPr>
          <w:szCs w:val="24"/>
        </w:rPr>
        <w:t>, напротив, участники не видели два суффикса и окончание);</w:t>
      </w:r>
    </w:p>
    <w:p w:rsidR="00F34A04" w:rsidRDefault="00F34A04" w:rsidP="004B4CF9">
      <w:pPr>
        <w:pStyle w:val="aff5"/>
        <w:numPr>
          <w:ilvl w:val="0"/>
          <w:numId w:val="147"/>
        </w:numPr>
        <w:spacing w:after="0" w:line="360" w:lineRule="auto"/>
        <w:ind w:left="0" w:firstLine="709"/>
        <w:jc w:val="both"/>
        <w:rPr>
          <w:szCs w:val="24"/>
        </w:rPr>
      </w:pPr>
      <w:r>
        <w:rPr>
          <w:szCs w:val="24"/>
        </w:rPr>
        <w:t xml:space="preserve">отсутствии опоры на семантические связи производного и производящего слова (слово </w:t>
      </w:r>
      <w:r>
        <w:rPr>
          <w:i/>
          <w:szCs w:val="24"/>
        </w:rPr>
        <w:t>посланец</w:t>
      </w:r>
      <w:r>
        <w:rPr>
          <w:szCs w:val="24"/>
        </w:rPr>
        <w:t xml:space="preserve"> отмечено как образованное приставочно-суффиксальным способом);</w:t>
      </w:r>
    </w:p>
    <w:p w:rsidR="00F34A04" w:rsidRDefault="00F34A04" w:rsidP="004B4CF9">
      <w:pPr>
        <w:pStyle w:val="aff5"/>
        <w:numPr>
          <w:ilvl w:val="0"/>
          <w:numId w:val="147"/>
        </w:numPr>
        <w:spacing w:after="0" w:line="360" w:lineRule="auto"/>
        <w:ind w:left="0" w:firstLine="709"/>
        <w:jc w:val="both"/>
        <w:rPr>
          <w:szCs w:val="24"/>
        </w:rPr>
      </w:pPr>
      <w:r>
        <w:rPr>
          <w:szCs w:val="24"/>
        </w:rPr>
        <w:t xml:space="preserve">незнание типичных моделей, представляющих тот или иной способ словообразования (слов </w:t>
      </w:r>
      <w:r>
        <w:rPr>
          <w:i/>
          <w:szCs w:val="24"/>
        </w:rPr>
        <w:t>разговор</w:t>
      </w:r>
      <w:r>
        <w:rPr>
          <w:szCs w:val="24"/>
        </w:rPr>
        <w:t xml:space="preserve"> отмечается как образованное приставочным способом, слово </w:t>
      </w:r>
      <w:r>
        <w:rPr>
          <w:i/>
          <w:szCs w:val="24"/>
        </w:rPr>
        <w:t>сверхскоростной</w:t>
      </w:r>
      <w:r>
        <w:rPr>
          <w:szCs w:val="24"/>
        </w:rPr>
        <w:t xml:space="preserve"> – приставочно-суффиксальным, 3,9% / 26 чел. считают, что приставочным способом в варианте 4 образовано слово </w:t>
      </w:r>
      <w:r>
        <w:rPr>
          <w:i/>
          <w:szCs w:val="24"/>
        </w:rPr>
        <w:t>напиться</w:t>
      </w:r>
      <w:r>
        <w:rPr>
          <w:szCs w:val="24"/>
        </w:rPr>
        <w:t xml:space="preserve">); </w:t>
      </w:r>
    </w:p>
    <w:p w:rsidR="00F34A04" w:rsidRDefault="00F34A04" w:rsidP="004B4CF9">
      <w:pPr>
        <w:pStyle w:val="aff5"/>
        <w:numPr>
          <w:ilvl w:val="0"/>
          <w:numId w:val="147"/>
        </w:numPr>
        <w:spacing w:after="0" w:line="360" w:lineRule="auto"/>
        <w:ind w:left="0" w:firstLine="709"/>
        <w:jc w:val="both"/>
        <w:rPr>
          <w:szCs w:val="24"/>
        </w:rPr>
      </w:pPr>
      <w:r>
        <w:rPr>
          <w:szCs w:val="24"/>
        </w:rPr>
        <w:t xml:space="preserve">незнание типичных моделей образования частей речи (слова </w:t>
      </w:r>
      <w:r>
        <w:rPr>
          <w:i/>
          <w:szCs w:val="24"/>
        </w:rPr>
        <w:t>закупленные, подстраивая</w:t>
      </w:r>
      <w:r>
        <w:rPr>
          <w:szCs w:val="24"/>
        </w:rPr>
        <w:t xml:space="preserve"> отмечаются как образованные приставочно-суффиксальным способом, а слово </w:t>
      </w:r>
      <w:r>
        <w:rPr>
          <w:i/>
          <w:szCs w:val="24"/>
        </w:rPr>
        <w:t>увидевший</w:t>
      </w:r>
      <w:r>
        <w:rPr>
          <w:szCs w:val="24"/>
        </w:rPr>
        <w:t xml:space="preserve"> – как приставочным).</w:t>
      </w:r>
    </w:p>
    <w:p w:rsidR="00F34A04" w:rsidRDefault="00F34A04" w:rsidP="00F34A04">
      <w:pPr>
        <w:spacing w:line="360" w:lineRule="auto"/>
        <w:jc w:val="both"/>
        <w:rPr>
          <w:color w:val="000000"/>
        </w:rPr>
      </w:pPr>
      <w:r>
        <w:rPr>
          <w:color w:val="000000"/>
        </w:rPr>
        <w:t xml:space="preserve">Следует обратить внимание на то, что в показателях результативности учтены ответы, в которых участники апробации, не обратив внимания на формулировку задания, выписывает слова, а не цифры. Среди участников, выполнявших, например, вариант 3, доля человек, невнимательно относящихся к предъявляемой инструктивной информации (прямое указание «Ответ запишите цифрой»), составила 31,9%. </w:t>
      </w:r>
    </w:p>
    <w:p w:rsidR="00F34A04" w:rsidRDefault="00F34A04" w:rsidP="00F34A04">
      <w:pPr>
        <w:spacing w:line="360" w:lineRule="auto"/>
        <w:jc w:val="both"/>
        <w:rPr>
          <w:i/>
          <w:color w:val="000000"/>
        </w:rPr>
      </w:pPr>
      <w:r>
        <w:rPr>
          <w:i/>
          <w:color w:val="000000"/>
        </w:rPr>
        <w:t>Возможные причины выявленных проблем</w:t>
      </w:r>
    </w:p>
    <w:p w:rsidR="00F34A04" w:rsidRDefault="00F34A04" w:rsidP="00F34A04">
      <w:pPr>
        <w:spacing w:line="360" w:lineRule="auto"/>
        <w:jc w:val="both"/>
        <w:rPr>
          <w:color w:val="000000"/>
        </w:rPr>
      </w:pPr>
      <w:r>
        <w:rPr>
          <w:color w:val="000000"/>
        </w:rPr>
        <w:t xml:space="preserve">Причины ошибок при выполнении задания, очевидно, объясняются отсутствием системного представления о морфемике и словообразовании как разделов курса русского языка. </w:t>
      </w:r>
    </w:p>
    <w:p w:rsidR="00F34A04" w:rsidRDefault="00F34A04" w:rsidP="00F34A04">
      <w:pPr>
        <w:spacing w:line="360" w:lineRule="auto"/>
        <w:jc w:val="both"/>
        <w:rPr>
          <w:color w:val="000000"/>
        </w:rPr>
      </w:pPr>
      <w:r>
        <w:rPr>
          <w:color w:val="000000"/>
        </w:rPr>
        <w:t>Формальный подход к анализу слов, который не учитывает значение морфем, не опирается на семантические связи слов при словообразовании, на системные факторы связи морфемики со словообразованием, морфемики и словообразования с морфологией, приводит к недопустимым ошибкам. В науке и школьной практике однозначно решается вопрос об образовании причастий и деепричастий, независимо от того, считают их формами глагола или самостоятельными частями речи, отглагольных существительных (</w:t>
      </w:r>
      <w:r>
        <w:rPr>
          <w:i/>
          <w:color w:val="000000"/>
        </w:rPr>
        <w:t xml:space="preserve">разговор – </w:t>
      </w:r>
      <w:r>
        <w:rPr>
          <w:color w:val="000000"/>
        </w:rPr>
        <w:t>это название того понятия, которое возникает в процессе действия, обозначенного словом</w:t>
      </w:r>
      <w:r>
        <w:rPr>
          <w:i/>
          <w:color w:val="000000"/>
        </w:rPr>
        <w:t xml:space="preserve"> разговаривать</w:t>
      </w:r>
      <w:r>
        <w:rPr>
          <w:color w:val="000000"/>
        </w:rPr>
        <w:t xml:space="preserve">), слов, образованных с помощью приставки </w:t>
      </w:r>
      <w:r>
        <w:rPr>
          <w:i/>
          <w:color w:val="000000"/>
        </w:rPr>
        <w:t>сверх</w:t>
      </w:r>
      <w:r>
        <w:rPr>
          <w:color w:val="000000"/>
        </w:rPr>
        <w:t>-.</w:t>
      </w:r>
    </w:p>
    <w:p w:rsidR="00F34A04" w:rsidRDefault="00F34A04" w:rsidP="00F34A04">
      <w:pPr>
        <w:spacing w:line="360" w:lineRule="auto"/>
        <w:jc w:val="both"/>
        <w:rPr>
          <w:color w:val="000000"/>
        </w:rPr>
      </w:pPr>
      <w:r>
        <w:rPr>
          <w:color w:val="000000"/>
        </w:rPr>
        <w:t xml:space="preserve">В выполнении, очевидно, сказалась и некомпетентность части участников в знании типичных явлений в морфемике, таких как чередование звуков </w:t>
      </w:r>
      <w:r>
        <w:rPr>
          <w:i/>
          <w:color w:val="000000"/>
        </w:rPr>
        <w:t>б/бл, в/вл, п/пл</w:t>
      </w:r>
      <w:r>
        <w:rPr>
          <w:color w:val="000000"/>
        </w:rPr>
        <w:t xml:space="preserve"> в корне, что заставило большую часть участников увидеть в словах типа </w:t>
      </w:r>
      <w:r>
        <w:rPr>
          <w:i/>
        </w:rPr>
        <w:t>закупленные</w:t>
      </w:r>
      <w:r>
        <w:rPr>
          <w:color w:val="000000"/>
        </w:rPr>
        <w:t xml:space="preserve"> два суффикса.</w:t>
      </w:r>
    </w:p>
    <w:p w:rsidR="00F34A04" w:rsidRDefault="00F34A04" w:rsidP="00F34A04">
      <w:pPr>
        <w:spacing w:line="360" w:lineRule="auto"/>
        <w:jc w:val="both"/>
      </w:pPr>
      <w:r>
        <w:t xml:space="preserve">Задание позволило выявить формальный подход в применении алгоритма последовательного выделения морфем с опорой на частеречную принадлежность слова для определения изменяемости/неизменяемости слова, изменение слова для выделения окончания и последовательного выделения значимых морфем на основе подбора родственных слов, слов с теми же приставками и суффиксами. </w:t>
      </w:r>
    </w:p>
    <w:p w:rsidR="00F34A04" w:rsidRDefault="00F34A04" w:rsidP="00F34A04">
      <w:pPr>
        <w:spacing w:line="360" w:lineRule="auto"/>
        <w:jc w:val="both"/>
        <w:rPr>
          <w:color w:val="000000"/>
        </w:rPr>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rPr>
          <w:color w:val="000000"/>
        </w:rPr>
      </w:pPr>
      <w:r>
        <w:rPr>
          <w:color w:val="000000"/>
        </w:rPr>
        <w:t>Варианты теста в наборе заданий 3 валидны, но неравноценны по степени сложности проверяемых элементов содержания: задание найти слово, образованное приставочным способом, несмотря на ошибки, допущенные участниками апробации и в этом случае, меньшей степени сложности, чем задание на состав слова заданной модели или приставочно-суффиксальное образование слов (самый высокий процент, характеризующий качество выполнения в одном из вариантов, связан с хорошей подготовленностью учителей, работавших по этому варианту: показатели выполнения других заданий тоже высокие). Для большей объективности результата, если он подвергается сравнению, следует, очевидно, в одном массиве использовать однотипные задания, а в банке заданий создавать блоки таких заданий. В самом же задании на определение приставочного способа образования в качестве дистрактора можно использовать отглагольные существительные (</w:t>
      </w:r>
      <w:r>
        <w:rPr>
          <w:i/>
          <w:color w:val="000000"/>
        </w:rPr>
        <w:t>рассуждение, объединение</w:t>
      </w:r>
      <w:r>
        <w:rPr>
          <w:color w:val="000000"/>
        </w:rPr>
        <w:t>), а в качестве правильного ответа – отрицательные/неопределённые местоимения (</w:t>
      </w:r>
      <w:r>
        <w:rPr>
          <w:i/>
          <w:color w:val="000000"/>
        </w:rPr>
        <w:t>ничьим</w:t>
      </w:r>
      <w:r>
        <w:rPr>
          <w:color w:val="000000"/>
        </w:rPr>
        <w:t xml:space="preserve"> опытом, </w:t>
      </w:r>
      <w:r>
        <w:rPr>
          <w:i/>
          <w:color w:val="000000"/>
        </w:rPr>
        <w:t>некоторых</w:t>
      </w:r>
      <w:r>
        <w:rPr>
          <w:color w:val="000000"/>
        </w:rPr>
        <w:t xml:space="preserve"> ситуаций). </w:t>
      </w:r>
    </w:p>
    <w:p w:rsidR="00F34A04" w:rsidRDefault="00F34A04" w:rsidP="00F34A04">
      <w:pPr>
        <w:spacing w:line="360" w:lineRule="auto"/>
        <w:jc w:val="both"/>
      </w:pPr>
      <w:r>
        <w:rPr>
          <w:color w:val="000000"/>
        </w:rPr>
        <w:t xml:space="preserve">В любом содержательном составе задание на морфемный и словообразовательный анализ является значимым для выявления сформированности лингвистической компетентности на базовом уровне и может быть использовано как инструмент </w:t>
      </w:r>
      <w:r>
        <w:t>изучения предметной квалификации учителя</w:t>
      </w:r>
      <w:r>
        <w:rPr>
          <w:color w:val="000000"/>
        </w:rPr>
        <w:t xml:space="preserve"> русского языка. Заметим, что это задание, предъявленное в другой форме (например, задание 8 в данной подборке или задание на выбор ответа из языкового материала, предъявленного в тексте), может быть отнесено к заданиям повышенной сложности.</w:t>
      </w:r>
    </w:p>
    <w:p w:rsidR="00F34A04" w:rsidRDefault="00F34A04" w:rsidP="00F34A04">
      <w:pPr>
        <w:spacing w:line="360" w:lineRule="auto"/>
        <w:jc w:val="both"/>
      </w:pPr>
      <w:r>
        <w:rPr>
          <w:b/>
        </w:rPr>
        <w:t>Задание 4</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морфологический анализ слов и определять их частеречную принадлежность). </w:t>
      </w:r>
    </w:p>
    <w:p w:rsidR="00F34A04" w:rsidRDefault="00F34A04" w:rsidP="00F34A04">
      <w:pPr>
        <w:spacing w:line="360" w:lineRule="auto"/>
        <w:jc w:val="both"/>
      </w:pPr>
      <w:r>
        <w:rPr>
          <w:i/>
        </w:rPr>
        <w:t>Содержание тестового задания:</w:t>
      </w:r>
      <w:r>
        <w:t xml:space="preserve"> в составе предлагаемых для анализа сочетаний слов нужно найти ошибку в морфологической характеристике одного из четырёх выделенных слов. Ответ записывается цифрой.</w:t>
      </w:r>
    </w:p>
    <w:p w:rsidR="00F34A04" w:rsidRDefault="00F34A04" w:rsidP="00F34A04">
      <w:pPr>
        <w:spacing w:line="360" w:lineRule="auto"/>
        <w:jc w:val="both"/>
      </w:pPr>
      <w:r>
        <w:rPr>
          <w:i/>
        </w:rPr>
        <w:t>Результативность выполнения задания</w:t>
      </w:r>
      <w:r>
        <w:t xml:space="preserve"> обнаруживает высокий уровень владения умением находить ошибки в морфологической характеристике частей речи: средний показатель правильного выполнения по восьми вариантам ‒ 88,5% (при максимально высоком результате 95,5% и максимально низком ‒ 60,8%).</w:t>
      </w:r>
    </w:p>
    <w:p w:rsidR="00F34A04" w:rsidRDefault="00F34A04" w:rsidP="00F34A04">
      <w:pPr>
        <w:spacing w:line="360" w:lineRule="auto"/>
        <w:jc w:val="both"/>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color w:val="000000"/>
                <w:lang w:eastAsia="en-US"/>
              </w:rPr>
            </w:pPr>
            <w:r>
              <w:rPr>
                <w:bCs/>
                <w:color w:val="000000"/>
              </w:rPr>
              <w:t>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88,5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89,3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88,4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92,4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95,5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95,3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91,6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88,5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Cs/>
                <w:lang w:eastAsia="en-US"/>
              </w:rPr>
            </w:pPr>
            <w:r>
              <w:rPr>
                <w:bCs/>
              </w:rPr>
              <w:t>60,8</w:t>
            </w:r>
          </w:p>
        </w:tc>
      </w:tr>
    </w:tbl>
    <w:p w:rsidR="00F34A04" w:rsidRDefault="00F34A04" w:rsidP="00F34A04">
      <w:pPr>
        <w:spacing w:line="360" w:lineRule="auto"/>
        <w:jc w:val="both"/>
        <w:rPr>
          <w:rFonts w:cstheme="minorBidi"/>
          <w:i/>
          <w:lang w:eastAsia="en-US"/>
        </w:rPr>
      </w:pPr>
    </w:p>
    <w:p w:rsidR="00F34A04" w:rsidRDefault="00F34A04" w:rsidP="00F34A04">
      <w:pPr>
        <w:spacing w:line="360" w:lineRule="auto"/>
        <w:jc w:val="both"/>
      </w:pPr>
      <w:r>
        <w:rPr>
          <w:i/>
        </w:rPr>
        <w:t>Типичные ошибки</w:t>
      </w:r>
      <w:r>
        <w:t>, допущенные участниками апробации, проявились в</w:t>
      </w:r>
    </w:p>
    <w:p w:rsidR="00F34A04" w:rsidRDefault="00F34A04" w:rsidP="004B4CF9">
      <w:pPr>
        <w:numPr>
          <w:ilvl w:val="0"/>
          <w:numId w:val="137"/>
        </w:numPr>
        <w:spacing w:line="360" w:lineRule="auto"/>
        <w:ind w:left="0" w:firstLine="709"/>
        <w:jc w:val="both"/>
        <w:rPr>
          <w:i/>
        </w:rPr>
      </w:pPr>
      <w:r>
        <w:t xml:space="preserve">неразличении наречия со значением места и производных предлогов. Например, указаны как содержащие ошибку сочетания </w:t>
      </w:r>
      <w:r>
        <w:rPr>
          <w:rFonts w:eastAsia="Calibri"/>
          <w:i/>
        </w:rPr>
        <w:t xml:space="preserve">поднялся снизу ВВЕРХ – наречие со значением места </w:t>
      </w:r>
      <w:r>
        <w:rPr>
          <w:rFonts w:eastAsia="Calibri"/>
        </w:rPr>
        <w:t xml:space="preserve">(2,9% ошибочных ответов варианта 1) </w:t>
      </w:r>
      <w:r>
        <w:rPr>
          <w:rFonts w:eastAsia="Calibri"/>
          <w:i/>
        </w:rPr>
        <w:t xml:space="preserve">(обходя) ВОКРУГ (дома) – производный предлог </w:t>
      </w:r>
      <w:r>
        <w:rPr>
          <w:rFonts w:eastAsia="Calibri"/>
        </w:rPr>
        <w:t>(4,6% ошибочных ответов варианта 3))</w:t>
      </w:r>
      <w:r>
        <w:t>;</w:t>
      </w:r>
    </w:p>
    <w:p w:rsidR="00F34A04" w:rsidRDefault="00F34A04" w:rsidP="004B4CF9">
      <w:pPr>
        <w:numPr>
          <w:ilvl w:val="0"/>
          <w:numId w:val="137"/>
        </w:numPr>
        <w:spacing w:line="360" w:lineRule="auto"/>
        <w:ind w:left="0" w:firstLine="709"/>
        <w:jc w:val="both"/>
      </w:pPr>
      <w:r>
        <w:t xml:space="preserve">неразличении действительных и страдательных причастий. Например, ошибочно указаны как содержащие ошибку следующие сочетания: </w:t>
      </w:r>
      <w:r>
        <w:rPr>
          <w:i/>
        </w:rPr>
        <w:t xml:space="preserve">ОТСНЯТЫЕ кадры – страдательное причастие прошедшего времени </w:t>
      </w:r>
      <w:r>
        <w:t xml:space="preserve">(1,6% ошибочных ответов варианта 1) </w:t>
      </w:r>
      <w:r>
        <w:rPr>
          <w:i/>
        </w:rPr>
        <w:t xml:space="preserve">ЗАПЕКШАЯСЯ (корка) – действительное причастие прошедшего времени </w:t>
      </w:r>
      <w:r>
        <w:t xml:space="preserve">(6,5% ошибочных ответов варианта 8); </w:t>
      </w:r>
    </w:p>
    <w:p w:rsidR="00F34A04" w:rsidRDefault="00F34A04" w:rsidP="004B4CF9">
      <w:pPr>
        <w:numPr>
          <w:ilvl w:val="0"/>
          <w:numId w:val="137"/>
        </w:numPr>
        <w:spacing w:line="360" w:lineRule="auto"/>
        <w:ind w:left="0" w:firstLine="709"/>
        <w:jc w:val="both"/>
        <w:rPr>
          <w:i/>
        </w:rPr>
      </w:pPr>
      <w:r>
        <w:t xml:space="preserve">неумении идентифицировать формы прилагательного, в том числе краткую форму прилагательных типа </w:t>
      </w:r>
      <w:r>
        <w:rPr>
          <w:i/>
        </w:rPr>
        <w:t xml:space="preserve">похожий, готовый. </w:t>
      </w:r>
      <w:r>
        <w:t xml:space="preserve">Например, указано как содержащее ошибку сочетание 1: </w:t>
      </w:r>
      <w:r>
        <w:rPr>
          <w:i/>
        </w:rPr>
        <w:t xml:space="preserve">ПОХОЖ на брата – краткое прилагательное </w:t>
      </w:r>
      <w:r>
        <w:t xml:space="preserve">(6,8% ошибочных ответов варианта 2); </w:t>
      </w:r>
    </w:p>
    <w:p w:rsidR="00F34A04" w:rsidRDefault="00F34A04" w:rsidP="004B4CF9">
      <w:pPr>
        <w:numPr>
          <w:ilvl w:val="0"/>
          <w:numId w:val="137"/>
        </w:numPr>
        <w:spacing w:line="360" w:lineRule="auto"/>
        <w:ind w:left="0" w:firstLine="709"/>
        <w:jc w:val="both"/>
        <w:rPr>
          <w:i/>
        </w:rPr>
      </w:pPr>
      <w:r>
        <w:t xml:space="preserve">неумении идентифицировать частицы и неразличении их значений. Например, указано как содержащее ошибку сочетание 2: </w:t>
      </w:r>
      <w:r>
        <w:rPr>
          <w:i/>
        </w:rPr>
        <w:t xml:space="preserve">(состоит) ТОЛЬКО (из воды) – частица со значением ограничения </w:t>
      </w:r>
      <w:r>
        <w:t xml:space="preserve">(1,5% ошибочных ответов варианта 5); </w:t>
      </w:r>
    </w:p>
    <w:p w:rsidR="00F34A04" w:rsidRDefault="00F34A04" w:rsidP="004B4CF9">
      <w:pPr>
        <w:numPr>
          <w:ilvl w:val="0"/>
          <w:numId w:val="137"/>
        </w:numPr>
        <w:spacing w:line="360" w:lineRule="auto"/>
        <w:ind w:left="0" w:firstLine="709"/>
        <w:jc w:val="both"/>
        <w:rPr>
          <w:i/>
        </w:rPr>
      </w:pPr>
      <w:r>
        <w:t xml:space="preserve"> неумении идентифицировать наречия по значению. Например, указаны как содержащие ошибку следующие сочетания: </w:t>
      </w:r>
      <w:r>
        <w:rPr>
          <w:i/>
        </w:rPr>
        <w:t xml:space="preserve">СПРОСОНЬЯ (забыл причесаться) − наречие со значением причины </w:t>
      </w:r>
      <w:r>
        <w:t xml:space="preserve">(1,8% ошибочных ответов варианта 6), </w:t>
      </w:r>
      <w:r>
        <w:rPr>
          <w:i/>
        </w:rPr>
        <w:t>(поторопился) СГОРЯЧА – наречие со значением причины</w:t>
      </w:r>
      <w:r>
        <w:t xml:space="preserve"> (17,4% ошибочных ответов варианта 8);</w:t>
      </w:r>
    </w:p>
    <w:p w:rsidR="00F34A04" w:rsidRDefault="00F34A04" w:rsidP="004B4CF9">
      <w:pPr>
        <w:numPr>
          <w:ilvl w:val="0"/>
          <w:numId w:val="137"/>
        </w:numPr>
        <w:spacing w:line="360" w:lineRule="auto"/>
        <w:ind w:left="0" w:firstLine="709"/>
        <w:jc w:val="both"/>
        <w:rPr>
          <w:i/>
        </w:rPr>
      </w:pPr>
      <w:r>
        <w:t xml:space="preserve">неумении различать союзы и союзные слова, выраженные наречиями. Например, в варианте 7 11,5% участников не обнаружили ошибку в сочетании 2: </w:t>
      </w:r>
      <w:r>
        <w:rPr>
          <w:i/>
        </w:rPr>
        <w:t>(Спросите), КОГДА (планируется совещание) – подчинительный союз</w:t>
      </w:r>
      <w:r>
        <w:t xml:space="preserve">). </w:t>
      </w:r>
    </w:p>
    <w:p w:rsidR="00F34A04" w:rsidRDefault="00F34A04" w:rsidP="00F34A04">
      <w:pPr>
        <w:spacing w:line="360" w:lineRule="auto"/>
        <w:jc w:val="both"/>
      </w:pPr>
      <w:r>
        <w:t xml:space="preserve">Часть участников апробации не учитывает формулировку задания и выписывает слово, а не цифру. Кроме того, среди ответов появляются такие, как «Все ответы правильные», что свидетельствует о невнимании к формулировке задания. </w:t>
      </w:r>
    </w:p>
    <w:p w:rsidR="00F34A04" w:rsidRDefault="00F34A04" w:rsidP="00F34A04">
      <w:pPr>
        <w:spacing w:line="360" w:lineRule="auto"/>
        <w:jc w:val="both"/>
        <w:rPr>
          <w:i/>
        </w:rPr>
      </w:pPr>
      <w:r>
        <w:rPr>
          <w:i/>
        </w:rPr>
        <w:t xml:space="preserve">Возможные причины выявленных проблем </w:t>
      </w:r>
    </w:p>
    <w:p w:rsidR="00F34A04" w:rsidRDefault="00F34A04" w:rsidP="00F34A04">
      <w:pPr>
        <w:spacing w:line="360" w:lineRule="auto"/>
        <w:jc w:val="both"/>
      </w:pPr>
      <w:r>
        <w:lastRenderedPageBreak/>
        <w:t xml:space="preserve">Менее высокие результаты выполнения задания 4 одной группой участников апробации по сравнению с остальными группами в варианте 8 (60,8% правильных ответов) можно объяснить невысоким уровнем лингвистической компетенции в области морфологических норм, связанных с различением союзов и союзных слов. </w:t>
      </w:r>
    </w:p>
    <w:p w:rsidR="00F34A04" w:rsidRDefault="00F34A04" w:rsidP="00F34A04">
      <w:pPr>
        <w:spacing w:line="360" w:lineRule="auto"/>
        <w:jc w:val="both"/>
      </w:pPr>
      <w:r>
        <w:t>Выполнение типичных заданий по морфологии, являющихся базовыми по уровню сложности, выявило высокий уровень</w:t>
      </w:r>
      <w:r>
        <w:rPr>
          <w:color w:val="FF0000"/>
        </w:rPr>
        <w:t xml:space="preserve"> </w:t>
      </w:r>
      <w:r>
        <w:t xml:space="preserve">владения компетенциями в области морфологии. </w:t>
      </w:r>
    </w:p>
    <w:p w:rsidR="00F34A04" w:rsidRDefault="00F34A04" w:rsidP="00F34A04">
      <w:pPr>
        <w:spacing w:line="360" w:lineRule="auto"/>
        <w:jc w:val="both"/>
        <w:rPr>
          <w:i/>
        </w:rPr>
      </w:pPr>
    </w:p>
    <w:p w:rsidR="00F34A04" w:rsidRDefault="00F34A04" w:rsidP="00F34A04">
      <w:pPr>
        <w:spacing w:line="360" w:lineRule="auto"/>
        <w:jc w:val="both"/>
        <w:rPr>
          <w:i/>
        </w:rPr>
      </w:pPr>
      <w:r>
        <w:rPr>
          <w:i/>
        </w:rPr>
        <w:t>Характеристика типа задания</w:t>
      </w:r>
    </w:p>
    <w:p w:rsidR="00F34A04" w:rsidRDefault="00F34A04" w:rsidP="00F34A04">
      <w:pPr>
        <w:spacing w:line="360" w:lineRule="auto"/>
        <w:jc w:val="both"/>
      </w:pPr>
      <w:r>
        <w:t xml:space="preserve">Варианты теста в наборе заданий 4 релевантны, валидны, одинаковы по структуре и равноценны по уровню сложности.  </w:t>
      </w:r>
    </w:p>
    <w:p w:rsidR="00F34A04" w:rsidRDefault="00F34A04" w:rsidP="00F34A04">
      <w:pPr>
        <w:spacing w:line="360" w:lineRule="auto"/>
        <w:jc w:val="both"/>
      </w:pPr>
      <w:r>
        <w:t xml:space="preserve">Задание 4 является значимым для выявления сформированности лингвистической компетентности на базовом уровне и может быть использовано как инструмент изучения предметной квалификации учителя русского языка.  </w:t>
      </w:r>
    </w:p>
    <w:p w:rsidR="00F34A04" w:rsidRDefault="00F34A04" w:rsidP="00F34A04">
      <w:pPr>
        <w:spacing w:line="360" w:lineRule="auto"/>
        <w:jc w:val="both"/>
      </w:pPr>
    </w:p>
    <w:p w:rsidR="00F34A04" w:rsidRDefault="00F34A04" w:rsidP="00F34A04">
      <w:pPr>
        <w:spacing w:line="360" w:lineRule="auto"/>
        <w:jc w:val="both"/>
      </w:pPr>
      <w:r>
        <w:rPr>
          <w:b/>
        </w:rPr>
        <w:t>Задание 5</w:t>
      </w:r>
      <w:r>
        <w:t xml:space="preserve"> </w:t>
      </w:r>
    </w:p>
    <w:p w:rsidR="00F34A04" w:rsidRDefault="00F34A04" w:rsidP="00F34A04">
      <w:pPr>
        <w:spacing w:line="360" w:lineRule="auto"/>
        <w:jc w:val="both"/>
      </w:pPr>
      <w:r>
        <w:rPr>
          <w:i/>
        </w:rPr>
        <w:t>Проверяемые элементы:</w:t>
      </w:r>
      <w:r>
        <w:t xml:space="preserve"> лингвистическая (орфографическая) компетентность учителя (знание норм и правил правописания). </w:t>
      </w:r>
    </w:p>
    <w:p w:rsidR="00F34A04" w:rsidRDefault="00F34A04" w:rsidP="00F34A04">
      <w:pPr>
        <w:spacing w:line="360" w:lineRule="auto"/>
        <w:jc w:val="both"/>
      </w:pPr>
      <w:r>
        <w:rPr>
          <w:i/>
        </w:rPr>
        <w:t>Содержание тестового задания:</w:t>
      </w:r>
      <w:r>
        <w:t xml:space="preserve"> решение орфографических задач в контексте, дающем основание для разграничения языковых единиц и выбора правильного написания. В вариантах тестов предлагалось решить задачу на слитное/раздельное написание слов разных частей речи (в 7 вариантах) и задачу выбора гласных в частицах НЕ-НИ (в 1 варианте).  </w:t>
      </w:r>
    </w:p>
    <w:p w:rsidR="00F34A04" w:rsidRDefault="00F34A04" w:rsidP="00F34A04">
      <w:pPr>
        <w:spacing w:line="360" w:lineRule="auto"/>
        <w:jc w:val="both"/>
      </w:pPr>
      <w:r>
        <w:rPr>
          <w:i/>
        </w:rPr>
        <w:t>Результативность выполнения задания</w:t>
      </w:r>
      <w:r>
        <w:t xml:space="preserve"> обнаруживает достаточно высокий уровень владения орфографическими нормами: средний показатель правильного выполнения по восьми вариантам ‒ 82,6% (при максимально высоком результате 95,8% и максимально низком ‒ 48,9%).</w:t>
      </w:r>
    </w:p>
    <w:p w:rsidR="00F34A04" w:rsidRDefault="00F34A04" w:rsidP="00F34A04">
      <w:pPr>
        <w:spacing w:line="360" w:lineRule="auto"/>
        <w:jc w:val="both"/>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b/>
                <w:lang w:eastAsia="en-US"/>
              </w:rPr>
            </w:pPr>
            <w:r>
              <w:rPr>
                <w:b/>
              </w:rPr>
              <w:t>82,6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89,3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90</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91,5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95,8</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86,7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88,8</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54,3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48,9</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rPr>
          <w:color w:val="000000"/>
        </w:rPr>
      </w:pPr>
      <w:r>
        <w:rPr>
          <w:i/>
          <w:color w:val="000000"/>
        </w:rPr>
        <w:t>Типичные ошибки</w:t>
      </w:r>
      <w:r>
        <w:rPr>
          <w:color w:val="000000"/>
        </w:rPr>
        <w:t xml:space="preserve">, допущенные участниками апробации </w:t>
      </w:r>
    </w:p>
    <w:p w:rsidR="00F34A04" w:rsidRDefault="00F34A04" w:rsidP="00F34A04">
      <w:pPr>
        <w:spacing w:line="360" w:lineRule="auto"/>
        <w:jc w:val="both"/>
      </w:pPr>
      <w:r>
        <w:rPr>
          <w:color w:val="000000"/>
        </w:rPr>
        <w:lastRenderedPageBreak/>
        <w:t>Самыми массовыми оказались ошибки в написании существительных с предлогами в 7 и 8 вариантах. Результативность выполнения задания в этих вариантах значительно ниже, чем в других. В</w:t>
      </w:r>
      <w:r>
        <w:t xml:space="preserve"> предложении</w:t>
      </w:r>
      <w:r>
        <w:rPr>
          <w:i/>
        </w:rPr>
        <w:t xml:space="preserve"> Вот уже несколько минут Иван напряженно всматривался </w:t>
      </w:r>
      <w:r>
        <w:rPr>
          <w:b/>
          <w:i/>
        </w:rPr>
        <w:t>в даль</w:t>
      </w:r>
      <w:r>
        <w:rPr>
          <w:i/>
        </w:rPr>
        <w:t>, надеясь разглядеть на горизонте пароходный дым</w:t>
      </w:r>
      <w:r>
        <w:t xml:space="preserve"> ошибку допустили 37,2%/189 чел., учитывая тех, кто выбрал два ответа, один из которых был правильным (Хотя в задании указывалось: </w:t>
      </w:r>
      <w:r>
        <w:rPr>
          <w:i/>
        </w:rPr>
        <w:t xml:space="preserve">В каком предложении выделенное </w:t>
      </w:r>
      <w:r>
        <w:rPr>
          <w:u w:val="single"/>
        </w:rPr>
        <w:t>слово</w:t>
      </w:r>
      <w:r>
        <w:t xml:space="preserve"> пишется слитно? Ответ запишите </w:t>
      </w:r>
      <w:r>
        <w:rPr>
          <w:u w:val="single"/>
        </w:rPr>
        <w:t>цифрой.</w:t>
      </w:r>
      <w:r>
        <w:t>); в предложении</w:t>
      </w:r>
      <w:r>
        <w:rPr>
          <w:i/>
        </w:rPr>
        <w:t xml:space="preserve"> Пронька вздохнул тяжелым вздохом, повернулся </w:t>
      </w:r>
      <w:r>
        <w:rPr>
          <w:b/>
          <w:i/>
        </w:rPr>
        <w:t>на бок</w:t>
      </w:r>
      <w:r>
        <w:rPr>
          <w:i/>
        </w:rPr>
        <w:t xml:space="preserve"> и что-то сонно пробормотал </w:t>
      </w:r>
      <w:r>
        <w:t>ошибку допустили</w:t>
      </w:r>
      <w:r>
        <w:rPr>
          <w:i/>
        </w:rPr>
        <w:t xml:space="preserve"> </w:t>
      </w:r>
      <w:r>
        <w:rPr>
          <w:color w:val="000000"/>
        </w:rPr>
        <w:t xml:space="preserve">25,7%/191 чел., </w:t>
      </w:r>
      <w:r>
        <w:t xml:space="preserve">учитывая тех, кто выбрал два ответа, один из которых был правильным. </w:t>
      </w:r>
    </w:p>
    <w:p w:rsidR="00F34A04" w:rsidRDefault="00F34A04" w:rsidP="00F34A04">
      <w:pPr>
        <w:spacing w:line="360" w:lineRule="auto"/>
        <w:jc w:val="both"/>
      </w:pPr>
      <w:r>
        <w:t>Частотными оказались ошибки, допущенные в выборе написания (в порядке убывания)</w:t>
      </w:r>
    </w:p>
    <w:p w:rsidR="00F34A04" w:rsidRDefault="00F34A04" w:rsidP="004B4CF9">
      <w:pPr>
        <w:pStyle w:val="aff5"/>
        <w:numPr>
          <w:ilvl w:val="0"/>
          <w:numId w:val="148"/>
        </w:numPr>
        <w:spacing w:after="0" w:line="360" w:lineRule="auto"/>
        <w:ind w:left="0" w:firstLine="709"/>
        <w:jc w:val="both"/>
        <w:rPr>
          <w:szCs w:val="24"/>
        </w:rPr>
      </w:pPr>
      <w:r>
        <w:rPr>
          <w:szCs w:val="24"/>
        </w:rPr>
        <w:t>сочетания предлога и падежной формы местоимения (</w:t>
      </w:r>
      <w:r>
        <w:rPr>
          <w:i/>
          <w:szCs w:val="24"/>
        </w:rPr>
        <w:t>от того</w:t>
      </w:r>
      <w:r>
        <w:rPr>
          <w:szCs w:val="24"/>
        </w:rPr>
        <w:t xml:space="preserve">). Во всех вариантах тестов с этим языковым материалом количество ошибочных ответов было самым большим; </w:t>
      </w:r>
    </w:p>
    <w:p w:rsidR="00F34A04" w:rsidRDefault="00F34A04" w:rsidP="004B4CF9">
      <w:pPr>
        <w:pStyle w:val="aff5"/>
        <w:numPr>
          <w:ilvl w:val="0"/>
          <w:numId w:val="148"/>
        </w:numPr>
        <w:spacing w:after="0" w:line="360" w:lineRule="auto"/>
        <w:ind w:left="0" w:firstLine="709"/>
        <w:jc w:val="both"/>
        <w:rPr>
          <w:szCs w:val="24"/>
        </w:rPr>
      </w:pPr>
      <w:r>
        <w:rPr>
          <w:szCs w:val="24"/>
        </w:rPr>
        <w:t xml:space="preserve">сочетания предлога и числительного </w:t>
      </w:r>
      <w:r>
        <w:rPr>
          <w:i/>
          <w:szCs w:val="24"/>
        </w:rPr>
        <w:t>(по двое)</w:t>
      </w:r>
      <w:r>
        <w:rPr>
          <w:szCs w:val="24"/>
        </w:rPr>
        <w:t>;</w:t>
      </w:r>
    </w:p>
    <w:p w:rsidR="00F34A04" w:rsidRDefault="00F34A04" w:rsidP="004B4CF9">
      <w:pPr>
        <w:pStyle w:val="aff5"/>
        <w:numPr>
          <w:ilvl w:val="0"/>
          <w:numId w:val="148"/>
        </w:numPr>
        <w:spacing w:after="0" w:line="360" w:lineRule="auto"/>
        <w:ind w:left="0" w:firstLine="709"/>
        <w:jc w:val="both"/>
        <w:rPr>
          <w:szCs w:val="24"/>
        </w:rPr>
      </w:pPr>
      <w:r>
        <w:rPr>
          <w:szCs w:val="24"/>
        </w:rPr>
        <w:t xml:space="preserve">существительного с предлогом </w:t>
      </w:r>
      <w:r>
        <w:rPr>
          <w:i/>
          <w:szCs w:val="24"/>
        </w:rPr>
        <w:t>(</w:t>
      </w:r>
      <w:r>
        <w:rPr>
          <w:b/>
          <w:i/>
          <w:szCs w:val="24"/>
        </w:rPr>
        <w:t>на встречу</w:t>
      </w:r>
      <w:r>
        <w:rPr>
          <w:i/>
          <w:szCs w:val="24"/>
        </w:rPr>
        <w:t xml:space="preserve"> с ней)</w:t>
      </w:r>
      <w:r>
        <w:rPr>
          <w:szCs w:val="24"/>
        </w:rPr>
        <w:t>;</w:t>
      </w:r>
    </w:p>
    <w:p w:rsidR="00F34A04" w:rsidRDefault="00F34A04" w:rsidP="004B4CF9">
      <w:pPr>
        <w:pStyle w:val="aff5"/>
        <w:numPr>
          <w:ilvl w:val="0"/>
          <w:numId w:val="148"/>
        </w:numPr>
        <w:spacing w:after="0" w:line="360" w:lineRule="auto"/>
        <w:ind w:left="0" w:firstLine="709"/>
        <w:jc w:val="both"/>
        <w:rPr>
          <w:szCs w:val="24"/>
        </w:rPr>
      </w:pPr>
      <w:r>
        <w:rPr>
          <w:szCs w:val="24"/>
        </w:rPr>
        <w:t xml:space="preserve">наречия </w:t>
      </w:r>
      <w:r>
        <w:rPr>
          <w:i/>
          <w:szCs w:val="24"/>
        </w:rPr>
        <w:t>на попятную</w:t>
      </w:r>
      <w:r>
        <w:rPr>
          <w:szCs w:val="24"/>
        </w:rPr>
        <w:t xml:space="preserve">, </w:t>
      </w:r>
    </w:p>
    <w:p w:rsidR="00F34A04" w:rsidRDefault="00F34A04" w:rsidP="004B4CF9">
      <w:pPr>
        <w:pStyle w:val="aff5"/>
        <w:numPr>
          <w:ilvl w:val="0"/>
          <w:numId w:val="148"/>
        </w:numPr>
        <w:spacing w:after="0" w:line="360" w:lineRule="auto"/>
        <w:ind w:left="0" w:firstLine="709"/>
        <w:jc w:val="both"/>
        <w:rPr>
          <w:szCs w:val="24"/>
        </w:rPr>
      </w:pPr>
      <w:r>
        <w:rPr>
          <w:szCs w:val="24"/>
        </w:rPr>
        <w:t xml:space="preserve">частицы в сочетании </w:t>
      </w:r>
      <w:r>
        <w:rPr>
          <w:b/>
          <w:i/>
          <w:szCs w:val="24"/>
        </w:rPr>
        <w:t>не кто</w:t>
      </w:r>
      <w:r>
        <w:rPr>
          <w:i/>
          <w:szCs w:val="24"/>
        </w:rPr>
        <w:t xml:space="preserve"> иной, как</w:t>
      </w:r>
      <w:r>
        <w:rPr>
          <w:szCs w:val="24"/>
        </w:rPr>
        <w:t xml:space="preserve">. </w:t>
      </w:r>
    </w:p>
    <w:p w:rsidR="00F34A04" w:rsidRDefault="00F34A04" w:rsidP="00F34A04">
      <w:pPr>
        <w:spacing w:line="360" w:lineRule="auto"/>
        <w:jc w:val="both"/>
      </w:pPr>
      <w:r>
        <w:t xml:space="preserve">В варианте на разграничение частиц НЕ и НИ ошибки были допущены в примерах с одним и тем же значением частицы НЕ: </w:t>
      </w:r>
      <w:r>
        <w:rPr>
          <w:i/>
        </w:rPr>
        <w:t xml:space="preserve">Где он только </w:t>
      </w:r>
      <w:r>
        <w:rPr>
          <w:b/>
          <w:i/>
        </w:rPr>
        <w:t>не</w:t>
      </w:r>
      <w:r>
        <w:rPr>
          <w:i/>
        </w:rPr>
        <w:t xml:space="preserve"> побывал за последние два года! И о чём только </w:t>
      </w:r>
      <w:r>
        <w:rPr>
          <w:b/>
          <w:i/>
        </w:rPr>
        <w:t>не</w:t>
      </w:r>
      <w:r>
        <w:rPr>
          <w:i/>
        </w:rPr>
        <w:t xml:space="preserve"> мечтает девушка в шестнадцать лет! </w:t>
      </w:r>
      <w:r>
        <w:t xml:space="preserve">В этом случае очевидны несформированность орфографической грамотности и языкового чутья. </w:t>
      </w:r>
    </w:p>
    <w:p w:rsidR="00F34A04" w:rsidRDefault="00F34A04" w:rsidP="00F34A04">
      <w:pPr>
        <w:spacing w:line="360" w:lineRule="auto"/>
        <w:jc w:val="both"/>
        <w:rPr>
          <w:i/>
          <w:color w:val="000000"/>
        </w:rPr>
      </w:pPr>
      <w:r>
        <w:rPr>
          <w:i/>
          <w:color w:val="000000"/>
        </w:rPr>
        <w:t>Возможные причины выявленных проблем</w:t>
      </w:r>
    </w:p>
    <w:p w:rsidR="00F34A04" w:rsidRDefault="00F34A04" w:rsidP="00F34A04">
      <w:pPr>
        <w:spacing w:line="360" w:lineRule="auto"/>
        <w:jc w:val="both"/>
      </w:pPr>
      <w:r>
        <w:rPr>
          <w:color w:val="000000"/>
        </w:rPr>
        <w:t xml:space="preserve">Причин ошибок при выполнении задания скорее всего две: неумение правильно определить часть речи при наличии в языке омонимичных слов другой части речи и незнание правильного написания слова. При этом самые частотные ошибки связаны с действительными сложными случаями разграничения наречий и омонимичных им существительных с предлогами, нечасто встречающимися в школьной практике. Так, очевидно, не было учтено условие, что при глаголах </w:t>
      </w:r>
      <w:r>
        <w:rPr>
          <w:i/>
          <w:color w:val="000000"/>
        </w:rPr>
        <w:t>всматриваться, вглядываться</w:t>
      </w:r>
      <w:r>
        <w:rPr>
          <w:color w:val="000000"/>
        </w:rPr>
        <w:t xml:space="preserve"> употребляется только существительное с предлогом </w:t>
      </w:r>
      <w:r>
        <w:rPr>
          <w:i/>
          <w:color w:val="000000"/>
        </w:rPr>
        <w:t>(в даль)</w:t>
      </w:r>
      <w:r>
        <w:rPr>
          <w:color w:val="000000"/>
        </w:rPr>
        <w:t xml:space="preserve"> и не может употребляться наречие </w:t>
      </w:r>
      <w:r>
        <w:rPr>
          <w:i/>
          <w:color w:val="000000"/>
        </w:rPr>
        <w:t>вдаль</w:t>
      </w:r>
      <w:r>
        <w:rPr>
          <w:color w:val="000000"/>
        </w:rPr>
        <w:t xml:space="preserve">, так как данные глаголы требуют объекта, по отношению к которому совершается действие. Раздельное написание </w:t>
      </w:r>
      <w:r>
        <w:rPr>
          <w:i/>
        </w:rPr>
        <w:t xml:space="preserve">на бок </w:t>
      </w:r>
      <w:r>
        <w:t>обусловлено контекстом, в котором значение наречия «на сторону», а значит, и выбор слитного написания слова не проявляется.</w:t>
      </w:r>
    </w:p>
    <w:p w:rsidR="00F34A04" w:rsidRDefault="00F34A04" w:rsidP="00F34A04">
      <w:pPr>
        <w:spacing w:line="360" w:lineRule="auto"/>
        <w:jc w:val="both"/>
      </w:pPr>
      <w:r>
        <w:t>Ошибки в других примерах на разграничение слитного – раздельного написания частей речи типичны, но отрабатываются в школьном курсе русского языка, более того, включаются в контрольные измерительные материалы на государственной итоговой аттестации. В ряду таких написаний более сложные примеры (</w:t>
      </w:r>
      <w:r>
        <w:rPr>
          <w:i/>
        </w:rPr>
        <w:t>по двое, на попятную</w:t>
      </w:r>
      <w:r>
        <w:t xml:space="preserve">), не регламентированные </w:t>
      </w:r>
      <w:r>
        <w:lastRenderedPageBreak/>
        <w:t xml:space="preserve">теорией, а осваиваемые практически в школьном курсе, и примеры, которые осваиваются и теоретически, и практически. Однозначно понимаемый смысл предложений </w:t>
      </w:r>
      <w:r>
        <w:rPr>
          <w:i/>
        </w:rPr>
        <w:t>Преступления должны пресекаться вне зависимости (ОТ)ТОГО, какой ширмой их прикрывают; Зарплата менеджера зависит (ОТ)ТОГО, сколько сделок ему удастся заключить в течение месяца и т.п.</w:t>
      </w:r>
      <w:r>
        <w:t xml:space="preserve"> не позволяет увидеть указание на причину, как в наречии </w:t>
      </w:r>
      <w:r>
        <w:rPr>
          <w:i/>
        </w:rPr>
        <w:t>оттого</w:t>
      </w:r>
      <w:r>
        <w:t xml:space="preserve"> (= </w:t>
      </w:r>
      <w:r>
        <w:rPr>
          <w:i/>
        </w:rPr>
        <w:t>потому</w:t>
      </w:r>
      <w:r>
        <w:t xml:space="preserve">), и диктует раздельное написание местоимения с предлогом. В письменной речи учителя подобные ошибки можно считать грубыми. </w:t>
      </w:r>
    </w:p>
    <w:p w:rsidR="00F34A04" w:rsidRDefault="00F34A04" w:rsidP="00F34A04">
      <w:pPr>
        <w:spacing w:line="360" w:lineRule="auto"/>
        <w:jc w:val="both"/>
      </w:pPr>
      <w:r>
        <w:t xml:space="preserve">Профессионально несостоятельными выглядят неверные ответы на выбор частицы в восклицательном предложении с обобщающе утвердительным значением НЕ, в той синтаксической модели передачи смысла, которая традиционно является самой сложной для учащихся. </w:t>
      </w:r>
    </w:p>
    <w:p w:rsidR="00F34A04" w:rsidRDefault="00F34A04" w:rsidP="00F34A04">
      <w:pPr>
        <w:spacing w:line="360" w:lineRule="auto"/>
        <w:jc w:val="both"/>
      </w:pPr>
      <w:r>
        <w:t xml:space="preserve">Исключением из большинства современных УМК при изучении служебных частей речи в 7 классе правописания частиц в устойчивых оборотах </w:t>
      </w:r>
      <w:r>
        <w:rPr>
          <w:i/>
        </w:rPr>
        <w:t>не кто иной, как</w:t>
      </w:r>
      <w:r>
        <w:t xml:space="preserve">; </w:t>
      </w:r>
      <w:r>
        <w:rPr>
          <w:i/>
        </w:rPr>
        <w:t>ничто иное не</w:t>
      </w:r>
      <w:r>
        <w:t xml:space="preserve"> объясняются, вероятно, ошибочные ответы учителей. </w:t>
      </w:r>
    </w:p>
    <w:p w:rsidR="00F34A04" w:rsidRDefault="00F34A04" w:rsidP="00F34A04">
      <w:pPr>
        <w:spacing w:line="360" w:lineRule="auto"/>
        <w:jc w:val="both"/>
      </w:pPr>
      <w:r>
        <w:t xml:space="preserve">К сожалению, приходится констатировать, что уровень грамотности учителей в сложных случаях правописания приближается к уровню грамотности обучающихся.  </w:t>
      </w:r>
    </w:p>
    <w:p w:rsidR="00F34A04" w:rsidRDefault="00F34A04" w:rsidP="00F34A04">
      <w:pPr>
        <w:spacing w:line="360" w:lineRule="auto"/>
        <w:jc w:val="both"/>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rPr>
          <w:color w:val="000000"/>
        </w:rPr>
      </w:pPr>
      <w:r>
        <w:rPr>
          <w:color w:val="000000"/>
        </w:rPr>
        <w:t xml:space="preserve">Варианты теста в наборе заданий 5 валидны и могут использоваться как инструмент </w:t>
      </w:r>
      <w:r>
        <w:t>изучения предметной квалификации учителя</w:t>
      </w:r>
      <w:r>
        <w:rPr>
          <w:color w:val="000000"/>
        </w:rPr>
        <w:t xml:space="preserve"> русского языка на базовом уровне, несмотря на сложность проверяемого орфографического материала. Данный тип по содержанию и должен быть сложным. Результативность же выполнения не свидетельствует об этом. В подобного рода заданиях на сложный материал, на наш взгляд, следует подходить особенно тщательно к подбору языкового материала, тем более, что принцип равных условий для всех участников испытания тоже должен соблюдаться. </w:t>
      </w:r>
    </w:p>
    <w:p w:rsidR="00F34A04" w:rsidRDefault="00F34A04" w:rsidP="00F34A04">
      <w:pPr>
        <w:spacing w:line="360" w:lineRule="auto"/>
        <w:jc w:val="both"/>
        <w:rPr>
          <w:color w:val="000000"/>
        </w:rPr>
      </w:pPr>
      <w:r>
        <w:rPr>
          <w:color w:val="000000"/>
        </w:rPr>
        <w:t xml:space="preserve">В данном тестовом массиве обнаруживается неравноценность заданий по степени сложности проверяемых элементов содержания. В парах языковых единиц каждого варианта с прогнозируемым наибольшим затруднением это затруднение обнаруживается не всегда. В порядке убывания признака сложности орфографическая задача выбора правильного (слитного) написания выглядит так: </w:t>
      </w:r>
      <w:r>
        <w:rPr>
          <w:i/>
          <w:color w:val="000000"/>
        </w:rPr>
        <w:t>натрое – на бок; надвое – в даль; поначалу – на попятную; назубок – по двое; втайне – в целях, впрок – на встречу</w:t>
      </w:r>
      <w:r>
        <w:rPr>
          <w:color w:val="000000"/>
        </w:rPr>
        <w:t xml:space="preserve">. Непрогнозируемо, на наш взгляд, сложными в прозрачном контексте оказались примеры с написанием местоимения с предлогом </w:t>
      </w:r>
      <w:r>
        <w:rPr>
          <w:i/>
          <w:color w:val="000000"/>
        </w:rPr>
        <w:t>(от того)</w:t>
      </w:r>
      <w:r>
        <w:rPr>
          <w:color w:val="000000"/>
        </w:rPr>
        <w:t xml:space="preserve">.  </w:t>
      </w:r>
    </w:p>
    <w:p w:rsidR="00F34A04" w:rsidRDefault="00F34A04" w:rsidP="00F34A04">
      <w:pPr>
        <w:spacing w:line="360" w:lineRule="auto"/>
        <w:jc w:val="both"/>
        <w:rPr>
          <w:color w:val="000000"/>
        </w:rPr>
      </w:pPr>
      <w:r>
        <w:rPr>
          <w:color w:val="000000"/>
        </w:rPr>
        <w:t xml:space="preserve">Задание на выбор НЕ-НИ, валидное по степени сложности как таковое, в данном исследовании было выполнено на 90%, оказавшись при этом менее сложным по сравнению с </w:t>
      </w:r>
      <w:r>
        <w:rPr>
          <w:color w:val="000000"/>
        </w:rPr>
        <w:lastRenderedPageBreak/>
        <w:t xml:space="preserve">другими. Если использовать для проверки орфографической грамотности этот материал, следует усилить проверяемый компонент другими примерами (например, предложением с придаточным времени </w:t>
      </w:r>
      <w:r>
        <w:rPr>
          <w:i/>
          <w:color w:val="000000"/>
        </w:rPr>
        <w:t>Пока не установится хорошая погода, в горы идти нельзя</w:t>
      </w:r>
      <w:r>
        <w:rPr>
          <w:color w:val="000000"/>
        </w:rPr>
        <w:t>; предложением с усилением отрицания частицей НИ, предложением с двойным отрицанием и др.).</w:t>
      </w:r>
    </w:p>
    <w:p w:rsidR="00F34A04" w:rsidRDefault="00F34A04" w:rsidP="00F34A04">
      <w:pPr>
        <w:spacing w:line="360" w:lineRule="auto"/>
        <w:jc w:val="both"/>
      </w:pPr>
      <w:r>
        <w:rPr>
          <w:b/>
        </w:rPr>
        <w:t>Задание 6</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синтаксический анализ предложения и расставлять знаки препинания в соответствии с правилами пунктуации для данного типа предложений). </w:t>
      </w:r>
    </w:p>
    <w:p w:rsidR="00F34A04" w:rsidRDefault="00F34A04" w:rsidP="00F34A04">
      <w:pPr>
        <w:spacing w:line="360" w:lineRule="auto"/>
        <w:jc w:val="both"/>
      </w:pPr>
      <w:r>
        <w:rPr>
          <w:i/>
        </w:rPr>
        <w:t>Содержание тестового задания:</w:t>
      </w:r>
      <w:r>
        <w:t xml:space="preserve"> в предлагаемом языковом материале (сложные предложения с различными видами связи – сочинительной и подчинительной) нужно было расставить знаки препинания. </w:t>
      </w:r>
    </w:p>
    <w:p w:rsidR="00F34A04" w:rsidRDefault="00F34A04" w:rsidP="00F34A04">
      <w:pPr>
        <w:spacing w:line="360" w:lineRule="auto"/>
        <w:jc w:val="both"/>
      </w:pPr>
      <w:r>
        <w:rPr>
          <w:i/>
        </w:rPr>
        <w:t>Результативность выполнения задания</w:t>
      </w:r>
      <w:r>
        <w:t xml:space="preserve"> обнаруживает удовлетворительный уровень владения умением производить синтаксический анализ сложных предложений с различными видами связи: средний показатель правильного выполнения по восьми вариантам ‒ 69,9% (при максимально высоком результате 80,4% и максимально низком ‒ 58,3%).</w:t>
      </w:r>
    </w:p>
    <w:p w:rsidR="00F34A04" w:rsidRDefault="00F34A04" w:rsidP="00F34A04">
      <w:pPr>
        <w:spacing w:line="360" w:lineRule="auto"/>
      </w:pPr>
      <w:r>
        <w:br w:type="page"/>
      </w:r>
    </w:p>
    <w:p w:rsidR="00F34A04" w:rsidRDefault="00F34A04" w:rsidP="00F34A04">
      <w:pPr>
        <w:spacing w:line="360" w:lineRule="auto"/>
        <w:jc w:val="both"/>
      </w:pPr>
      <w:r>
        <w:lastRenderedPageBreak/>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t xml:space="preserve"> </w:t>
            </w: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6</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color w:val="000000"/>
                <w:lang w:eastAsia="en-US"/>
              </w:rPr>
            </w:pPr>
            <w:r>
              <w:rPr>
                <w:b/>
                <w:color w:val="000000"/>
              </w:rPr>
              <w:t>69,9</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58,3</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73,1</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73,8</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80,4</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68,2</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66,9</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72</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74,3</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rPr>
          <w:color w:val="000000"/>
        </w:rPr>
      </w:pPr>
      <w:r>
        <w:rPr>
          <w:i/>
          <w:color w:val="000000"/>
        </w:rPr>
        <w:t>Типичные ошибки</w:t>
      </w:r>
      <w:r>
        <w:rPr>
          <w:color w:val="000000"/>
        </w:rPr>
        <w:t>, допущенные участниками апробации, проявились в</w:t>
      </w:r>
    </w:p>
    <w:p w:rsidR="00F34A04" w:rsidRDefault="00F34A04" w:rsidP="004B4CF9">
      <w:pPr>
        <w:pStyle w:val="aff5"/>
        <w:numPr>
          <w:ilvl w:val="0"/>
          <w:numId w:val="147"/>
        </w:numPr>
        <w:spacing w:after="0" w:line="360" w:lineRule="auto"/>
        <w:ind w:left="0" w:firstLine="709"/>
        <w:jc w:val="both"/>
        <w:rPr>
          <w:i/>
          <w:szCs w:val="24"/>
        </w:rPr>
      </w:pPr>
      <w:r>
        <w:rPr>
          <w:szCs w:val="24"/>
        </w:rPr>
        <w:t>неумении производить синтаксический анализ предложений, состоящих из трёх или более предикативных частей с сочетанием двух подчинительных союзов (</w:t>
      </w:r>
      <w:r>
        <w:rPr>
          <w:i/>
          <w:szCs w:val="24"/>
        </w:rPr>
        <w:t xml:space="preserve">что если, что когда </w:t>
      </w:r>
      <w:r>
        <w:rPr>
          <w:szCs w:val="24"/>
        </w:rPr>
        <w:t>и т. п.) или сочетанием сочинительного и подчинительного союзов (</w:t>
      </w:r>
      <w:r>
        <w:rPr>
          <w:i/>
          <w:szCs w:val="24"/>
        </w:rPr>
        <w:t xml:space="preserve">и как, и хотя, и если </w:t>
      </w:r>
      <w:r>
        <w:rPr>
          <w:szCs w:val="24"/>
        </w:rPr>
        <w:t xml:space="preserve">и т. п.): например, в предложении  </w:t>
      </w:r>
      <w:r>
        <w:rPr>
          <w:i/>
          <w:szCs w:val="24"/>
        </w:rPr>
        <w:t xml:space="preserve">Я иду вперёд с верой (1) что достигну желаемой цели (2) и что (3) если захочет Бог (4) то оправдаюсь в глазах тех (5) кого люблю </w:t>
      </w:r>
      <w:r>
        <w:rPr>
          <w:szCs w:val="24"/>
        </w:rPr>
        <w:t xml:space="preserve">поставлен лишний знак препинания в позиции (3) (вариант 1 ‒ 20,3%) при наличии соотносительного слова </w:t>
      </w:r>
      <w:r>
        <w:rPr>
          <w:i/>
          <w:szCs w:val="24"/>
        </w:rPr>
        <w:t>то</w:t>
      </w:r>
      <w:r>
        <w:rPr>
          <w:szCs w:val="24"/>
        </w:rPr>
        <w:t xml:space="preserve">;  в предложении </w:t>
      </w:r>
      <w:r>
        <w:rPr>
          <w:i/>
          <w:szCs w:val="24"/>
        </w:rPr>
        <w:t xml:space="preserve">Он хотел уверить себя (1) что никакой опасности нет (2) и что верховые по дороге просто померещились мальчику от страха (3) и (4) хотя ему удавалось на короткие минуты обмануть ум ребёнка (5) но в глубине души он чувствовал приближение неотвратимой трагедии </w:t>
      </w:r>
      <w:r>
        <w:rPr>
          <w:szCs w:val="24"/>
        </w:rPr>
        <w:t xml:space="preserve">поставлен лишний знак препинания в позиции (4) (вариант 2 ‒ 11,5%) при наличии ещё одного сочинительного союза </w:t>
      </w:r>
      <w:r>
        <w:rPr>
          <w:i/>
          <w:szCs w:val="24"/>
        </w:rPr>
        <w:t>но</w:t>
      </w:r>
      <w:r>
        <w:rPr>
          <w:szCs w:val="24"/>
        </w:rPr>
        <w:t xml:space="preserve">; в предложении </w:t>
      </w:r>
      <w:r>
        <w:rPr>
          <w:i/>
          <w:szCs w:val="24"/>
        </w:rPr>
        <w:t xml:space="preserve">После отъезда отца Джек затосковал (1) и (2) если его не звали гулять (3) и дети не затевали с ним весёлую возню (4) то он целыми днями лежал на своей подстилке </w:t>
      </w:r>
      <w:r>
        <w:rPr>
          <w:szCs w:val="24"/>
        </w:rPr>
        <w:t xml:space="preserve">поставлен лишний знак препинания в позиции (2) (вариант 3 ‒ 6,9%) при наличии соотносительного слова </w:t>
      </w:r>
      <w:r>
        <w:rPr>
          <w:i/>
          <w:szCs w:val="24"/>
        </w:rPr>
        <w:t>то</w:t>
      </w:r>
      <w:r>
        <w:rPr>
          <w:szCs w:val="24"/>
        </w:rPr>
        <w:t xml:space="preserve">; в предложении </w:t>
      </w:r>
      <w:r>
        <w:rPr>
          <w:i/>
          <w:szCs w:val="24"/>
        </w:rPr>
        <w:t xml:space="preserve">Рассказывают (1) что (2) когда Пётр </w:t>
      </w:r>
      <w:r>
        <w:rPr>
          <w:i/>
          <w:szCs w:val="24"/>
          <w:lang w:val="en-US"/>
        </w:rPr>
        <w:t>I</w:t>
      </w:r>
      <w:r>
        <w:rPr>
          <w:i/>
          <w:szCs w:val="24"/>
        </w:rPr>
        <w:t xml:space="preserve"> думал (3) где взять ему медь для отливки новых орудий в период войны со шведами (4) некий пушечный мастер посоветовал ему снять с колоколен половину колоколов (5) и что именно благодаря этому совету русская армия смогла победить шведов в ряде сражений </w:t>
      </w:r>
      <w:r>
        <w:rPr>
          <w:szCs w:val="24"/>
        </w:rPr>
        <w:t xml:space="preserve">пропущен знак препинания в позиции (2) (вариант 4 – 9,1%) (вариант 2 ‒ 11,5%) при отсутствии сочинительного союза или соотносительного слова. </w:t>
      </w:r>
    </w:p>
    <w:p w:rsidR="00F34A04" w:rsidRDefault="00F34A04" w:rsidP="00F34A04">
      <w:pPr>
        <w:pStyle w:val="aff5"/>
        <w:spacing w:line="360" w:lineRule="auto"/>
        <w:ind w:left="0"/>
        <w:jc w:val="both"/>
        <w:rPr>
          <w:i/>
          <w:szCs w:val="24"/>
        </w:rPr>
      </w:pPr>
      <w:r>
        <w:rPr>
          <w:szCs w:val="24"/>
        </w:rPr>
        <w:t xml:space="preserve">Аналогичные ошибки допущены в варианте 7 (13,9%); в варианте 8 (7,1%).  </w:t>
      </w:r>
    </w:p>
    <w:p w:rsidR="00F34A04" w:rsidRDefault="00F34A04" w:rsidP="004B4CF9">
      <w:pPr>
        <w:pStyle w:val="aff5"/>
        <w:numPr>
          <w:ilvl w:val="0"/>
          <w:numId w:val="147"/>
        </w:numPr>
        <w:spacing w:after="0" w:line="360" w:lineRule="auto"/>
        <w:ind w:left="0" w:firstLine="709"/>
        <w:jc w:val="both"/>
        <w:rPr>
          <w:i/>
          <w:szCs w:val="24"/>
        </w:rPr>
      </w:pPr>
      <w:r>
        <w:rPr>
          <w:szCs w:val="24"/>
        </w:rPr>
        <w:t xml:space="preserve">неумении производить синтаксический анализ предложения с однородными придаточными: например, в предложении  </w:t>
      </w:r>
      <w:r>
        <w:rPr>
          <w:i/>
          <w:szCs w:val="24"/>
        </w:rPr>
        <w:t xml:space="preserve">Я иду вперёд с верой (1) что достигну желаемой цели (2) и что (3) если захочет Бог (4) то оправдаюсь в глазах тех (5) кого люблю </w:t>
      </w:r>
      <w:r>
        <w:rPr>
          <w:szCs w:val="24"/>
        </w:rPr>
        <w:t xml:space="preserve">поставлен лишний знак препинания в позиции (2) (вариант 1 ‒- 8,2%), в предложении </w:t>
      </w:r>
      <w:r>
        <w:rPr>
          <w:i/>
          <w:szCs w:val="24"/>
        </w:rPr>
        <w:t>Он хотел уверить себя (1) что никакой опасности нет (2) и что верховые по дороге просто померещились мальчику от страха (3) и (4) хотя ему удавалось на короткие минуты обмануть ум ребёнка (5) но в глубине души он чувствовал приближение неотвратимой трагедии</w:t>
      </w:r>
      <w:r>
        <w:rPr>
          <w:szCs w:val="24"/>
        </w:rPr>
        <w:t xml:space="preserve"> поставлен лишний знак препинания в позиции </w:t>
      </w:r>
      <w:r>
        <w:rPr>
          <w:szCs w:val="24"/>
        </w:rPr>
        <w:lastRenderedPageBreak/>
        <w:t xml:space="preserve">(2) (вариант 2 ‒ 5,5%), в предложении </w:t>
      </w:r>
      <w:r>
        <w:rPr>
          <w:i/>
          <w:szCs w:val="24"/>
        </w:rPr>
        <w:t xml:space="preserve">После отъезда отца Джек затосковал (1) и (2) если его не звали гулять (3) и дети не затевали с ним весёлую возню (4) то он целыми днями лежал на своей подстилке </w:t>
      </w:r>
      <w:r>
        <w:rPr>
          <w:szCs w:val="24"/>
        </w:rPr>
        <w:t xml:space="preserve">поставлен лишний знак препинания в позиции (3) (вариант 3 ‒ 9,3%), что свидетельствует об отсутствии навыка идентификации сложноподчинённого предложения с однородными придаточными. </w:t>
      </w:r>
    </w:p>
    <w:p w:rsidR="00F34A04" w:rsidRDefault="00F34A04" w:rsidP="00F34A04">
      <w:pPr>
        <w:pStyle w:val="aff5"/>
        <w:spacing w:line="360" w:lineRule="auto"/>
        <w:ind w:left="0"/>
        <w:jc w:val="both"/>
        <w:rPr>
          <w:i/>
          <w:szCs w:val="24"/>
        </w:rPr>
      </w:pPr>
      <w:r>
        <w:rPr>
          <w:szCs w:val="24"/>
        </w:rPr>
        <w:t xml:space="preserve">Аналогичные ошибки допущены в варианте 5 (10,1%), в варианте 7 (8,2%); </w:t>
      </w:r>
    </w:p>
    <w:p w:rsidR="00F34A04" w:rsidRDefault="00F34A04" w:rsidP="004B4CF9">
      <w:pPr>
        <w:pStyle w:val="aff5"/>
        <w:numPr>
          <w:ilvl w:val="0"/>
          <w:numId w:val="147"/>
        </w:numPr>
        <w:spacing w:after="0" w:line="360" w:lineRule="auto"/>
        <w:ind w:left="0" w:firstLine="709"/>
        <w:jc w:val="both"/>
        <w:rPr>
          <w:i/>
          <w:szCs w:val="24"/>
        </w:rPr>
      </w:pPr>
      <w:r>
        <w:rPr>
          <w:szCs w:val="24"/>
        </w:rPr>
        <w:t xml:space="preserve">неумении производить синтаксический анализ предложения с однородными придаточными при пропуске союза: например, в предложении </w:t>
      </w:r>
      <w:r>
        <w:rPr>
          <w:i/>
          <w:szCs w:val="24"/>
        </w:rPr>
        <w:t xml:space="preserve">После отъезда матери Фёдор сильно переменился (1) и (2) если его не вызывали по работе (3) и дома не было срочных дел (4) то он все выходные и праздники пропадал один на берегу озера </w:t>
      </w:r>
      <w:r>
        <w:rPr>
          <w:szCs w:val="24"/>
        </w:rPr>
        <w:t xml:space="preserve">поставлен лишний знак препинания в позиции (3) (вариант 8 ‒ </w:t>
      </w:r>
      <w:r>
        <w:rPr>
          <w:i/>
          <w:szCs w:val="24"/>
        </w:rPr>
        <w:t xml:space="preserve"> </w:t>
      </w:r>
      <w:r>
        <w:rPr>
          <w:szCs w:val="24"/>
        </w:rPr>
        <w:t xml:space="preserve">4,0%);  </w:t>
      </w:r>
    </w:p>
    <w:p w:rsidR="00F34A04" w:rsidRDefault="00F34A04" w:rsidP="004B4CF9">
      <w:pPr>
        <w:pStyle w:val="aff5"/>
        <w:numPr>
          <w:ilvl w:val="0"/>
          <w:numId w:val="147"/>
        </w:numPr>
        <w:spacing w:after="0" w:line="360" w:lineRule="auto"/>
        <w:ind w:left="0" w:firstLine="709"/>
        <w:jc w:val="both"/>
        <w:rPr>
          <w:i/>
          <w:szCs w:val="24"/>
        </w:rPr>
      </w:pPr>
      <w:r>
        <w:rPr>
          <w:szCs w:val="24"/>
        </w:rPr>
        <w:t xml:space="preserve">неумении вычленять предикативные части сложносочинённого предложения в составе сложного с различными видами связи: в предложении </w:t>
      </w:r>
      <w:r>
        <w:rPr>
          <w:i/>
          <w:szCs w:val="24"/>
        </w:rPr>
        <w:t>Он хотел уверить себя (1) что никакой опасности нет (2) и что верховые по дороге просто померещились мальчику от страха (3) и (4) хотя ему удавалось на короткие минуты обмануть ум ребёнка (5) но в глубине души он чувствовал приближение неотвратимой трагедии</w:t>
      </w:r>
      <w:r>
        <w:rPr>
          <w:szCs w:val="24"/>
        </w:rPr>
        <w:t xml:space="preserve"> (вариант 2 ‒ 2,3%) в позиции (3) пропущена запятая, разделяющая части сложносочинённого предложения. </w:t>
      </w:r>
    </w:p>
    <w:p w:rsidR="00F34A04" w:rsidRDefault="00F34A04" w:rsidP="00F34A04">
      <w:pPr>
        <w:spacing w:line="360" w:lineRule="auto"/>
        <w:jc w:val="both"/>
        <w:rPr>
          <w:i/>
        </w:rPr>
      </w:pPr>
      <w:r>
        <w:t xml:space="preserve">Аналогичные ошибки допущены также в других вариантах: варианте 6 в позиции (2) пропущен закрывающий знак после придаточного предложения в сложноподчинённом предложении (13,9%);  </w:t>
      </w:r>
    </w:p>
    <w:p w:rsidR="00F34A04" w:rsidRDefault="00F34A04" w:rsidP="004B4CF9">
      <w:pPr>
        <w:pStyle w:val="aff5"/>
        <w:numPr>
          <w:ilvl w:val="0"/>
          <w:numId w:val="147"/>
        </w:numPr>
        <w:spacing w:after="0" w:line="360" w:lineRule="auto"/>
        <w:ind w:left="0" w:firstLine="709"/>
        <w:jc w:val="both"/>
        <w:rPr>
          <w:color w:val="000000"/>
          <w:szCs w:val="24"/>
        </w:rPr>
      </w:pPr>
      <w:r>
        <w:rPr>
          <w:szCs w:val="24"/>
        </w:rPr>
        <w:t xml:space="preserve">неумении выделять границы предикативных частей в сложном предложении с различными видами связи: например, в предложении </w:t>
      </w:r>
      <w:r>
        <w:rPr>
          <w:i/>
          <w:color w:val="000000"/>
          <w:szCs w:val="24"/>
        </w:rPr>
        <w:t xml:space="preserve">Рассказывают (1) что (2) когда Пётр </w:t>
      </w:r>
      <w:r>
        <w:rPr>
          <w:i/>
          <w:color w:val="000000"/>
          <w:szCs w:val="24"/>
          <w:lang w:val="en-US"/>
        </w:rPr>
        <w:t>I</w:t>
      </w:r>
      <w:r>
        <w:rPr>
          <w:i/>
          <w:color w:val="000000"/>
          <w:szCs w:val="24"/>
        </w:rPr>
        <w:t xml:space="preserve"> думал (3) где взять ему медь для отливки новых орудий в период войны со шведами (4) некий пушечный мастер посоветовал ему снять с колоколен половину колоколов (5) и что именно благодаря этому совету русская армия смогла победить шведов в ряде сражений </w:t>
      </w:r>
      <w:r>
        <w:rPr>
          <w:color w:val="000000"/>
          <w:szCs w:val="24"/>
        </w:rPr>
        <w:t xml:space="preserve">поставлен лишний знак препинания в позиции (5) (вариант 4 </w:t>
      </w:r>
      <w:r>
        <w:rPr>
          <w:szCs w:val="24"/>
        </w:rPr>
        <w:t>‒</w:t>
      </w:r>
      <w:r>
        <w:rPr>
          <w:color w:val="000000"/>
          <w:szCs w:val="24"/>
        </w:rPr>
        <w:t xml:space="preserve"> 10,8%). </w:t>
      </w:r>
    </w:p>
    <w:p w:rsidR="00F34A04" w:rsidRDefault="00F34A04" w:rsidP="00F34A04">
      <w:pPr>
        <w:spacing w:line="360" w:lineRule="auto"/>
        <w:jc w:val="both"/>
        <w:rPr>
          <w:i/>
          <w:color w:val="000000"/>
        </w:rPr>
      </w:pPr>
      <w:r>
        <w:rPr>
          <w:i/>
          <w:color w:val="000000"/>
        </w:rPr>
        <w:t>Возможные причины выявленных проблем</w:t>
      </w:r>
    </w:p>
    <w:p w:rsidR="00F34A04" w:rsidRDefault="00F34A04" w:rsidP="00F34A04">
      <w:pPr>
        <w:spacing w:line="360" w:lineRule="auto"/>
        <w:jc w:val="both"/>
        <w:rPr>
          <w:color w:val="000000"/>
        </w:rPr>
      </w:pPr>
      <w:r>
        <w:rPr>
          <w:color w:val="000000"/>
        </w:rPr>
        <w:t>Причины ошибок при выполнении задания, вероятно, объясняются отсутствием системных представлений о синтаксисе сложного предложения с различными видами связи, в составе которого есть однородные придаточные, а также о синтаксисе сложного предложения с сочетанием двух подчинительных союзов или сочетанием сочинительного и подчинительного союзов.</w:t>
      </w:r>
    </w:p>
    <w:p w:rsidR="00F34A04" w:rsidRDefault="00F34A04" w:rsidP="00F34A04">
      <w:pPr>
        <w:spacing w:line="360" w:lineRule="auto"/>
        <w:jc w:val="both"/>
        <w:rPr>
          <w:color w:val="000000"/>
        </w:rPr>
      </w:pPr>
      <w:r>
        <w:rPr>
          <w:color w:val="000000"/>
        </w:rPr>
        <w:t xml:space="preserve">Формальный подход к анализу структуры и состава предложений подобного типа, расстановка знаков препинания только на основе выделения грамматических основ без опоры на системный анализ структуры предложения, приводит к ошибкам. </w:t>
      </w:r>
    </w:p>
    <w:p w:rsidR="00F34A04" w:rsidRDefault="00F34A04" w:rsidP="00F34A04">
      <w:pPr>
        <w:spacing w:line="360" w:lineRule="auto"/>
        <w:jc w:val="both"/>
      </w:pPr>
      <w:r>
        <w:lastRenderedPageBreak/>
        <w:t xml:space="preserve">Результаты выполнения задания 6 позволяют говорить как о формальном подходе к синтаксическому анализу предложений, так и о незнании базовых норм пунктуации для данного типа предложений. </w:t>
      </w:r>
    </w:p>
    <w:p w:rsidR="00F34A04" w:rsidRDefault="00F34A04" w:rsidP="00F34A04">
      <w:pPr>
        <w:spacing w:line="360" w:lineRule="auto"/>
        <w:jc w:val="both"/>
        <w:rPr>
          <w:color w:val="000000"/>
        </w:rPr>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rPr>
          <w:color w:val="000000"/>
        </w:rPr>
      </w:pPr>
      <w:r>
        <w:rPr>
          <w:color w:val="000000"/>
        </w:rPr>
        <w:t xml:space="preserve">Варианты теста в наборе заданий релевантны, валидны, равноценны по степени сложности проверяемых элементов содержания: задание расставить знаки препинания в сложном предложении с различными видами связи нацелено на оценивание базовых предметных компетенций и может быть использовано как инструмент изучения предметной квалификации учителя русского языка. При этом, вероятно, следует включить в тестовый материал задания на другие правила пунктуации: </w:t>
      </w:r>
    </w:p>
    <w:p w:rsidR="00F34A04" w:rsidRDefault="00F34A04" w:rsidP="004B4CF9">
      <w:pPr>
        <w:pStyle w:val="aff5"/>
        <w:numPr>
          <w:ilvl w:val="0"/>
          <w:numId w:val="147"/>
        </w:numPr>
        <w:spacing w:after="0" w:line="360" w:lineRule="auto"/>
        <w:ind w:left="0" w:firstLine="709"/>
        <w:jc w:val="both"/>
        <w:rPr>
          <w:color w:val="000000"/>
          <w:szCs w:val="24"/>
        </w:rPr>
      </w:pPr>
      <w:r>
        <w:rPr>
          <w:color w:val="000000"/>
          <w:szCs w:val="24"/>
        </w:rPr>
        <w:t>знаки препинания при однородных членах (в том числе сложные случаи с повторяющимися союзами);</w:t>
      </w:r>
    </w:p>
    <w:p w:rsidR="00F34A04" w:rsidRDefault="00F34A04" w:rsidP="004B4CF9">
      <w:pPr>
        <w:pStyle w:val="aff5"/>
        <w:numPr>
          <w:ilvl w:val="0"/>
          <w:numId w:val="147"/>
        </w:numPr>
        <w:spacing w:after="0" w:line="360" w:lineRule="auto"/>
        <w:ind w:left="0" w:firstLine="709"/>
        <w:jc w:val="both"/>
        <w:rPr>
          <w:color w:val="000000"/>
          <w:szCs w:val="24"/>
        </w:rPr>
      </w:pPr>
      <w:r>
        <w:rPr>
          <w:color w:val="000000"/>
          <w:szCs w:val="24"/>
        </w:rPr>
        <w:t xml:space="preserve">знаки препинания при вводных конструкциях. </w:t>
      </w:r>
    </w:p>
    <w:p w:rsidR="00F34A04" w:rsidRDefault="00F34A04" w:rsidP="00F34A04">
      <w:pPr>
        <w:spacing w:line="360" w:lineRule="auto"/>
        <w:jc w:val="both"/>
        <w:rPr>
          <w:color w:val="000000"/>
        </w:rPr>
      </w:pPr>
    </w:p>
    <w:p w:rsidR="00F34A04" w:rsidRDefault="00F34A04" w:rsidP="00F34A04">
      <w:pPr>
        <w:spacing w:line="360" w:lineRule="auto"/>
        <w:jc w:val="both"/>
      </w:pPr>
      <w:r>
        <w:rPr>
          <w:b/>
        </w:rPr>
        <w:t>Задание 7</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(знание теоретических основ курса русского языка в области правописания слов разных частей речи, морфемного строения и определения грамматических категорий). </w:t>
      </w:r>
    </w:p>
    <w:p w:rsidR="00F34A04" w:rsidRDefault="00F34A04" w:rsidP="00F34A04">
      <w:pPr>
        <w:spacing w:line="360" w:lineRule="auto"/>
        <w:jc w:val="both"/>
      </w:pPr>
      <w:r>
        <w:rPr>
          <w:i/>
        </w:rPr>
        <w:t>Содержание тестового задания:</w:t>
      </w:r>
      <w:r>
        <w:t xml:space="preserve"> решение орфографических задач в трудных/вариативных случаях написания слов в зависимости от контекста (в 6 вариантах): на правописание -Н- и -НН- в прилагательных и причастиях, наречия, сложных существительных с первой частью ПОЛ-, слитное/раздельное написание НЕ с прилагательным/причастием; одно задание из массива на определение морфемного состава слова и одно задание на определение типа склонения существительных. В заданиях предлагалось в форме развёрнутого ответа дать объяснение ученику, задавшему вопрос по указанным выше аспектам содержания курса русского языка, в большинстве своём выходящим за рамки школьного курса.</w:t>
      </w:r>
    </w:p>
    <w:p w:rsidR="00F34A04" w:rsidRDefault="00F34A04" w:rsidP="00F34A04">
      <w:pPr>
        <w:spacing w:line="360" w:lineRule="auto"/>
        <w:jc w:val="both"/>
      </w:pPr>
      <w:r>
        <w:t xml:space="preserve">Исходя из критериального принципа оценивания выполнения задания проверяемыми элементами в данном случае можно считать полноту и правильность объяснения учителя. </w:t>
      </w:r>
    </w:p>
    <w:p w:rsidR="00F34A04" w:rsidRDefault="00F34A04" w:rsidP="00F34A04">
      <w:pPr>
        <w:spacing w:line="360" w:lineRule="auto"/>
        <w:jc w:val="both"/>
      </w:pPr>
      <w:r>
        <w:rPr>
          <w:i/>
        </w:rPr>
        <w:t>Результативность выполнения задания</w:t>
      </w:r>
      <w:r>
        <w:t xml:space="preserve">: полное правильное объяснение ‒ 2 балла, неполное правильное объяснение или объяснение с отдельными ошибками ‒ 1 балл; рассуждения общего характера, или неправильный ответ, или отсутствие ответа – 0 баллов. Средний показатель («средневзвешенный») правильного выполнения заданий ‒ 47,5%. </w:t>
      </w:r>
    </w:p>
    <w:p w:rsidR="00F34A04" w:rsidRDefault="00F34A04" w:rsidP="00F34A04">
      <w:pPr>
        <w:spacing w:line="360" w:lineRule="auto"/>
        <w:jc w:val="both"/>
      </w:pPr>
      <w:r>
        <w:t>Распределение процента выполнения задания по вариантам (общий показатель выполнения):</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7</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b/>
                <w:lang w:eastAsia="en-US"/>
              </w:rPr>
            </w:pPr>
            <w:r>
              <w:rPr>
                <w:b/>
              </w:rPr>
              <w:t>47,5</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82,6</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39,4</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74,1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38,8</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35,6</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45,1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25,1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36,1</w:t>
            </w:r>
          </w:p>
        </w:tc>
      </w:tr>
    </w:tbl>
    <w:p w:rsidR="00F34A04" w:rsidRDefault="00F34A04" w:rsidP="00F34A04">
      <w:pPr>
        <w:spacing w:line="360" w:lineRule="auto"/>
        <w:jc w:val="both"/>
        <w:rPr>
          <w:rFonts w:cstheme="minorBidi"/>
          <w:color w:val="000000"/>
          <w:lang w:eastAsia="en-US"/>
        </w:rPr>
      </w:pPr>
    </w:p>
    <w:p w:rsidR="00F34A04" w:rsidRDefault="00F34A04" w:rsidP="00F34A04">
      <w:pPr>
        <w:spacing w:line="360" w:lineRule="auto"/>
        <w:jc w:val="both"/>
      </w:pPr>
      <w:r>
        <w:t>Распределение процента выполнения задания по вариантам (дифференцированный показатель выполнения):</w:t>
      </w:r>
    </w:p>
    <w:p w:rsidR="00F34A04" w:rsidRDefault="00F34A04" w:rsidP="004B4CF9">
      <w:pPr>
        <w:pStyle w:val="a"/>
        <w:numPr>
          <w:ilvl w:val="0"/>
          <w:numId w:val="129"/>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922"/>
        <w:gridCol w:w="922"/>
        <w:gridCol w:w="922"/>
        <w:gridCol w:w="922"/>
        <w:gridCol w:w="922"/>
        <w:gridCol w:w="922"/>
        <w:gridCol w:w="922"/>
        <w:gridCol w:w="922"/>
      </w:tblGrid>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Кол-во баллов</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color w:val="000000"/>
                <w:lang w:eastAsia="en-US"/>
              </w:rPr>
            </w:pPr>
            <w:r>
              <w:rPr>
                <w:b/>
                <w:color w:val="000000"/>
              </w:rPr>
              <w:t>0</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lang w:eastAsia="en-US"/>
              </w:rPr>
            </w:pPr>
            <w:r>
              <w:rPr>
                <w:color w:val="000000"/>
              </w:rPr>
              <w:t>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47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30</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51</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color w:val="000000"/>
                <w:lang w:eastAsia="en-US"/>
              </w:rPr>
            </w:pPr>
            <w:r>
              <w:rPr>
                <w:b/>
                <w:color w:val="000000"/>
              </w:rPr>
              <w:t>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lang w:eastAsia="en-US"/>
              </w:rPr>
            </w:pPr>
            <w:r>
              <w:rPr>
                <w:color w:val="000000"/>
              </w:rPr>
              <w:t>17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42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45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9</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color w:val="000000"/>
                <w:lang w:eastAsia="en-US"/>
              </w:rPr>
            </w:pPr>
            <w:r>
              <w:rPr>
                <w:b/>
                <w:color w:val="000000"/>
              </w:rPr>
              <w:t>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lang w:eastAsia="en-US"/>
              </w:rPr>
            </w:pPr>
            <w:r>
              <w:rPr>
                <w:color w:val="000000"/>
              </w:rPr>
              <w:t>74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53</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10</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32</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color w:val="000000"/>
                <w:lang w:eastAsia="en-US"/>
              </w:rPr>
            </w:pPr>
            <w:r>
              <w:rPr>
                <w:b/>
                <w:color w:val="000000"/>
              </w:rPr>
              <w:t>не выполняли задание</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t>3.2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t>13.8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2.4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rPr>
                <w:color w:val="000000"/>
              </w:rPr>
              <w:t>3.9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3.5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6.1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14.6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8.9</w:t>
            </w:r>
          </w:p>
        </w:tc>
      </w:tr>
    </w:tbl>
    <w:p w:rsidR="00F34A04" w:rsidRDefault="00F34A04" w:rsidP="00F34A04">
      <w:pPr>
        <w:spacing w:line="360" w:lineRule="auto"/>
        <w:jc w:val="both"/>
        <w:rPr>
          <w:rFonts w:cstheme="minorBidi"/>
          <w:color w:val="000000"/>
          <w:lang w:eastAsia="en-US"/>
        </w:rPr>
      </w:pPr>
    </w:p>
    <w:p w:rsidR="00F34A04" w:rsidRDefault="00F34A04" w:rsidP="00F34A04">
      <w:pPr>
        <w:spacing w:line="360" w:lineRule="auto"/>
        <w:jc w:val="both"/>
      </w:pPr>
      <w:r>
        <w:t>По показателям оценивания заданий в форме развёрнутого ответа экспертами учитывались аспекты объяснения: объяснение отсутствует, объяснение неправильное, частично правильное и правильное. Данные оценивания представлены в таблице:</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49"/>
        <w:gridCol w:w="1949"/>
        <w:gridCol w:w="1949"/>
        <w:gridCol w:w="1950"/>
      </w:tblGrid>
      <w:tr w:rsidR="00F34A04" w:rsidTr="00F34A04">
        <w:tc>
          <w:tcPr>
            <w:tcW w:w="124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 варианта</w:t>
            </w:r>
          </w:p>
        </w:tc>
        <w:tc>
          <w:tcPr>
            <w:tcW w:w="7797" w:type="dxa"/>
            <w:gridSpan w:val="4"/>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w:t>
            </w:r>
            <w:r>
              <w:rPr>
                <w:color w:val="000000"/>
              </w:rPr>
              <w:t xml:space="preserve">  </w:t>
            </w:r>
            <w:r>
              <w:rPr>
                <w:b/>
                <w:color w:val="000000"/>
              </w:rPr>
              <w:t>Объяснение</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отсутствует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неправильное</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частично правильное</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правильное</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1,4</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7,1</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16,4</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75,1</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11,7</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29,8</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36,3</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22,2</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lastRenderedPageBreak/>
              <w:t>3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2,5</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42,6</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53,7</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2,1</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29,2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58,3</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10,3</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1,9</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48,2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28,1</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21,7</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4,1</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31,0</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37,5</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27,3</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11,0</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39,2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47,0</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2,7</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54,9</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8,6</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33,3</w:t>
            </w:r>
          </w:p>
        </w:tc>
      </w:tr>
    </w:tbl>
    <w:p w:rsidR="00F34A04" w:rsidRDefault="00F34A04" w:rsidP="00F34A04">
      <w:pPr>
        <w:spacing w:line="360" w:lineRule="auto"/>
        <w:jc w:val="both"/>
        <w:rPr>
          <w:rFonts w:cstheme="minorBidi"/>
          <w:color w:val="000000"/>
          <w:lang w:eastAsia="en-US"/>
        </w:rPr>
      </w:pPr>
    </w:p>
    <w:p w:rsidR="00F34A04" w:rsidRDefault="00F34A04" w:rsidP="00F34A04">
      <w:pPr>
        <w:spacing w:line="360" w:lineRule="auto"/>
        <w:jc w:val="both"/>
        <w:rPr>
          <w:color w:val="000000"/>
        </w:rPr>
      </w:pPr>
      <w:r>
        <w:t xml:space="preserve">Распределение процента выполнения задания по вариантам и экспертной оценке качества объяснения свидетельствуют о явной неравноценности заданий по степени сложности. </w:t>
      </w:r>
      <w:r>
        <w:rPr>
          <w:color w:val="000000"/>
        </w:rPr>
        <w:t xml:space="preserve">В связи с этим можно говорить о типичных ошибках, допущенных при выполнении заданий разного типа. </w:t>
      </w:r>
    </w:p>
    <w:p w:rsidR="00F34A04" w:rsidRDefault="00F34A04" w:rsidP="00F34A04">
      <w:pPr>
        <w:spacing w:line="360" w:lineRule="auto"/>
        <w:jc w:val="both"/>
        <w:rPr>
          <w:color w:val="000000"/>
        </w:rPr>
      </w:pPr>
      <w:r>
        <w:rPr>
          <w:color w:val="000000"/>
        </w:rPr>
        <w:t xml:space="preserve">В восьми вариантах были представлены типы заданий, в которых требовалось объяснить следующие аспекты содержания курса русского языка: </w:t>
      </w:r>
    </w:p>
    <w:p w:rsidR="00F34A04" w:rsidRDefault="00F34A04" w:rsidP="004B4CF9">
      <w:pPr>
        <w:pStyle w:val="aff5"/>
        <w:numPr>
          <w:ilvl w:val="0"/>
          <w:numId w:val="149"/>
        </w:numPr>
        <w:spacing w:after="0" w:line="360" w:lineRule="auto"/>
        <w:ind w:left="0" w:firstLine="709"/>
        <w:jc w:val="both"/>
        <w:rPr>
          <w:color w:val="000000"/>
          <w:szCs w:val="24"/>
        </w:rPr>
      </w:pPr>
      <w:r>
        <w:rPr>
          <w:color w:val="000000"/>
          <w:szCs w:val="24"/>
        </w:rPr>
        <w:t xml:space="preserve">Правописание слов по программному школьному курсу русского языка: -Н- и -НН- в суффиксах омонимичных частей речи (кратких прилагательных, кратких причастий); правописание </w:t>
      </w:r>
      <w:r>
        <w:rPr>
          <w:szCs w:val="24"/>
        </w:rPr>
        <w:t xml:space="preserve">сложных существительных с первой частью ПОЛ- в </w:t>
      </w:r>
      <w:r>
        <w:rPr>
          <w:color w:val="000000"/>
          <w:szCs w:val="24"/>
        </w:rPr>
        <w:t xml:space="preserve">1 и 3 вариантах соответственно. </w:t>
      </w:r>
    </w:p>
    <w:p w:rsidR="00F34A04" w:rsidRDefault="00F34A04" w:rsidP="00F34A04">
      <w:pPr>
        <w:pStyle w:val="aff5"/>
        <w:spacing w:line="360" w:lineRule="auto"/>
        <w:ind w:left="0"/>
        <w:jc w:val="both"/>
        <w:rPr>
          <w:color w:val="000000"/>
          <w:szCs w:val="24"/>
        </w:rPr>
      </w:pPr>
      <w:r>
        <w:rPr>
          <w:color w:val="000000"/>
          <w:szCs w:val="24"/>
        </w:rPr>
        <w:t>С этими заданиями участники апробации справились на высоком уровне, полное правильное объяснение дали 75,1% (1 вариант) и 53,7% (3 вариант), неправильное объяснение дали соответственно 7,1% и 2,5%.</w:t>
      </w:r>
    </w:p>
    <w:p w:rsidR="00F34A04" w:rsidRDefault="00F34A04" w:rsidP="004B4CF9">
      <w:pPr>
        <w:pStyle w:val="aff5"/>
        <w:numPr>
          <w:ilvl w:val="0"/>
          <w:numId w:val="149"/>
        </w:numPr>
        <w:spacing w:after="0" w:line="360" w:lineRule="auto"/>
        <w:ind w:left="0" w:firstLine="709"/>
        <w:jc w:val="both"/>
        <w:rPr>
          <w:szCs w:val="24"/>
        </w:rPr>
      </w:pPr>
      <w:r>
        <w:rPr>
          <w:color w:val="000000"/>
          <w:szCs w:val="24"/>
        </w:rPr>
        <w:t xml:space="preserve">Правописание слов, включённых в школьное правило правописания -Н- и -НН- в суффиксах прилагательных, но требующих исторического комментария, который на школьном уровне не является обязательным: </w:t>
      </w:r>
      <w:r>
        <w:rPr>
          <w:i/>
          <w:color w:val="000000"/>
          <w:szCs w:val="24"/>
        </w:rPr>
        <w:t xml:space="preserve">ветреный, пряный </w:t>
      </w:r>
      <w:r>
        <w:rPr>
          <w:color w:val="000000"/>
          <w:szCs w:val="24"/>
        </w:rPr>
        <w:t xml:space="preserve">(в УМК слова включены в группы слов-исключений, особых случаев) в 4 и 5 вариантах соответственно. </w:t>
      </w:r>
    </w:p>
    <w:p w:rsidR="00F34A04" w:rsidRDefault="00F34A04" w:rsidP="00F34A04">
      <w:pPr>
        <w:pStyle w:val="aff5"/>
        <w:spacing w:line="360" w:lineRule="auto"/>
        <w:ind w:left="0"/>
        <w:jc w:val="both"/>
        <w:rPr>
          <w:szCs w:val="24"/>
        </w:rPr>
      </w:pPr>
      <w:r>
        <w:rPr>
          <w:color w:val="000000"/>
          <w:szCs w:val="24"/>
        </w:rPr>
        <w:t>С заданиями этого типа участники апробации справились значительно хуже: правильное полное объяснение дают 10,3% и</w:t>
      </w:r>
      <w:r>
        <w:rPr>
          <w:b/>
          <w:color w:val="000000"/>
          <w:szCs w:val="24"/>
        </w:rPr>
        <w:t xml:space="preserve"> </w:t>
      </w:r>
      <w:r>
        <w:rPr>
          <w:color w:val="000000"/>
          <w:szCs w:val="24"/>
        </w:rPr>
        <w:t xml:space="preserve">21,7% учителей соответственно в 4 и 5 вариантах. При этом приближаются к правильному ответу, допуская ошибки, соответственно 58,3% и 28,1% учителей: в попытках объяснить написание слова </w:t>
      </w:r>
      <w:r>
        <w:rPr>
          <w:i/>
          <w:color w:val="000000"/>
          <w:szCs w:val="24"/>
        </w:rPr>
        <w:t>пряный</w:t>
      </w:r>
      <w:r>
        <w:rPr>
          <w:color w:val="000000"/>
          <w:szCs w:val="24"/>
        </w:rPr>
        <w:t xml:space="preserve"> неправильных объяснений значительно больше. Очевидно, это объясняется тем, что, зная общие закономерности правила, логически выйти на связь слова </w:t>
      </w:r>
      <w:r>
        <w:rPr>
          <w:i/>
          <w:color w:val="000000"/>
          <w:szCs w:val="24"/>
        </w:rPr>
        <w:t>ветреный</w:t>
      </w:r>
      <w:r>
        <w:rPr>
          <w:color w:val="000000"/>
          <w:szCs w:val="24"/>
        </w:rPr>
        <w:t xml:space="preserve"> с </w:t>
      </w:r>
      <w:r>
        <w:rPr>
          <w:szCs w:val="24"/>
        </w:rPr>
        <w:t>устаревшим</w:t>
      </w:r>
      <w:r>
        <w:rPr>
          <w:color w:val="000000"/>
          <w:szCs w:val="24"/>
        </w:rPr>
        <w:t xml:space="preserve"> глаголом </w:t>
      </w:r>
      <w:r>
        <w:rPr>
          <w:szCs w:val="24"/>
        </w:rPr>
        <w:t xml:space="preserve">несовершенного вида </w:t>
      </w:r>
      <w:r>
        <w:rPr>
          <w:i/>
          <w:szCs w:val="24"/>
        </w:rPr>
        <w:t>ветрить</w:t>
      </w:r>
      <w:r>
        <w:rPr>
          <w:szCs w:val="24"/>
        </w:rPr>
        <w:t xml:space="preserve"> легче, чем воспроизвести цепочку образования слова </w:t>
      </w:r>
      <w:r>
        <w:rPr>
          <w:i/>
          <w:color w:val="000000"/>
          <w:szCs w:val="24"/>
        </w:rPr>
        <w:t xml:space="preserve">пряный от </w:t>
      </w:r>
      <w:r>
        <w:rPr>
          <w:szCs w:val="24"/>
        </w:rPr>
        <w:t xml:space="preserve">слова </w:t>
      </w:r>
      <w:r>
        <w:rPr>
          <w:i/>
          <w:szCs w:val="24"/>
        </w:rPr>
        <w:t>пьпьрь</w:t>
      </w:r>
      <w:r>
        <w:rPr>
          <w:szCs w:val="24"/>
        </w:rPr>
        <w:t xml:space="preserve"> (перец). Сказывается и недостаточный объём знаний у части учителей, конечно же, знающих правило, но не умеющих объяснить его в историческом разрезе. </w:t>
      </w:r>
    </w:p>
    <w:p w:rsidR="00F34A04" w:rsidRDefault="00F34A04" w:rsidP="004B4CF9">
      <w:pPr>
        <w:pStyle w:val="aff5"/>
        <w:numPr>
          <w:ilvl w:val="0"/>
          <w:numId w:val="149"/>
        </w:numPr>
        <w:spacing w:after="0" w:line="360" w:lineRule="auto"/>
        <w:ind w:left="0" w:firstLine="709"/>
        <w:jc w:val="both"/>
        <w:rPr>
          <w:szCs w:val="24"/>
        </w:rPr>
      </w:pPr>
      <w:r>
        <w:rPr>
          <w:color w:val="000000"/>
          <w:szCs w:val="24"/>
        </w:rPr>
        <w:lastRenderedPageBreak/>
        <w:t xml:space="preserve">Правописание слов, не включённых в школьные правила: правописание </w:t>
      </w:r>
      <w:r>
        <w:rPr>
          <w:szCs w:val="24"/>
        </w:rPr>
        <w:t xml:space="preserve">наречия </w:t>
      </w:r>
      <w:r>
        <w:rPr>
          <w:i/>
          <w:szCs w:val="24"/>
        </w:rPr>
        <w:t>внакидку</w:t>
      </w:r>
      <w:r>
        <w:rPr>
          <w:szCs w:val="24"/>
        </w:rPr>
        <w:t xml:space="preserve">, слитное/раздельное написание НЕ с полными прилагательным/причастием во 2 и 8 вариантах. </w:t>
      </w:r>
    </w:p>
    <w:p w:rsidR="00F34A04" w:rsidRDefault="00F34A04" w:rsidP="00F34A04">
      <w:pPr>
        <w:pStyle w:val="aff5"/>
        <w:spacing w:line="360" w:lineRule="auto"/>
        <w:ind w:left="0"/>
        <w:jc w:val="both"/>
        <w:rPr>
          <w:szCs w:val="24"/>
        </w:rPr>
      </w:pPr>
      <w:r>
        <w:rPr>
          <w:szCs w:val="24"/>
        </w:rPr>
        <w:t xml:space="preserve">Непонятно включение написания наречия в этот тип заданий, так как аналогичные задания были использованы в варианте 5 (выполнены также на невысоком уровне).  </w:t>
      </w:r>
    </w:p>
    <w:p w:rsidR="00F34A04" w:rsidRDefault="00F34A04" w:rsidP="00F34A04">
      <w:pPr>
        <w:pStyle w:val="aff5"/>
        <w:spacing w:line="360" w:lineRule="auto"/>
        <w:ind w:left="0"/>
        <w:jc w:val="both"/>
        <w:rPr>
          <w:szCs w:val="24"/>
        </w:rPr>
      </w:pPr>
      <w:r>
        <w:rPr>
          <w:szCs w:val="24"/>
        </w:rPr>
        <w:t xml:space="preserve">Задание на контекстное употребление слова </w:t>
      </w:r>
      <w:r>
        <w:rPr>
          <w:i/>
          <w:szCs w:val="24"/>
        </w:rPr>
        <w:t>неподходящие</w:t>
      </w:r>
      <w:r>
        <w:rPr>
          <w:szCs w:val="24"/>
        </w:rPr>
        <w:t xml:space="preserve"> </w:t>
      </w:r>
      <w:r>
        <w:rPr>
          <w:i/>
          <w:szCs w:val="24"/>
        </w:rPr>
        <w:t>(К сожалению, в Ярославской области совершенно НЕПОДХОДЯЩИЕ для южных сельскохозяйственных культур условия)</w:t>
      </w:r>
      <w:r>
        <w:rPr>
          <w:szCs w:val="24"/>
        </w:rPr>
        <w:t xml:space="preserve"> предполагает профессионально грамотное и правильное объяснение вариативности употребления слова, которое может классифицироваться как прилагательное (= малопригодные), что более вероятно, и как причастие, что менее вероятно в данном контексте. Без анализа реальных ответов участников апробации объяснить причины ошибок не представляется возможным, так как неясно, как классифицировался ответ учителя, который доказывал, например, что в данном примере ошибка, аргументируя свою позицию принадлежностью слова к причастию, у которого есть зависимое наречие меры и степени </w:t>
      </w:r>
      <w:r>
        <w:rPr>
          <w:i/>
          <w:szCs w:val="24"/>
        </w:rPr>
        <w:t>совершенно</w:t>
      </w:r>
      <w:r>
        <w:rPr>
          <w:szCs w:val="24"/>
        </w:rPr>
        <w:t xml:space="preserve">, но есть и другие зависимые слова. Безусловно, указание в формулировке задания </w:t>
      </w:r>
      <w:r>
        <w:rPr>
          <w:i/>
          <w:szCs w:val="24"/>
        </w:rPr>
        <w:t>(Скажите, пожалуйста, это ошибка или по какой-то причине так писать все-таки можно?)</w:t>
      </w:r>
      <w:r>
        <w:rPr>
          <w:szCs w:val="24"/>
        </w:rPr>
        <w:t xml:space="preserve"> предполагает развёрнутый ответ, доказывающий, что так писать всё-таки можно, с аргументацией причин. В ответе учителю необходимо было учесть и особенность формулировки задания, чего не было в других вариантах, то есть задание, сложное и интересное с точки зрения употребления языковых единиц, ставит экзаменующихся не в равное положение. </w:t>
      </w:r>
    </w:p>
    <w:p w:rsidR="00F34A04" w:rsidRDefault="00F34A04" w:rsidP="004B4CF9">
      <w:pPr>
        <w:pStyle w:val="aff5"/>
        <w:numPr>
          <w:ilvl w:val="0"/>
          <w:numId w:val="149"/>
        </w:numPr>
        <w:spacing w:after="0" w:line="360" w:lineRule="auto"/>
        <w:ind w:left="0" w:firstLine="709"/>
        <w:jc w:val="both"/>
        <w:rPr>
          <w:color w:val="000000"/>
          <w:szCs w:val="24"/>
        </w:rPr>
      </w:pPr>
      <w:r>
        <w:rPr>
          <w:szCs w:val="24"/>
        </w:rPr>
        <w:t xml:space="preserve">Морфемный состав слов в варианте 6, включающий аргументированное обоснование разных суффиксов в заданных словах. </w:t>
      </w:r>
    </w:p>
    <w:p w:rsidR="00F34A04" w:rsidRDefault="00F34A04" w:rsidP="00F34A04">
      <w:pPr>
        <w:pStyle w:val="aff5"/>
        <w:spacing w:line="360" w:lineRule="auto"/>
        <w:ind w:left="0"/>
        <w:jc w:val="both"/>
        <w:rPr>
          <w:color w:val="000000"/>
          <w:szCs w:val="24"/>
        </w:rPr>
      </w:pPr>
      <w:r>
        <w:rPr>
          <w:szCs w:val="24"/>
        </w:rPr>
        <w:t xml:space="preserve">Задание, на наш взгляд, не соответствует заданным параметрам проверки, нерелевантно по отношению к остальным заданиям на орфографическом языковом материале. Проблема выявления значимых морфем (суффикса) в словах </w:t>
      </w:r>
      <w:r>
        <w:rPr>
          <w:i/>
          <w:szCs w:val="24"/>
        </w:rPr>
        <w:t>Леночка, избёночка, шапочка</w:t>
      </w:r>
      <w:r>
        <w:rPr>
          <w:szCs w:val="24"/>
        </w:rPr>
        <w:t xml:space="preserve"> и решается на других основаниях – последовательном воспроизведении словообразовательной цепочки. Причины низкого уровня выполнения данного задания (0 баллов – 30%, 2 балла – 2%) те же, что и при выполнении задания 3: </w:t>
      </w:r>
      <w:r>
        <w:rPr>
          <w:color w:val="000000"/>
          <w:szCs w:val="24"/>
        </w:rPr>
        <w:t>отсутствие системного представления о морфемике и словообразовании русского языка и формальный подход к анализу слов, не учитывающий значения морфем, семантические связи слов при словообразовании.</w:t>
      </w:r>
    </w:p>
    <w:p w:rsidR="00F34A04" w:rsidRDefault="00F34A04" w:rsidP="004B4CF9">
      <w:pPr>
        <w:pStyle w:val="aff5"/>
        <w:numPr>
          <w:ilvl w:val="0"/>
          <w:numId w:val="149"/>
        </w:numPr>
        <w:spacing w:after="0" w:line="360" w:lineRule="auto"/>
        <w:ind w:left="0" w:firstLine="709"/>
        <w:jc w:val="both"/>
        <w:rPr>
          <w:color w:val="000000"/>
          <w:szCs w:val="24"/>
        </w:rPr>
      </w:pPr>
      <w:r>
        <w:rPr>
          <w:color w:val="000000"/>
          <w:szCs w:val="24"/>
        </w:rPr>
        <w:t xml:space="preserve"> Теоретические основы грамматики в варианте 7: определение типа склонения слов </w:t>
      </w:r>
      <w:r>
        <w:rPr>
          <w:i/>
          <w:color w:val="000000"/>
          <w:szCs w:val="24"/>
        </w:rPr>
        <w:t>санки, Онтарио, кабельтов</w:t>
      </w:r>
      <w:r>
        <w:rPr>
          <w:color w:val="000000"/>
          <w:szCs w:val="24"/>
        </w:rPr>
        <w:t xml:space="preserve"> (к этому слову прилагается словарная статья из толкового словаря с грамматическими показателями родительного падежа, в том числе родительного падежа множественного числа для разных значений слова). </w:t>
      </w:r>
    </w:p>
    <w:p w:rsidR="00F34A04" w:rsidRDefault="00F34A04" w:rsidP="00F34A04">
      <w:pPr>
        <w:pStyle w:val="aff5"/>
        <w:spacing w:line="360" w:lineRule="auto"/>
        <w:ind w:left="0"/>
        <w:jc w:val="both"/>
        <w:rPr>
          <w:color w:val="000000"/>
          <w:szCs w:val="24"/>
        </w:rPr>
      </w:pPr>
      <w:r>
        <w:rPr>
          <w:color w:val="000000"/>
          <w:szCs w:val="24"/>
        </w:rPr>
        <w:t xml:space="preserve">Самый низкий процент выполнения этого задания в варианте 7 в сравнении с другими вариантами (правильное полное объяснение смогли дать только </w:t>
      </w:r>
      <w:r>
        <w:rPr>
          <w:szCs w:val="24"/>
        </w:rPr>
        <w:t>2,7% выполнявших задание</w:t>
      </w:r>
      <w:r>
        <w:rPr>
          <w:color w:val="000000"/>
          <w:szCs w:val="24"/>
        </w:rPr>
        <w:t xml:space="preserve">) объясняется его неактуальностью в школьной практике и незначимостью результата для </w:t>
      </w:r>
      <w:r>
        <w:rPr>
          <w:color w:val="000000"/>
          <w:szCs w:val="24"/>
        </w:rPr>
        <w:lastRenderedPageBreak/>
        <w:t xml:space="preserve">определения уровня знания русского языка как учеником, так и учителем. Очевидно, сама постановка вопроса оказалась неожиданной для многих учителей, предполагающих более сложное решение, чем то, что существует: несклоняемые существительные не имеют склонения; существительные, имеющие форму только множественного числа, нельзя отнести ни к какому склонению; слово </w:t>
      </w:r>
      <w:r>
        <w:rPr>
          <w:i/>
          <w:color w:val="000000"/>
          <w:szCs w:val="24"/>
        </w:rPr>
        <w:t>кабельтов</w:t>
      </w:r>
      <w:r>
        <w:rPr>
          <w:color w:val="000000"/>
          <w:szCs w:val="24"/>
        </w:rPr>
        <w:t xml:space="preserve">, единственное в своём роде, склоняется как притяжательное прилагательное. Добавим, что это задание, как и предыдущее, оказалось нелогичным, нетипичным в ряду заданий 7 в других вариантах. </w:t>
      </w:r>
    </w:p>
    <w:p w:rsidR="00F34A04" w:rsidRDefault="00F34A04" w:rsidP="00F34A04">
      <w:pPr>
        <w:pStyle w:val="aff5"/>
        <w:spacing w:line="360" w:lineRule="auto"/>
        <w:ind w:left="0"/>
        <w:jc w:val="both"/>
        <w:rPr>
          <w:i/>
          <w:color w:val="000000"/>
          <w:szCs w:val="24"/>
        </w:rPr>
      </w:pPr>
    </w:p>
    <w:p w:rsidR="00F34A04" w:rsidRDefault="00F34A04" w:rsidP="00F34A04">
      <w:pPr>
        <w:pStyle w:val="aff5"/>
        <w:spacing w:line="360" w:lineRule="auto"/>
        <w:ind w:left="0"/>
        <w:jc w:val="both"/>
        <w:rPr>
          <w:color w:val="000000"/>
          <w:szCs w:val="24"/>
        </w:rPr>
      </w:pPr>
      <w:r>
        <w:rPr>
          <w:i/>
          <w:color w:val="000000"/>
          <w:szCs w:val="24"/>
        </w:rPr>
        <w:t>Характеристика типа задания</w:t>
      </w:r>
      <w:r>
        <w:rPr>
          <w:color w:val="000000"/>
          <w:szCs w:val="24"/>
        </w:rPr>
        <w:t xml:space="preserve"> </w:t>
      </w:r>
    </w:p>
    <w:p w:rsidR="00F34A04" w:rsidRDefault="00F34A04" w:rsidP="00F34A04">
      <w:pPr>
        <w:pStyle w:val="aff5"/>
        <w:spacing w:line="360" w:lineRule="auto"/>
        <w:ind w:left="0"/>
        <w:jc w:val="both"/>
        <w:rPr>
          <w:color w:val="000000"/>
          <w:szCs w:val="24"/>
        </w:rPr>
      </w:pPr>
      <w:r>
        <w:rPr>
          <w:color w:val="000000"/>
          <w:szCs w:val="24"/>
        </w:rPr>
        <w:t xml:space="preserve">Подбор заданий в вариантах оказался настолько разным по проверяемым элементам содержания, что анализировать и обобщать результаты выполнения не имеет смысла. </w:t>
      </w:r>
    </w:p>
    <w:p w:rsidR="00F34A04" w:rsidRDefault="00F34A04" w:rsidP="00F34A04">
      <w:pPr>
        <w:pStyle w:val="aff5"/>
        <w:spacing w:line="360" w:lineRule="auto"/>
        <w:ind w:left="0"/>
        <w:jc w:val="both"/>
        <w:rPr>
          <w:color w:val="000000"/>
          <w:szCs w:val="24"/>
        </w:rPr>
      </w:pPr>
      <w:r>
        <w:rPr>
          <w:color w:val="000000"/>
          <w:szCs w:val="24"/>
        </w:rPr>
        <w:t xml:space="preserve">По типу заданий предпочтение следует отдать заданиям 2-ой или 3-ей групп (исключая правописание наречия), выделенных в результате анализа (см. выше). Знать и уметь объяснить правописание распространённых классов/групп слов, требующее опоры на элементарные сведения из истории языка (без глубокого погружения в историческую грамматику), или вариативное написание, учитывающее возможности употребления языковой единицы в разных значениях, учителя могут и должны, хотя прогнозируемый результат выполнения таких заданий не будет высоким. Знания, выходящие за рамки учебников и школьных программ, актуальны, так как гарантируют в какой-то степени, что учитель не допустит ошибок при оценивании знаний и умений учащихся, сможет обеспечить мотивацию в изучении языка и интерес. </w:t>
      </w:r>
    </w:p>
    <w:p w:rsidR="00F34A04" w:rsidRDefault="00F34A04" w:rsidP="00F34A04">
      <w:pPr>
        <w:pStyle w:val="aff5"/>
        <w:spacing w:line="360" w:lineRule="auto"/>
        <w:ind w:left="0"/>
        <w:jc w:val="both"/>
        <w:rPr>
          <w:color w:val="000000"/>
          <w:szCs w:val="24"/>
        </w:rPr>
      </w:pPr>
      <w:r>
        <w:rPr>
          <w:color w:val="000000"/>
          <w:szCs w:val="24"/>
        </w:rPr>
        <w:t>Но требования к включению такого рода заданий в материалы контроля должны быть тщательно продуманы как на уровне содержания, так и на уровне критериев оценивания. В данном случае задание 7 в целом оказалось нерелевантным.</w:t>
      </w:r>
    </w:p>
    <w:p w:rsidR="00F34A04" w:rsidRDefault="00F34A04" w:rsidP="00F34A04">
      <w:pPr>
        <w:pStyle w:val="aff5"/>
        <w:spacing w:line="360" w:lineRule="auto"/>
        <w:ind w:left="0"/>
        <w:jc w:val="both"/>
        <w:rPr>
          <w:color w:val="000000"/>
          <w:szCs w:val="24"/>
        </w:rPr>
      </w:pPr>
    </w:p>
    <w:p w:rsidR="00F34A04" w:rsidRDefault="00F34A04" w:rsidP="00F34A04">
      <w:pPr>
        <w:spacing w:line="360" w:lineRule="auto"/>
        <w:jc w:val="both"/>
      </w:pPr>
      <w:r>
        <w:rPr>
          <w:b/>
        </w:rPr>
        <w:t>Задание 8</w:t>
      </w:r>
      <w:r>
        <w:t xml:space="preserve">  </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(умение производить словообразовательный анализ слов, интерпретировать семантику морфем в зависимости от словообразовательного типа и словообразовательной модели). </w:t>
      </w:r>
    </w:p>
    <w:p w:rsidR="00F34A04" w:rsidRDefault="00F34A04" w:rsidP="00F34A04">
      <w:pPr>
        <w:spacing w:line="360" w:lineRule="auto"/>
        <w:jc w:val="both"/>
      </w:pPr>
      <w:r>
        <w:rPr>
          <w:i/>
        </w:rPr>
        <w:t>Содержание тестового задания:</w:t>
      </w:r>
      <w:r>
        <w:t xml:space="preserve"> учителю предлагается смоделированная учебная ситуация, в которой он должен дать объяснение ошибок, допущенных учащимся в словообразовательном анализе слова или в разборе слова по составу. Задание относится к политомическим, за выполнение задания участник апробации мог получить от 0 до 2 баллов. </w:t>
      </w:r>
    </w:p>
    <w:p w:rsidR="00F34A04" w:rsidRDefault="00F34A04" w:rsidP="00F34A04">
      <w:pPr>
        <w:spacing w:line="360" w:lineRule="auto"/>
        <w:jc w:val="both"/>
      </w:pPr>
      <w:r>
        <w:rPr>
          <w:i/>
        </w:rPr>
        <w:t>Результативность выполнения задания</w:t>
      </w:r>
      <w:r>
        <w:t xml:space="preserve"> обнаруживает низкий уровень владения умением производить словообразовательный анализ слов, интерпретировать семантику морфем: </w:t>
      </w:r>
      <w:r>
        <w:lastRenderedPageBreak/>
        <w:t xml:space="preserve">средний показатель правильного выполнения по восьми вариантам ‒ 33,3% (при максимально высоком результате 55,7% и максимально низком ‒ 15,4%). </w:t>
      </w:r>
    </w:p>
    <w:p w:rsidR="00F34A04" w:rsidRDefault="00F34A04" w:rsidP="00F34A04">
      <w:pPr>
        <w:spacing w:line="360" w:lineRule="auto"/>
      </w:pPr>
      <w:r>
        <w:br w:type="page"/>
      </w:r>
    </w:p>
    <w:p w:rsidR="00F34A04" w:rsidRDefault="00F34A04" w:rsidP="00F34A04">
      <w:pPr>
        <w:spacing w:line="360" w:lineRule="auto"/>
        <w:jc w:val="both"/>
      </w:pPr>
      <w:r>
        <w:lastRenderedPageBreak/>
        <w:t>Распределение процента выполнения задания по вариантам (общий показатель выполнения):</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8</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color w:val="000000"/>
                <w:lang w:eastAsia="en-US"/>
              </w:rPr>
            </w:pPr>
            <w:r>
              <w:rPr>
                <w:b/>
                <w:color w:val="000000"/>
              </w:rPr>
              <w:t>33,3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42,3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31,9</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28,3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54,5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27,9</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15,4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22,8</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55,7</w:t>
            </w:r>
          </w:p>
        </w:tc>
      </w:tr>
    </w:tbl>
    <w:p w:rsidR="00F34A04" w:rsidRDefault="00F34A04" w:rsidP="00F34A04">
      <w:pPr>
        <w:spacing w:line="360" w:lineRule="auto"/>
        <w:jc w:val="both"/>
        <w:rPr>
          <w:rFonts w:cstheme="minorBidi"/>
          <w:i/>
          <w:lang w:eastAsia="en-US"/>
        </w:rPr>
      </w:pPr>
    </w:p>
    <w:p w:rsidR="00F34A04" w:rsidRDefault="00F34A04" w:rsidP="00F34A04">
      <w:pPr>
        <w:spacing w:line="360" w:lineRule="auto"/>
        <w:jc w:val="both"/>
      </w:pPr>
      <w:r>
        <w:rPr>
          <w:i/>
        </w:rPr>
        <w:t>Типичные ошибки</w:t>
      </w:r>
      <w:r>
        <w:t xml:space="preserve"> в данном типе задания конкретизировать не представляется возможным, так как для составителей аналитического отчёта недоступны сами ответы участников апробации. Можно предположить, что допущенные типичные ошибки проявились в том, что участники апробации</w:t>
      </w:r>
    </w:p>
    <w:p w:rsidR="00F34A04" w:rsidRDefault="00F34A04" w:rsidP="004B4CF9">
      <w:pPr>
        <w:numPr>
          <w:ilvl w:val="0"/>
          <w:numId w:val="137"/>
        </w:numPr>
        <w:spacing w:line="360" w:lineRule="auto"/>
        <w:ind w:left="0" w:firstLine="709"/>
        <w:jc w:val="both"/>
      </w:pPr>
      <w:r>
        <w:t>не привели объяснения в ответе на данное задание (в варианте 1 – 1,6% участников апробации; в варианте 2 – 9,9%; в варианте 3 – 1,7%; в варианте 4 – 3,9%; в варианте 5 – 5,2%; в варианте 6 – 1,6%; в варианте 7 – 1,2%; в варианте 8 – 2,6%);</w:t>
      </w:r>
    </w:p>
    <w:p w:rsidR="00F34A04" w:rsidRDefault="00F34A04" w:rsidP="004B4CF9">
      <w:pPr>
        <w:numPr>
          <w:ilvl w:val="0"/>
          <w:numId w:val="137"/>
        </w:numPr>
        <w:spacing w:line="360" w:lineRule="auto"/>
        <w:ind w:left="0" w:firstLine="709"/>
        <w:jc w:val="both"/>
      </w:pPr>
      <w:r>
        <w:t xml:space="preserve">привели неполное правильное объяснение, то есть прокомментировали не все элементы контроля, представленные в задании;   </w:t>
      </w:r>
    </w:p>
    <w:p w:rsidR="00F34A04" w:rsidRDefault="00F34A04" w:rsidP="004B4CF9">
      <w:pPr>
        <w:numPr>
          <w:ilvl w:val="0"/>
          <w:numId w:val="137"/>
        </w:numPr>
        <w:spacing w:line="360" w:lineRule="auto"/>
        <w:ind w:left="0" w:firstLine="709"/>
        <w:jc w:val="both"/>
      </w:pPr>
      <w:r>
        <w:t xml:space="preserve">дали наряду с правильными объяснениями в ответе ошибочные объяснения словообразовательных моделей, </w:t>
      </w:r>
      <w:r>
        <w:rPr>
          <w:bCs/>
        </w:rPr>
        <w:t>словообразовательных значений</w:t>
      </w:r>
      <w:r>
        <w:rPr>
          <w:b/>
          <w:bCs/>
        </w:rPr>
        <w:t xml:space="preserve"> </w:t>
      </w:r>
      <w:r>
        <w:t xml:space="preserve">или разбора слов по составу; </w:t>
      </w:r>
    </w:p>
    <w:p w:rsidR="00F34A04" w:rsidRDefault="00F34A04" w:rsidP="004B4CF9">
      <w:pPr>
        <w:numPr>
          <w:ilvl w:val="0"/>
          <w:numId w:val="137"/>
        </w:numPr>
        <w:spacing w:line="360" w:lineRule="auto"/>
        <w:ind w:left="0" w:firstLine="709"/>
        <w:jc w:val="both"/>
      </w:pPr>
      <w:r>
        <w:t xml:space="preserve">дали объяснения без учёта семантики омонимичных морфем (например, в варианте 5: </w:t>
      </w:r>
      <w:r>
        <w:rPr>
          <w:i/>
        </w:rPr>
        <w:t>горошина, баранина, глубина, царапина</w:t>
      </w:r>
      <w:r>
        <w:t xml:space="preserve">); </w:t>
      </w:r>
    </w:p>
    <w:p w:rsidR="00F34A04" w:rsidRDefault="00F34A04" w:rsidP="004B4CF9">
      <w:pPr>
        <w:numPr>
          <w:ilvl w:val="0"/>
          <w:numId w:val="137"/>
        </w:numPr>
        <w:spacing w:line="360" w:lineRule="auto"/>
        <w:ind w:left="0" w:firstLine="709"/>
        <w:jc w:val="both"/>
        <w:rPr>
          <w:i/>
        </w:rPr>
      </w:pPr>
      <w:r>
        <w:t xml:space="preserve">не учли возможность разных способов образования слова в зависимости от его лексического значения (например, в варианте 1: </w:t>
      </w:r>
      <w:r>
        <w:rPr>
          <w:i/>
        </w:rPr>
        <w:t>бескультурный – бес-культурный (приставочный) либо бес-культур-н-ый (приставочно-суффиксальный). Выбор способа образования здесь зависит от значения слова: «бескультурный» в значении «</w:t>
      </w:r>
      <w:r>
        <w:t>некультурный</w:t>
      </w:r>
      <w:r>
        <w:rPr>
          <w:i/>
        </w:rPr>
        <w:t xml:space="preserve">» – приставочный; «бескультурный» в значении «без культуры» – приставочно-суффиксальный); </w:t>
      </w:r>
    </w:p>
    <w:p w:rsidR="00F34A04" w:rsidRDefault="00F34A04" w:rsidP="004B4CF9">
      <w:pPr>
        <w:numPr>
          <w:ilvl w:val="0"/>
          <w:numId w:val="137"/>
        </w:numPr>
        <w:spacing w:line="360" w:lineRule="auto"/>
        <w:ind w:left="0" w:firstLine="709"/>
        <w:jc w:val="both"/>
      </w:pPr>
      <w:r>
        <w:t>не учли в ответе возможные фонетические изменения в процессе словообразования (например, в варианте 6, где требовалось идентифицировать слова с суффиксом -</w:t>
      </w:r>
      <w:r>
        <w:rPr>
          <w:i/>
        </w:rPr>
        <w:t>очк</w:t>
      </w:r>
      <w:r>
        <w:t xml:space="preserve">- среди слов </w:t>
      </w:r>
      <w:r>
        <w:rPr>
          <w:i/>
        </w:rPr>
        <w:t>Леночка, избёночка, шапочка</w:t>
      </w:r>
      <w:r>
        <w:t>, только 15,4% участников дали полное правильное объяснение с учётом фонетических чередований в корнях (</w:t>
      </w:r>
      <w:r>
        <w:rPr>
          <w:i/>
        </w:rPr>
        <w:t>шапоч-к-а)</w:t>
      </w:r>
      <w:r>
        <w:t xml:space="preserve"> и суффиксах (</w:t>
      </w:r>
      <w:r>
        <w:rPr>
          <w:i/>
        </w:rPr>
        <w:t>избёноч-к-а</w:t>
      </w:r>
      <w:r>
        <w:t xml:space="preserve">) названных слов);   </w:t>
      </w:r>
    </w:p>
    <w:p w:rsidR="00F34A04" w:rsidRDefault="00F34A04" w:rsidP="004B4CF9">
      <w:pPr>
        <w:numPr>
          <w:ilvl w:val="0"/>
          <w:numId w:val="137"/>
        </w:numPr>
        <w:spacing w:line="360" w:lineRule="auto"/>
        <w:ind w:left="0" w:firstLine="709"/>
        <w:jc w:val="both"/>
        <w:rPr>
          <w:i/>
        </w:rPr>
      </w:pPr>
      <w:r>
        <w:lastRenderedPageBreak/>
        <w:t>в задании 8 варианта 6 (самый низкий процент правильных ответов среди всех вариантов – 15,4) были дезориентированы тем, что задание 8 варианта 6 проверяет не словообразовательные, а орфографические компетенции, и могли давать объяснения без учёта орфографической составляющей задания:</w:t>
      </w:r>
      <w:r>
        <w:rPr>
          <w:i/>
        </w:rPr>
        <w:t xml:space="preserve"> Меня попросили образовать прилагательные с помощью суффикса -СК от следующих существительных: Омск, Уэльс, Дамаск, Тарту. Я сделал так:  </w:t>
      </w:r>
    </w:p>
    <w:p w:rsidR="00F34A04" w:rsidRDefault="00F34A04" w:rsidP="00F34A04">
      <w:pPr>
        <w:spacing w:line="360" w:lineRule="auto"/>
        <w:jc w:val="both"/>
        <w:rPr>
          <w:i/>
        </w:rPr>
      </w:pPr>
      <w:r>
        <w:rPr>
          <w:i/>
        </w:rPr>
        <w:t>Омск – омский</w:t>
      </w:r>
    </w:p>
    <w:p w:rsidR="00F34A04" w:rsidRDefault="00F34A04" w:rsidP="00F34A04">
      <w:pPr>
        <w:spacing w:line="360" w:lineRule="auto"/>
        <w:jc w:val="both"/>
        <w:rPr>
          <w:i/>
        </w:rPr>
      </w:pPr>
      <w:r>
        <w:rPr>
          <w:i/>
        </w:rPr>
        <w:t>Уэльс – уэльский</w:t>
      </w:r>
    </w:p>
    <w:p w:rsidR="00F34A04" w:rsidRDefault="00F34A04" w:rsidP="00F34A04">
      <w:pPr>
        <w:spacing w:line="360" w:lineRule="auto"/>
        <w:jc w:val="both"/>
        <w:rPr>
          <w:i/>
        </w:rPr>
      </w:pPr>
      <w:r>
        <w:rPr>
          <w:i/>
        </w:rPr>
        <w:t>Дамаск – дамаский</w:t>
      </w:r>
    </w:p>
    <w:p w:rsidR="00F34A04" w:rsidRDefault="00F34A04" w:rsidP="00F34A04">
      <w:pPr>
        <w:spacing w:line="360" w:lineRule="auto"/>
        <w:jc w:val="both"/>
        <w:rPr>
          <w:i/>
        </w:rPr>
      </w:pPr>
      <w:r>
        <w:rPr>
          <w:i/>
        </w:rPr>
        <w:t>Тарту – тартусский</w:t>
      </w:r>
    </w:p>
    <w:p w:rsidR="00F34A04" w:rsidRDefault="00F34A04" w:rsidP="00F34A04">
      <w:pPr>
        <w:spacing w:line="360" w:lineRule="auto"/>
        <w:jc w:val="both"/>
      </w:pPr>
      <w:r>
        <w:rPr>
          <w:i/>
        </w:rPr>
        <w:t>Выяснилось, что я допустил две орфографические ошибки. Скажите, пожалуйста, в чем я был неправ?</w:t>
      </w:r>
      <w:r>
        <w:t xml:space="preserve">). </w:t>
      </w:r>
    </w:p>
    <w:p w:rsidR="00F34A04" w:rsidRDefault="00F34A04" w:rsidP="00F34A04">
      <w:pPr>
        <w:spacing w:line="360" w:lineRule="auto"/>
        <w:jc w:val="both"/>
      </w:pPr>
      <w:r>
        <w:t xml:space="preserve">И хотя непременным условием овладения нормами современной русской орфографии является умение членить слово на морфемы, в целом задание могло рассматриваться участниками апробации как направленное на выявление только словообразовательных компетенций: в развёрнутый ответ они могли не включить сведения по орфографии, что повлекло за собой снижение результата; </w:t>
      </w:r>
    </w:p>
    <w:p w:rsidR="00F34A04" w:rsidRDefault="00F34A04" w:rsidP="004B4CF9">
      <w:pPr>
        <w:numPr>
          <w:ilvl w:val="0"/>
          <w:numId w:val="137"/>
        </w:numPr>
        <w:spacing w:line="360" w:lineRule="auto"/>
        <w:ind w:left="0" w:firstLine="709"/>
        <w:jc w:val="both"/>
        <w:rPr>
          <w:i/>
        </w:rPr>
      </w:pPr>
      <w:r>
        <w:t xml:space="preserve">могли не вполне понять само предложенное задание (например, в вариантах 5, 7 задания сформулированы следующим образом: </w:t>
      </w:r>
      <w:r>
        <w:rPr>
          <w:i/>
        </w:rPr>
        <w:t>Разобрав по составу слова «баранина», «горошина», «глубина» и «царапина», я указал, что все эти слова имеют один и тот же суффикс –ИН. Вы сказали, что это неверный ответ. Объясните, пожалуйста, в чем я ошибся?; Разобрав по составу слова «арбузище», «пепелище» и «побоище», я указал, что все эти слова имеют один и тот же суффикс –ИЩ. Вы сказали, что это неверный ответ. Объясните, пожалуйста, в чем я ошибся?</w:t>
      </w:r>
      <w:r>
        <w:t xml:space="preserve"> Формально здесь нет ошибки, так как на письме при </w:t>
      </w:r>
      <w:r>
        <w:rPr>
          <w:b/>
        </w:rPr>
        <w:t>графическом</w:t>
      </w:r>
      <w:r>
        <w:t xml:space="preserve"> </w:t>
      </w:r>
      <w:r>
        <w:rPr>
          <w:b/>
        </w:rPr>
        <w:t>обозначении</w:t>
      </w:r>
      <w:r>
        <w:t xml:space="preserve"> суффиксов во всех словах 5 варианта будет выделен суффикс </w:t>
      </w:r>
      <w:r>
        <w:rPr>
          <w:i/>
        </w:rPr>
        <w:t xml:space="preserve">-ИН, </w:t>
      </w:r>
      <w:r>
        <w:t xml:space="preserve">7 варианта – суффикс </w:t>
      </w:r>
      <w:r>
        <w:rPr>
          <w:i/>
        </w:rPr>
        <w:t xml:space="preserve">-ИЩ. </w:t>
      </w:r>
      <w:r>
        <w:t xml:space="preserve">Таким образом, сама формулировка создаёт сложности и предполагает домысливание задания, предложенного ученику: графически или словесно он «указал» на то, что суффиксы «одинаковые». </w:t>
      </w:r>
    </w:p>
    <w:p w:rsidR="00F34A04" w:rsidRDefault="00F34A04" w:rsidP="00F34A04">
      <w:pPr>
        <w:spacing w:line="360" w:lineRule="auto"/>
        <w:jc w:val="both"/>
        <w:rPr>
          <w:i/>
        </w:rPr>
      </w:pPr>
      <w:r>
        <w:rPr>
          <w:i/>
        </w:rPr>
        <w:t>Возможные причины выявленных проблем</w:t>
      </w:r>
    </w:p>
    <w:p w:rsidR="00F34A04" w:rsidRDefault="00F34A04" w:rsidP="00F34A04">
      <w:pPr>
        <w:spacing w:line="360" w:lineRule="auto"/>
        <w:jc w:val="both"/>
      </w:pPr>
      <w:r>
        <w:t xml:space="preserve">Распределение процента выполнения задания по вариантам и экспертной оценки качества объяснения свидетельствуют о явной неравноценности заданий по степени сложности. </w:t>
      </w:r>
    </w:p>
    <w:p w:rsidR="00F34A04" w:rsidRDefault="00F34A04" w:rsidP="004B4CF9">
      <w:pPr>
        <w:pStyle w:val="a"/>
        <w:numPr>
          <w:ilvl w:val="0"/>
          <w:numId w:val="129"/>
        </w:numPr>
        <w:jc w:val="left"/>
        <w:rPr>
          <w:szCs w:val="24"/>
        </w:rPr>
      </w:pPr>
      <w:r>
        <w:rPr>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49"/>
        <w:gridCol w:w="1949"/>
        <w:gridCol w:w="1949"/>
        <w:gridCol w:w="1950"/>
      </w:tblGrid>
      <w:tr w:rsidR="00F34A04" w:rsidTr="00F34A04">
        <w:trPr>
          <w:jc w:val="center"/>
        </w:trPr>
        <w:tc>
          <w:tcPr>
            <w:tcW w:w="124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w:t>
            </w:r>
            <w:r>
              <w:rPr>
                <w:color w:val="000000"/>
              </w:rPr>
              <w:lastRenderedPageBreak/>
              <w:t>варианта</w:t>
            </w:r>
          </w:p>
        </w:tc>
        <w:tc>
          <w:tcPr>
            <w:tcW w:w="7797" w:type="dxa"/>
            <w:gridSpan w:val="4"/>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lastRenderedPageBreak/>
              <w:t>%</w:t>
            </w:r>
            <w:r>
              <w:rPr>
                <w:color w:val="000000"/>
              </w:rPr>
              <w:t xml:space="preserve">  </w:t>
            </w:r>
            <w:r>
              <w:rPr>
                <w:b/>
                <w:color w:val="000000"/>
              </w:rPr>
              <w:t>Объяснение</w:t>
            </w:r>
          </w:p>
        </w:tc>
      </w:tr>
      <w:tr w:rsidR="00F34A04" w:rsidTr="00F34A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color w:val="000000"/>
                <w:lang w:eastAsia="en-US"/>
              </w:rPr>
            </w:pP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отсутствует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неправильное</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частично правильное</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правильное</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lastRenderedPageBreak/>
              <w:t>1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13,0%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83,7%</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41,9%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31,8%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16,5%</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60,2%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17,5%</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20,6%</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21,7%</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37,9%</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36,5%</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55,3%</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19,3%</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20,2%</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74,0%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17,3%</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7,1%</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65,0%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18,4%</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15,4%</w:t>
            </w:r>
          </w:p>
        </w:tc>
      </w:tr>
      <w:tr w:rsidR="00F34A04" w:rsidTr="00F34A04">
        <w:trPr>
          <w:jc w:val="center"/>
        </w:trPr>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33,8%</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9,4%</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54,3%</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 xml:space="preserve">Критерии оценивания задания представляются нечёткими: в них, например, не прописаны позиции ответа: что понимать под полным, а что под неполным объяснением, что понимается под «рассуждениями общего характера».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5"/>
        <w:gridCol w:w="1660"/>
      </w:tblGrid>
      <w:tr w:rsidR="00F34A04" w:rsidTr="00F34A04">
        <w:tc>
          <w:tcPr>
            <w:tcW w:w="7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Система анализа выполнения задания</w:t>
            </w:r>
          </w:p>
        </w:tc>
        <w:tc>
          <w:tcPr>
            <w:tcW w:w="16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Баллы</w:t>
            </w:r>
          </w:p>
        </w:tc>
      </w:tr>
      <w:tr w:rsidR="00F34A04" w:rsidTr="00F34A04">
        <w:tc>
          <w:tcPr>
            <w:tcW w:w="7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Приведено полное правильное объяснение</w:t>
            </w:r>
          </w:p>
        </w:tc>
        <w:tc>
          <w:tcPr>
            <w:tcW w:w="16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r w:rsidR="00F34A04" w:rsidTr="00F34A04">
        <w:tc>
          <w:tcPr>
            <w:tcW w:w="7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rPr>
            </w:pPr>
            <w:r>
              <w:t>Приведено неполное правильное объяснение</w:t>
            </w:r>
          </w:p>
          <w:p w:rsidR="00F34A04" w:rsidRDefault="00F34A04">
            <w:pPr>
              <w:spacing w:line="360" w:lineRule="auto"/>
              <w:jc w:val="both"/>
            </w:pPr>
            <w:r>
              <w:t xml:space="preserve">ИЛИ </w:t>
            </w:r>
          </w:p>
          <w:p w:rsidR="00F34A04" w:rsidRDefault="00F34A04">
            <w:pPr>
              <w:spacing w:after="200" w:line="360" w:lineRule="auto"/>
              <w:jc w:val="both"/>
              <w:rPr>
                <w:lang w:eastAsia="en-US"/>
              </w:rPr>
            </w:pPr>
            <w:r>
              <w:t>Наряду с правильными объяснениями в ответе содержатся ошибочные объяснения</w:t>
            </w:r>
          </w:p>
        </w:tc>
        <w:tc>
          <w:tcPr>
            <w:tcW w:w="16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7685"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rPr>
            </w:pPr>
            <w:r>
              <w:t>Приведены рассуждения общего характера, не соответствующие требованию задания</w:t>
            </w:r>
          </w:p>
          <w:p w:rsidR="00F34A04" w:rsidRDefault="00F34A04">
            <w:pPr>
              <w:spacing w:line="360" w:lineRule="auto"/>
              <w:jc w:val="both"/>
            </w:pPr>
            <w:r>
              <w:t>ИЛИ</w:t>
            </w:r>
          </w:p>
          <w:p w:rsidR="00F34A04" w:rsidRDefault="00F34A04">
            <w:pPr>
              <w:spacing w:line="360" w:lineRule="auto"/>
              <w:jc w:val="both"/>
            </w:pPr>
            <w:r>
              <w:t>Ответ неправильный</w:t>
            </w:r>
          </w:p>
          <w:p w:rsidR="00F34A04" w:rsidRDefault="00F34A04">
            <w:pPr>
              <w:spacing w:line="360" w:lineRule="auto"/>
              <w:jc w:val="both"/>
            </w:pPr>
            <w:r>
              <w:t>ИЛИ</w:t>
            </w:r>
          </w:p>
          <w:p w:rsidR="00F34A04" w:rsidRDefault="00F34A04">
            <w:pPr>
              <w:spacing w:after="200" w:line="360" w:lineRule="auto"/>
              <w:jc w:val="both"/>
              <w:rPr>
                <w:lang w:eastAsia="en-US"/>
              </w:rPr>
            </w:pPr>
            <w:r>
              <w:t>Ответ отсутствует</w:t>
            </w:r>
          </w:p>
        </w:tc>
        <w:tc>
          <w:tcPr>
            <w:tcW w:w="16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r>
      <w:tr w:rsidR="00F34A04" w:rsidTr="00F34A04">
        <w:tc>
          <w:tcPr>
            <w:tcW w:w="76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Максимальный балл</w:t>
            </w:r>
          </w:p>
        </w:tc>
        <w:tc>
          <w:tcPr>
            <w:tcW w:w="166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lastRenderedPageBreak/>
        <w:t xml:space="preserve">Данное задание требует унификации подходов как к его формулировке, так и к системе анализа его выполнения: </w:t>
      </w:r>
    </w:p>
    <w:p w:rsidR="00F34A04" w:rsidRDefault="00F34A04" w:rsidP="00F34A04">
      <w:pPr>
        <w:spacing w:line="360" w:lineRule="auto"/>
        <w:jc w:val="both"/>
      </w:pPr>
      <w:r>
        <w:t xml:space="preserve">1. Количество проверяемых содержательных элементов контроля во всех вариантах должно быть одинаковым (например, для анализа и комментирования/объяснения во всех без исключения вариантах должно предлагаться </w:t>
      </w:r>
      <w:r>
        <w:rPr>
          <w:b/>
        </w:rPr>
        <w:t>одинаковое количество слов</w:t>
      </w:r>
      <w:r>
        <w:t xml:space="preserve">, количество ошибочных элементов должно быть одинаковым во всех вариантах задания (например, два из четырёх, три из пяти), словообразовательный и семантический анализ в ключах должен даваться по одной и той же схеме и т. п.). </w:t>
      </w:r>
    </w:p>
    <w:p w:rsidR="00F34A04" w:rsidRDefault="00F34A04" w:rsidP="00F34A04">
      <w:pPr>
        <w:spacing w:line="360" w:lineRule="auto"/>
        <w:jc w:val="both"/>
      </w:pPr>
      <w:r>
        <w:t xml:space="preserve">2. Должна быть прописана чёткая качественная характеристика возможных схем ответов (указаны конкретные содержательные элементы, за которые даётся соответствующее количество баллов).  </w:t>
      </w:r>
    </w:p>
    <w:p w:rsidR="00F34A04" w:rsidRDefault="00F34A04" w:rsidP="00F34A04">
      <w:pPr>
        <w:spacing w:line="360" w:lineRule="auto"/>
        <w:jc w:val="both"/>
      </w:pPr>
      <w:r>
        <w:t xml:space="preserve">3. Необходима содержательная дифференциация баллов за варианты объяснений/комментариев к ответам. </w:t>
      </w:r>
    </w:p>
    <w:p w:rsidR="00F34A04" w:rsidRDefault="00F34A04" w:rsidP="00F34A04">
      <w:pPr>
        <w:spacing w:line="360" w:lineRule="auto"/>
        <w:jc w:val="both"/>
      </w:pPr>
      <w:r>
        <w:t>4. Могут быть предложены задания базового и повышенного уровня сложности, при этом баллы за выполнение заданий повышенной сложности должны быть существенно выше, чем за выполнение заданий базового уровня сложности.</w:t>
      </w:r>
    </w:p>
    <w:p w:rsidR="00F34A04" w:rsidRDefault="00F34A04" w:rsidP="00F34A04">
      <w:pPr>
        <w:spacing w:line="360" w:lineRule="auto"/>
        <w:jc w:val="both"/>
        <w:rPr>
          <w:i/>
        </w:rPr>
      </w:pPr>
    </w:p>
    <w:p w:rsidR="00F34A04" w:rsidRDefault="00F34A04" w:rsidP="00F34A04">
      <w:pPr>
        <w:spacing w:line="360" w:lineRule="auto"/>
        <w:jc w:val="both"/>
        <w:rPr>
          <w:i/>
        </w:rPr>
      </w:pPr>
      <w:r>
        <w:rPr>
          <w:i/>
        </w:rPr>
        <w:t>Характеристика типа задания</w:t>
      </w:r>
    </w:p>
    <w:p w:rsidR="00F34A04" w:rsidRDefault="00F34A04" w:rsidP="00F34A04">
      <w:pPr>
        <w:spacing w:line="360" w:lineRule="auto"/>
        <w:jc w:val="both"/>
      </w:pPr>
      <w:r>
        <w:t xml:space="preserve">Варианты теста в наборе заданий 8 нерелевантны, невалидны (при ясности цели измерения предметной компетенции не прояснены критерии анализа результатов), неравноценны по трудности и неодинаковы по структуре. Предположительно, образцами для формирования базы задания 8 могут после доработки и корректирования формулировки стать задания вариантов 1, 4 и 8. Задание варианта 6 скорее можно отнести к проверяющему орфографическую компетентность, а не умения в области словообразования, при том что задание </w:t>
      </w:r>
      <w:r>
        <w:rPr>
          <w:b/>
        </w:rPr>
        <w:t>7</w:t>
      </w:r>
      <w:r>
        <w:t xml:space="preserve"> того же варианта по структуре является аналогичным заданиям 8 других вариантов. В задании 8 вариантов 5 и 7 должна быть существенно переработана формулировка. </w:t>
      </w:r>
    </w:p>
    <w:p w:rsidR="00F34A04" w:rsidRDefault="00F34A04" w:rsidP="00F34A04">
      <w:pPr>
        <w:spacing w:line="360" w:lineRule="auto"/>
        <w:jc w:val="both"/>
        <w:rPr>
          <w:i/>
        </w:rPr>
      </w:pPr>
      <w:r>
        <w:t xml:space="preserve">При этом необходимо исключить задания типа предложенных в варианте 2 на основании того, что в нём предъявлена одна позиция комментирования/объяснения, научность обоснования которой вызывает сомнения, в частности спорна ссылка на исторический материал, знание которого не является показателем предметной компетенции учителя в области словообразования. Приведём предложенную модель ответа полностью с целью показать, какого рода ответы/объяснения </w:t>
      </w:r>
      <w:r>
        <w:rPr>
          <w:b/>
        </w:rPr>
        <w:t>не должны быть включены</w:t>
      </w:r>
      <w:r>
        <w:t xml:space="preserve"> в ключи к заданию: </w:t>
      </w:r>
      <w:r>
        <w:rPr>
          <w:i/>
        </w:rPr>
        <w:t>«С точки зрения системы современного русского языка слово имеет следующий морфемный состав: вдохнов-ени</w:t>
      </w:r>
      <w:r>
        <w:rPr>
          <w:i/>
          <w:lang w:val="en-US"/>
        </w:rPr>
        <w:t>j</w:t>
      </w:r>
      <w:r>
        <w:rPr>
          <w:i/>
        </w:rPr>
        <w:t xml:space="preserve"> – е(э). </w:t>
      </w:r>
    </w:p>
    <w:p w:rsidR="00F34A04" w:rsidRDefault="00F34A04" w:rsidP="00F34A04">
      <w:pPr>
        <w:spacing w:line="360" w:lineRule="auto"/>
        <w:jc w:val="both"/>
        <w:rPr>
          <w:i/>
        </w:rPr>
      </w:pPr>
      <w:r>
        <w:rPr>
          <w:i/>
        </w:rPr>
        <w:lastRenderedPageBreak/>
        <w:t xml:space="preserve">Это слово считается образованным от глагола «вдохновить» посредством суффикса -ениj-. Само же слово «вдохновить» считается на современном этапе непроизводным, и основа его на морфемы не членится, хотя, в отличие от словообразовательных словарей, языковая интуиция подсказывает, что членение возможно. </w:t>
      </w:r>
    </w:p>
    <w:p w:rsidR="00F34A04" w:rsidRDefault="00F34A04" w:rsidP="00F34A04">
      <w:pPr>
        <w:spacing w:line="360" w:lineRule="auto"/>
        <w:jc w:val="both"/>
        <w:rPr>
          <w:i/>
        </w:rPr>
      </w:pPr>
      <w:r>
        <w:rPr>
          <w:i/>
        </w:rPr>
        <w:t xml:space="preserve">И это не случайно: если смотреть на ситуацию с точки зрения истории языка, то картина получается другая. Ее описал в своё время Н.И. Греч, а позже В.В. Виноградов в «Истории слов». </w:t>
      </w:r>
    </w:p>
    <w:p w:rsidR="00F34A04" w:rsidRDefault="00F34A04" w:rsidP="00F34A04">
      <w:pPr>
        <w:spacing w:line="360" w:lineRule="auto"/>
        <w:jc w:val="both"/>
        <w:rPr>
          <w:i/>
        </w:rPr>
      </w:pPr>
      <w:r>
        <w:rPr>
          <w:i/>
        </w:rPr>
        <w:t>Слово «вдохновение» исторически было образовано от глагола «вдохнуть» (в значении «наполнить», «заставить проникнуться чем-либо»). В русском языке есть подобные словообразовательные пары: столкновение – столкнуть; отдохновение – отдохнуть. И тогда в слове выделялась бы приставка в-, корень -дох- и суффикс -овени</w:t>
      </w:r>
      <w:r>
        <w:rPr>
          <w:i/>
          <w:lang w:val="en-US"/>
        </w:rPr>
        <w:t>j</w:t>
      </w:r>
      <w:r>
        <w:rPr>
          <w:i/>
        </w:rPr>
        <w:t xml:space="preserve">-. </w:t>
      </w:r>
    </w:p>
    <w:p w:rsidR="00F34A04" w:rsidRDefault="00F34A04" w:rsidP="00F34A04">
      <w:pPr>
        <w:spacing w:line="360" w:lineRule="auto"/>
        <w:jc w:val="both"/>
      </w:pPr>
      <w:r>
        <w:rPr>
          <w:i/>
        </w:rPr>
        <w:t>Слово же «вдохновить» было образовано отечественными литераторами «неправильно»: от существительного «вдохновение» посредством усечения фрагмента суффикса -ени</w:t>
      </w:r>
      <w:r>
        <w:rPr>
          <w:i/>
          <w:lang w:val="en-US"/>
        </w:rPr>
        <w:t>j</w:t>
      </w:r>
      <w:r>
        <w:rPr>
          <w:i/>
        </w:rPr>
        <w:t>- и добавления глагольного суффикса -и-»</w:t>
      </w:r>
      <w:r>
        <w:t xml:space="preserve">.  </w:t>
      </w:r>
    </w:p>
    <w:p w:rsidR="00F34A04" w:rsidRDefault="00F34A04" w:rsidP="00F34A04">
      <w:pPr>
        <w:spacing w:line="360" w:lineRule="auto"/>
        <w:jc w:val="both"/>
      </w:pPr>
      <w:r>
        <w:t xml:space="preserve">Н.И. Греч исследовал и описывал языковые явления в то время, когда ещё не был сформулирован сравнительно-исторический принцип языкознания, он опирался на языковую практику, и его наблюдениями и выводами учитель может быть незнаком. Поэтому иллюстративный материал комментария к ответу избыточен и не имеет достаточного научного обоснования. То же касается упомянутого в модели объяснения учителя книги В.В. Виноградова «История слов». Низкий результат выполнения задания варианта 2 свидетельствует о некорректности формулировки критериальных требований к оцениванию данного задания. В «Системе анализа выполнения задания» достаточно указать на особенности современной трактовки морфемного состава слова </w:t>
      </w:r>
      <w:r>
        <w:rPr>
          <w:i/>
        </w:rPr>
        <w:t xml:space="preserve">вдохновение: </w:t>
      </w:r>
      <w:r>
        <w:t xml:space="preserve">в современном русском языке слово имеет следующий морфемный состав: </w:t>
      </w:r>
      <w:r>
        <w:rPr>
          <w:i/>
        </w:rPr>
        <w:t>вдохнов-ени</w:t>
      </w:r>
      <w:r>
        <w:rPr>
          <w:i/>
          <w:lang w:val="en-US"/>
        </w:rPr>
        <w:t>j</w:t>
      </w:r>
      <w:r>
        <w:rPr>
          <w:i/>
        </w:rPr>
        <w:t xml:space="preserve"> – е(э).</w:t>
      </w:r>
      <w:r>
        <w:t xml:space="preserve"> Слово образованно от глагола</w:t>
      </w:r>
      <w:r>
        <w:rPr>
          <w:i/>
        </w:rPr>
        <w:t xml:space="preserve"> вдохновить </w:t>
      </w:r>
      <w:r>
        <w:t>при помощи суффикса -</w:t>
      </w:r>
      <w:r>
        <w:rPr>
          <w:i/>
        </w:rPr>
        <w:t>ениj</w:t>
      </w:r>
      <w:r>
        <w:t xml:space="preserve">-. Глагол </w:t>
      </w:r>
      <w:r>
        <w:rPr>
          <w:i/>
        </w:rPr>
        <w:t>вдохновить</w:t>
      </w:r>
      <w:r>
        <w:t xml:space="preserve"> в современном русском языке считается непроизводным, и основа его на морфемы не членится.</w:t>
      </w:r>
    </w:p>
    <w:p w:rsidR="00F34A04" w:rsidRDefault="00F34A04" w:rsidP="00F34A04">
      <w:pPr>
        <w:spacing w:line="360" w:lineRule="auto"/>
        <w:jc w:val="both"/>
      </w:pPr>
      <w:r>
        <w:t>Задание 8 является значимым для выявления сформированности лингвистической компетентности на базовом уровне, но может быть использовано как инструмент изучения предметной квалификации учителя русского языка только после фундаментальной переработки и унификации всех элементов контроля содержания и критериев оценивания, а также научного обоснования выбора элементов контроля в соответствии с нормами современного русского языка и сверки выбранных языковых единиц с новейшими словарями. См., например: Ефремова Т.Г. Толковый словарь словообразовательных единиц русского языка. М., 2005.</w:t>
      </w:r>
    </w:p>
    <w:p w:rsidR="00F34A04" w:rsidRDefault="00F34A04" w:rsidP="00F34A04">
      <w:pPr>
        <w:spacing w:line="360" w:lineRule="auto"/>
        <w:jc w:val="both"/>
      </w:pPr>
    </w:p>
    <w:p w:rsidR="00F34A04" w:rsidRDefault="00F34A04" w:rsidP="00F34A04">
      <w:pPr>
        <w:spacing w:line="360" w:lineRule="auto"/>
        <w:jc w:val="both"/>
      </w:pPr>
      <w:r>
        <w:rPr>
          <w:b/>
        </w:rPr>
        <w:t>Задание 9</w:t>
      </w:r>
    </w:p>
    <w:p w:rsidR="00F34A04" w:rsidRDefault="00F34A04" w:rsidP="00F34A04">
      <w:pPr>
        <w:spacing w:line="360" w:lineRule="auto"/>
        <w:jc w:val="both"/>
      </w:pPr>
      <w:r>
        <w:rPr>
          <w:i/>
        </w:rPr>
        <w:t>Проверяемые элементы:</w:t>
      </w:r>
      <w:r>
        <w:t xml:space="preserve"> лингвистическая компетентность учителя (знание теоретических и практических основ курса синтаксиса русского языка, включая лексикографические сведения). </w:t>
      </w:r>
    </w:p>
    <w:p w:rsidR="00F34A04" w:rsidRDefault="00F34A04" w:rsidP="00F34A04">
      <w:pPr>
        <w:spacing w:line="360" w:lineRule="auto"/>
        <w:jc w:val="both"/>
      </w:pPr>
      <w:r>
        <w:rPr>
          <w:i/>
        </w:rPr>
        <w:t>Содержание тестового задания:</w:t>
      </w:r>
      <w:r>
        <w:t xml:space="preserve"> решение практико-ориентированных задач в области синтаксиса – в 6 вариантах и в области научного описания синтаксических единиц в словарных статьях – в 2 вариантах. В заданиях предлагалось в форме развёрнутого ответа дать объяснение ученику, задавшему вопрос по разным аспектам курса синтаксиса.</w:t>
      </w:r>
    </w:p>
    <w:p w:rsidR="00F34A04" w:rsidRDefault="00F34A04" w:rsidP="00F34A04">
      <w:pPr>
        <w:spacing w:line="360" w:lineRule="auto"/>
        <w:jc w:val="both"/>
      </w:pPr>
      <w:r>
        <w:t xml:space="preserve">Исходя из критериального принципа оценивания выполнения задания проверяемыми элементами в данном случае можно считать полноту и правильность объяснения учителя. </w:t>
      </w:r>
    </w:p>
    <w:p w:rsidR="00F34A04" w:rsidRDefault="00F34A04" w:rsidP="00F34A04">
      <w:pPr>
        <w:spacing w:line="360" w:lineRule="auto"/>
        <w:jc w:val="both"/>
      </w:pPr>
      <w:r>
        <w:rPr>
          <w:i/>
        </w:rPr>
        <w:t>Результативность выполнения задания</w:t>
      </w:r>
      <w:r>
        <w:t xml:space="preserve">: полное правильное объяснение ‒ 2 балла, неполное правильное объяснение или объяснение с отдельными ошибками ‒ 1 балл; рассуждения общего характера, или неправильный ответ, или отсутствие ответа – 0 баллов. Средний показатель </w:t>
      </w:r>
      <w:r>
        <w:rPr>
          <w:color w:val="FF0000"/>
        </w:rPr>
        <w:t>(«средневзвешенный»)</w:t>
      </w:r>
      <w:r>
        <w:t xml:space="preserve"> правильного выполнения заданий ‒ 37,4%. </w:t>
      </w:r>
    </w:p>
    <w:p w:rsidR="00F34A04" w:rsidRDefault="00F34A04" w:rsidP="00F34A04">
      <w:pPr>
        <w:spacing w:line="360" w:lineRule="auto"/>
        <w:jc w:val="both"/>
      </w:pPr>
      <w:r>
        <w:t>Распределение процента выполнения задания по вариантам (общий показатель выполнения):</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trPr>
        <w:tc>
          <w:tcPr>
            <w:tcW w:w="910"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9</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b/>
                <w:lang w:eastAsia="en-US"/>
              </w:rPr>
            </w:pPr>
            <w:r>
              <w:rPr>
                <w:b/>
              </w:rPr>
              <w:t>37,4</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32,8</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67,5</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47,1</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38,2</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38,8</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34,4</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18,9</w:t>
            </w:r>
          </w:p>
        </w:tc>
        <w:tc>
          <w:tcPr>
            <w:tcW w:w="911" w:type="dxa"/>
            <w:tcBorders>
              <w:top w:val="single" w:sz="4" w:space="0" w:color="auto"/>
              <w:left w:val="single" w:sz="4" w:space="0" w:color="auto"/>
              <w:bottom w:val="single" w:sz="4" w:space="0" w:color="auto"/>
              <w:right w:val="single" w:sz="4" w:space="0" w:color="auto"/>
            </w:tcBorders>
            <w:noWrap/>
            <w:vAlign w:val="bottom"/>
            <w:hideMark/>
          </w:tcPr>
          <w:p w:rsidR="00F34A04" w:rsidRDefault="00F34A04">
            <w:pPr>
              <w:spacing w:after="200" w:line="360" w:lineRule="auto"/>
              <w:jc w:val="both"/>
              <w:rPr>
                <w:lang w:eastAsia="en-US"/>
              </w:rPr>
            </w:pPr>
            <w:r>
              <w:t>14,9</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Распределение процента выполнения задания по вариантам (дифференцированный показатель выполнения):</w:t>
      </w:r>
    </w:p>
    <w:p w:rsidR="00F34A04" w:rsidRDefault="00F34A04" w:rsidP="004B4CF9">
      <w:pPr>
        <w:pStyle w:val="a"/>
        <w:numPr>
          <w:ilvl w:val="0"/>
          <w:numId w:val="129"/>
        </w:numPr>
        <w:jc w:val="left"/>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922"/>
        <w:gridCol w:w="922"/>
        <w:gridCol w:w="922"/>
        <w:gridCol w:w="922"/>
        <w:gridCol w:w="922"/>
        <w:gridCol w:w="922"/>
        <w:gridCol w:w="922"/>
        <w:gridCol w:w="922"/>
      </w:tblGrid>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Кол-во баллов</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b/>
                <w:bCs/>
                <w:color w:val="000000"/>
                <w:lang w:eastAsia="en-US"/>
              </w:rPr>
            </w:pPr>
            <w:r>
              <w:rPr>
                <w:b/>
                <w:bCs/>
                <w:color w:val="000000"/>
              </w:rPr>
              <w:t>% вып. Вар. 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0</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31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34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39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20</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22</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38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autoSpaceDE w:val="0"/>
              <w:autoSpaceDN w:val="0"/>
              <w:adjustRightInd w:val="0"/>
              <w:spacing w:after="200" w:line="360" w:lineRule="auto"/>
              <w:jc w:val="both"/>
              <w:rPr>
                <w:lang w:eastAsia="en-US"/>
              </w:rPr>
            </w:pPr>
            <w:r>
              <w:t>17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78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45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21</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lastRenderedPageBreak/>
              <w:t>2</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59</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36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7</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w:t>
            </w:r>
          </w:p>
        </w:tc>
      </w:tr>
      <w:tr w:rsidR="00F34A04" w:rsidTr="00F34A04">
        <w:trPr>
          <w:trHeight w:val="300"/>
          <w:jc w:val="center"/>
        </w:trPr>
        <w:tc>
          <w:tcPr>
            <w:tcW w:w="1804"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color w:val="000000"/>
                <w:lang w:eastAsia="en-US"/>
              </w:rPr>
            </w:pPr>
            <w:r>
              <w:rPr>
                <w:color w:val="000000"/>
              </w:rPr>
              <w:t>не выполняли задание</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17,1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1,6</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2,1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5,1</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12,4</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48,8</w:t>
            </w:r>
          </w:p>
        </w:tc>
        <w:tc>
          <w:tcPr>
            <w:tcW w:w="922" w:type="dxa"/>
            <w:tcBorders>
              <w:top w:val="single" w:sz="4" w:space="0" w:color="auto"/>
              <w:left w:val="single" w:sz="4" w:space="0" w:color="auto"/>
              <w:bottom w:val="single" w:sz="4" w:space="0" w:color="auto"/>
              <w:right w:val="single" w:sz="4" w:space="0" w:color="auto"/>
            </w:tcBorders>
            <w:noWrap/>
            <w:hideMark/>
          </w:tcPr>
          <w:p w:rsidR="00F34A04" w:rsidRDefault="00F34A04">
            <w:pPr>
              <w:spacing w:after="200" w:line="360" w:lineRule="auto"/>
              <w:jc w:val="both"/>
              <w:rPr>
                <w:lang w:eastAsia="en-US"/>
              </w:rPr>
            </w:pPr>
            <w:r>
              <w:t>52,8</w:t>
            </w:r>
          </w:p>
        </w:tc>
      </w:tr>
    </w:tbl>
    <w:p w:rsidR="00F34A04" w:rsidRDefault="00F34A04" w:rsidP="00F34A04">
      <w:pPr>
        <w:spacing w:line="360" w:lineRule="auto"/>
        <w:jc w:val="both"/>
        <w:rPr>
          <w:rFonts w:cstheme="minorBidi"/>
          <w:lang w:eastAsia="en-US"/>
        </w:rPr>
      </w:pPr>
      <w:r>
        <w:t>По показателям оценивания заданий в форме развёрнутого ответа экспертами учитывались аспекты объяснения: объяснение отсутствует, объяснение неправильное, частично правильное и правильное. Данные оценивания представлены в таблице:</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49"/>
        <w:gridCol w:w="1949"/>
        <w:gridCol w:w="1949"/>
        <w:gridCol w:w="1950"/>
      </w:tblGrid>
      <w:tr w:rsidR="00F34A04" w:rsidTr="00F34A04">
        <w:tc>
          <w:tcPr>
            <w:tcW w:w="124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варианта</w:t>
            </w:r>
          </w:p>
        </w:tc>
        <w:tc>
          <w:tcPr>
            <w:tcW w:w="7797" w:type="dxa"/>
            <w:gridSpan w:val="4"/>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w:t>
            </w:r>
            <w:r>
              <w:rPr>
                <w:color w:val="000000"/>
              </w:rPr>
              <w:t xml:space="preserve">  </w:t>
            </w:r>
            <w:r>
              <w:rPr>
                <w:b/>
                <w:color w:val="000000"/>
              </w:rPr>
              <w:t>Объяснение</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color w:val="000000"/>
                <w:lang w:eastAsia="en-US"/>
              </w:rPr>
            </w:pP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отсутствует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неправильное</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частично правильное</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правильное</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10,7</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33,6</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40,8</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14,9</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2,3</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19,5</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17,7</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60,6</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0,1</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12,5</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79,0</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8,4</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0,0</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58,8</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4,4</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36,8</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3,7</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34,5</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45,6</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16,2</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9,9</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40,5</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28,4</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21,1</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33,2</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26,7</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30,8</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9,3</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 вариант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26,7</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34,0</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32,2</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7,1</w:t>
            </w:r>
          </w:p>
        </w:tc>
      </w:tr>
    </w:tbl>
    <w:p w:rsidR="00F34A04" w:rsidRDefault="00F34A04" w:rsidP="00F34A04">
      <w:pPr>
        <w:spacing w:line="360" w:lineRule="auto"/>
        <w:jc w:val="both"/>
        <w:rPr>
          <w:rFonts w:cstheme="minorBidi"/>
          <w:color w:val="000000"/>
          <w:lang w:eastAsia="en-US"/>
        </w:rPr>
      </w:pPr>
    </w:p>
    <w:p w:rsidR="00F34A04" w:rsidRDefault="00F34A04" w:rsidP="00F34A04">
      <w:pPr>
        <w:spacing w:line="360" w:lineRule="auto"/>
        <w:jc w:val="both"/>
        <w:rPr>
          <w:color w:val="000000"/>
        </w:rPr>
      </w:pPr>
      <w:r>
        <w:rPr>
          <w:i/>
          <w:color w:val="000000"/>
        </w:rPr>
        <w:t>Типичные ошибки</w:t>
      </w:r>
      <w:r>
        <w:rPr>
          <w:color w:val="000000"/>
        </w:rPr>
        <w:t>, допущенные участниками апробации, проявились в</w:t>
      </w:r>
    </w:p>
    <w:p w:rsidR="00F34A04" w:rsidRDefault="00F34A04" w:rsidP="004B4CF9">
      <w:pPr>
        <w:pStyle w:val="aff5"/>
        <w:numPr>
          <w:ilvl w:val="0"/>
          <w:numId w:val="150"/>
        </w:numPr>
        <w:spacing w:after="0" w:line="360" w:lineRule="auto"/>
        <w:ind w:left="0" w:firstLine="709"/>
        <w:jc w:val="both"/>
        <w:rPr>
          <w:szCs w:val="24"/>
        </w:rPr>
      </w:pPr>
      <w:r>
        <w:rPr>
          <w:szCs w:val="24"/>
        </w:rPr>
        <w:t>определении функции подлежащего и сказуемого в предложениях с инверсией главных членов предложения;</w:t>
      </w:r>
    </w:p>
    <w:p w:rsidR="00F34A04" w:rsidRDefault="00F34A04" w:rsidP="004B4CF9">
      <w:pPr>
        <w:pStyle w:val="aff5"/>
        <w:numPr>
          <w:ilvl w:val="0"/>
          <w:numId w:val="150"/>
        </w:numPr>
        <w:spacing w:after="0" w:line="360" w:lineRule="auto"/>
        <w:ind w:left="0" w:firstLine="709"/>
        <w:jc w:val="both"/>
        <w:rPr>
          <w:szCs w:val="24"/>
        </w:rPr>
      </w:pPr>
      <w:r>
        <w:rPr>
          <w:szCs w:val="24"/>
        </w:rPr>
        <w:t xml:space="preserve">различении двусоставных неполных и односоставных предложений; </w:t>
      </w:r>
    </w:p>
    <w:p w:rsidR="00F34A04" w:rsidRDefault="00F34A04" w:rsidP="004B4CF9">
      <w:pPr>
        <w:pStyle w:val="aff5"/>
        <w:numPr>
          <w:ilvl w:val="0"/>
          <w:numId w:val="150"/>
        </w:numPr>
        <w:spacing w:after="0" w:line="360" w:lineRule="auto"/>
        <w:ind w:left="0" w:firstLine="709"/>
        <w:jc w:val="both"/>
        <w:rPr>
          <w:szCs w:val="24"/>
        </w:rPr>
      </w:pPr>
      <w:r>
        <w:rPr>
          <w:szCs w:val="24"/>
        </w:rPr>
        <w:t xml:space="preserve">установлении синтаксических связей между словами в случае дуплексивного значения и определении типов подчинительной связи в словосочетании; </w:t>
      </w:r>
    </w:p>
    <w:p w:rsidR="00F34A04" w:rsidRDefault="00F34A04" w:rsidP="004B4CF9">
      <w:pPr>
        <w:pStyle w:val="aff5"/>
        <w:numPr>
          <w:ilvl w:val="0"/>
          <w:numId w:val="150"/>
        </w:numPr>
        <w:spacing w:after="0" w:line="360" w:lineRule="auto"/>
        <w:ind w:left="0" w:firstLine="709"/>
        <w:jc w:val="both"/>
        <w:rPr>
          <w:szCs w:val="24"/>
        </w:rPr>
      </w:pPr>
      <w:r>
        <w:rPr>
          <w:szCs w:val="24"/>
        </w:rPr>
        <w:t xml:space="preserve">определении синтаксических функций инфинитива; </w:t>
      </w:r>
    </w:p>
    <w:p w:rsidR="00F34A04" w:rsidRDefault="00F34A04" w:rsidP="004B4CF9">
      <w:pPr>
        <w:pStyle w:val="aff5"/>
        <w:numPr>
          <w:ilvl w:val="0"/>
          <w:numId w:val="150"/>
        </w:numPr>
        <w:spacing w:after="0" w:line="360" w:lineRule="auto"/>
        <w:ind w:left="0" w:firstLine="709"/>
        <w:jc w:val="both"/>
        <w:rPr>
          <w:szCs w:val="24"/>
        </w:rPr>
      </w:pPr>
      <w:r>
        <w:rPr>
          <w:szCs w:val="24"/>
        </w:rPr>
        <w:t xml:space="preserve">незнании условных обозначений, принятых в академических словарях для указания на типологические особенности синтаксических единиц. </w:t>
      </w:r>
    </w:p>
    <w:p w:rsidR="00F34A04" w:rsidRDefault="00F34A04" w:rsidP="00F34A04">
      <w:pPr>
        <w:spacing w:line="360" w:lineRule="auto"/>
        <w:jc w:val="both"/>
        <w:rPr>
          <w:i/>
          <w:color w:val="000000"/>
        </w:rPr>
      </w:pPr>
      <w:r>
        <w:rPr>
          <w:i/>
          <w:color w:val="000000"/>
        </w:rPr>
        <w:lastRenderedPageBreak/>
        <w:t>Возможные причины выявленных проблем и характеристика заданий</w:t>
      </w:r>
    </w:p>
    <w:p w:rsidR="00F34A04" w:rsidRDefault="00F34A04" w:rsidP="00F34A04">
      <w:pPr>
        <w:spacing w:line="360" w:lineRule="auto"/>
        <w:jc w:val="both"/>
        <w:rPr>
          <w:color w:val="000000"/>
        </w:rPr>
      </w:pPr>
      <w:r>
        <w:rPr>
          <w:color w:val="000000"/>
        </w:rPr>
        <w:t>Анализ выполнения заданий по синтаксису даёт основания сделать вывод о том, что низкая результативность обусловлена не только ошибками участников апробации.</w:t>
      </w:r>
    </w:p>
    <w:p w:rsidR="00F34A04" w:rsidRDefault="00F34A04" w:rsidP="004B4CF9">
      <w:pPr>
        <w:pStyle w:val="aff5"/>
        <w:numPr>
          <w:ilvl w:val="0"/>
          <w:numId w:val="151"/>
        </w:numPr>
        <w:spacing w:after="0" w:line="360" w:lineRule="auto"/>
        <w:ind w:left="0" w:firstLine="709"/>
        <w:jc w:val="both"/>
        <w:rPr>
          <w:color w:val="000000"/>
          <w:szCs w:val="24"/>
        </w:rPr>
      </w:pPr>
      <w:r>
        <w:rPr>
          <w:color w:val="000000"/>
          <w:szCs w:val="24"/>
        </w:rPr>
        <w:t xml:space="preserve">К безусловным ошибкам и недочётам, не подвергаемым сомнению, относится неумение выделить грамматическую основу предложения, в котором инверсированы подлежащее и сказуемое. Причём аналогичные задания, представленные в двух вариантах, выполнены с разным результатом – на 0 баллов во 2 и 4 вариантах выполнили 19% и 58% участников апробации, а на максимальных 2 балла – 59% и 36%. Тем более удивительно, что в задании с более высоким результатом в предложенном для анализа ответе ученика было больше ошибок, которые учителя должны были заметить и объяснить. В любом случае причина невысокого результата в формальном подходе к синтаксическому анализу предложения. Синтаксис коммуникативен по своей природе, поэтому без опоры на смысловую, коммуникативную нагрузку, которую несут главные и второстепенные члены предложения, не понять, о чём/о ком идёт речь в предложении (подлежащее) и что о названных предметах сообщается, «сказывается». </w:t>
      </w:r>
    </w:p>
    <w:p w:rsidR="00F34A04" w:rsidRDefault="00F34A04" w:rsidP="00F34A04">
      <w:pPr>
        <w:spacing w:line="360" w:lineRule="auto"/>
        <w:jc w:val="both"/>
        <w:rPr>
          <w:color w:val="000000"/>
        </w:rPr>
      </w:pPr>
      <w:r>
        <w:rPr>
          <w:color w:val="000000"/>
        </w:rPr>
        <w:t>Но возникает вопрос и о критериальной оценке этих заданий: если ошибочный пример ученика в варианте 2 требовал действительно развёрнутого ответа учителя и мог характеризоваться как полный или частично полный, то в варианте 4 разбор ученика содержал фактически одну ошибку – неправильно определённые подлежащее и сказуемое. Что могло считаться полным ответом и частично полным? Возможно, краткое объяснение учителей в 4 варианте было оценено как недостаточно полное. Задания, аналогичные по сути, оказались разными по количеству проверяемых элементов, но оценивались по одним и тем же критериям, которые предлагались для оценивания и других заданий (задания 7-9). (О подходе к критериальной оценке сказано в анализе задания 8.)</w:t>
      </w:r>
    </w:p>
    <w:p w:rsidR="00F34A04" w:rsidRDefault="00F34A04" w:rsidP="004B4CF9">
      <w:pPr>
        <w:pStyle w:val="aff5"/>
        <w:numPr>
          <w:ilvl w:val="0"/>
          <w:numId w:val="151"/>
        </w:numPr>
        <w:spacing w:after="0" w:line="360" w:lineRule="auto"/>
        <w:ind w:left="0" w:firstLine="709"/>
        <w:jc w:val="both"/>
        <w:rPr>
          <w:szCs w:val="24"/>
        </w:rPr>
      </w:pPr>
      <w:r>
        <w:rPr>
          <w:szCs w:val="24"/>
        </w:rPr>
        <w:t>Ошибки в неразличении двусоставных неполных и односоставных предложений, выразившиеся в количестве участников, не приступавших к выполнению задания (12,4%) и получивших 0 баллов за его выполнение (39%), свидетельствуют о низком уровне лингвистической компетенции учителей и серьёзных проблемах в содержании образования. Ни формальный показатель (формы сказуемых-глаголов в предложениях), ни смысловой (односоставные предложения – это особый тип предложений по способу передачи информации, смысла) в задании с типичными моделями неполных двусоставных предложений не были учтены участниками апробации.</w:t>
      </w:r>
    </w:p>
    <w:p w:rsidR="00F34A04" w:rsidRDefault="00F34A04" w:rsidP="004B4CF9">
      <w:pPr>
        <w:pStyle w:val="aff5"/>
        <w:numPr>
          <w:ilvl w:val="0"/>
          <w:numId w:val="151"/>
        </w:numPr>
        <w:spacing w:after="0" w:line="360" w:lineRule="auto"/>
        <w:ind w:left="0" w:firstLine="709"/>
        <w:jc w:val="both"/>
        <w:rPr>
          <w:color w:val="000000"/>
          <w:szCs w:val="24"/>
        </w:rPr>
      </w:pPr>
      <w:r>
        <w:rPr>
          <w:szCs w:val="24"/>
        </w:rPr>
        <w:t xml:space="preserve">Задания на </w:t>
      </w:r>
      <w:r>
        <w:rPr>
          <w:color w:val="000000"/>
          <w:szCs w:val="24"/>
        </w:rPr>
        <w:t xml:space="preserve">установление и определение синтаксических связей между словами в словосочетаниях были представлены в двух вариантах. В варианте 3 следовало обнаружить дуплексивное значение второстепенного члена, который связан с другими членами предложения двумя синтаксическими связями </w:t>
      </w:r>
      <w:r>
        <w:rPr>
          <w:i/>
          <w:color w:val="000000"/>
          <w:szCs w:val="24"/>
        </w:rPr>
        <w:t xml:space="preserve">(Всадник ОДИН поскакал обратно: «всадник один» </w:t>
      </w:r>
      <w:r>
        <w:rPr>
          <w:color w:val="000000"/>
          <w:szCs w:val="24"/>
        </w:rPr>
        <w:t>и</w:t>
      </w:r>
      <w:r>
        <w:rPr>
          <w:i/>
          <w:color w:val="000000"/>
          <w:szCs w:val="24"/>
        </w:rPr>
        <w:t xml:space="preserve"> «один поскакал»)</w:t>
      </w:r>
      <w:r>
        <w:rPr>
          <w:color w:val="000000"/>
          <w:szCs w:val="24"/>
        </w:rPr>
        <w:t>. В первом случае</w:t>
      </w:r>
      <w:r>
        <w:rPr>
          <w:i/>
          <w:color w:val="000000"/>
          <w:szCs w:val="24"/>
        </w:rPr>
        <w:t xml:space="preserve"> </w:t>
      </w:r>
      <w:r>
        <w:rPr>
          <w:color w:val="000000"/>
          <w:szCs w:val="24"/>
        </w:rPr>
        <w:t xml:space="preserve">частично правильное объяснение, очевидно, учитывающее один </w:t>
      </w:r>
      <w:r>
        <w:rPr>
          <w:color w:val="000000"/>
          <w:szCs w:val="24"/>
        </w:rPr>
        <w:lastRenderedPageBreak/>
        <w:t xml:space="preserve">вариант связи слов, дали 79% учителей, неправильное объяснение дали 8,4%, хотя школьные программы предусматривают знакомство учащихся с такими понятиями, как многозначные члены предложения, а в УМК упражнения по разделу «Синтаксис» не ограничиваются только однозначно определяемыми единицами. Учащиеся, как и учитель, могут не употреблять термин «дуплексив», но увидеть, что в данном случае возможна вариативность понимания смысла, которая как раз и объясняется возможностями синтаксиса, должны. Вероятно, такой действительно интересный, развивающий языковой материал не является предметом исследования, изучения. </w:t>
      </w:r>
    </w:p>
    <w:p w:rsidR="00F34A04" w:rsidRDefault="00F34A04" w:rsidP="00F34A04">
      <w:pPr>
        <w:spacing w:line="360" w:lineRule="auto"/>
        <w:jc w:val="both"/>
      </w:pPr>
      <w:r>
        <w:t>Невысокая результативность выполнения проанализированных типов заданий обнаруживает проблемы в подготовке учителей и убеждает в том, что задания на системное знание синтаксиса актуальны, значимы для определения предметной подготовки учителя.</w:t>
      </w:r>
    </w:p>
    <w:p w:rsidR="00F34A04" w:rsidRDefault="00F34A04" w:rsidP="00F34A04">
      <w:pPr>
        <w:spacing w:line="360" w:lineRule="auto"/>
        <w:jc w:val="both"/>
      </w:pPr>
      <w:r>
        <w:t>Задания, предложенные в других вариантах, на наш взгляд, нуждаются в дополнительном комментарии.</w:t>
      </w:r>
    </w:p>
    <w:p w:rsidR="00F34A04" w:rsidRDefault="00F34A04" w:rsidP="00F34A04">
      <w:pPr>
        <w:spacing w:line="360" w:lineRule="auto"/>
        <w:jc w:val="both"/>
      </w:pPr>
      <w:r>
        <w:rPr>
          <w:color w:val="000000"/>
        </w:rPr>
        <w:t xml:space="preserve">В задании варианта 5 на определение способа подчинительной связи в словосочетании следовало найти ошибку в предполагаемом ответе ученика и определить способ связи в словосочетаниях </w:t>
      </w:r>
      <w:r>
        <w:rPr>
          <w:i/>
          <w:color w:val="000000"/>
        </w:rPr>
        <w:t xml:space="preserve">пять книг, с пятью книгами, её книга. </w:t>
      </w:r>
      <w:r>
        <w:rPr>
          <w:color w:val="000000"/>
        </w:rPr>
        <w:t xml:space="preserve">С заданием справились, по статистическим сведениям, дав правильное объяснение, 16,2% участников. Возможно, причина невысокого в целом результата связана с моделью ответа, по которой задание проверялось. В словосочетаниях с числительными не возникает сомнений в правильности оценивания и понимания того, что ошибки, допущенные участниками апробации, свидетельствуют о неглубоких знаниях теории и практики словосочетаний как единиц синтаксиса. В определении способа связи в словосочетании </w:t>
      </w:r>
      <w:r>
        <w:rPr>
          <w:i/>
          <w:color w:val="000000"/>
        </w:rPr>
        <w:t>её книга</w:t>
      </w:r>
      <w:r>
        <w:rPr>
          <w:color w:val="000000"/>
        </w:rPr>
        <w:t xml:space="preserve"> такое сомнение возникает, так как в модели экспертной проверки ответом является управление. Заметим, что вопрос о так называемых лично-притяжательных местоимениях в науке решается неоднозначно. Но объяснение, которое приводится в модели ответа, не соотносится со школьной практикой: в последние годы, в том числе и благодаря ЕГЭ по русскому языку, утвердился единственный и, добавим, совершенно оправданный взгляд на признание способом связи в таких словосочетаниях примыкания. Поэтому результат в этом задании может быть связан с расхождением в классификации явления.</w:t>
      </w:r>
    </w:p>
    <w:p w:rsidR="00F34A04" w:rsidRDefault="00F34A04" w:rsidP="00F34A04">
      <w:pPr>
        <w:spacing w:line="360" w:lineRule="auto"/>
        <w:jc w:val="both"/>
        <w:rPr>
          <w:color w:val="000000"/>
        </w:rPr>
      </w:pPr>
      <w:r>
        <w:t xml:space="preserve">Недочёт в оценивании обнаруживается в задании варианта 1: </w:t>
      </w:r>
      <w:r>
        <w:rPr>
          <w:color w:val="000000"/>
        </w:rPr>
        <w:t xml:space="preserve">привести недостающие примеры употребления инфинитива </w:t>
      </w:r>
      <w:r>
        <w:rPr>
          <w:i/>
          <w:color w:val="000000"/>
        </w:rPr>
        <w:t>знать</w:t>
      </w:r>
      <w:r>
        <w:t xml:space="preserve">, кроме названных в предложенном ответе ученика. Частично справились с этим заданием 38% </w:t>
      </w:r>
      <w:r>
        <w:rPr>
          <w:color w:val="000000"/>
        </w:rPr>
        <w:t xml:space="preserve">участников, дали полное объяснение 14%. Безусловно, учителя должны были назвать функцию определения </w:t>
      </w:r>
      <w:r>
        <w:rPr>
          <w:i/>
          <w:color w:val="000000"/>
        </w:rPr>
        <w:t>(стремление знать)</w:t>
      </w:r>
      <w:r>
        <w:rPr>
          <w:color w:val="000000"/>
        </w:rPr>
        <w:t xml:space="preserve">, наверное, не столь грубой ошибкой является то, что могли не назвать нетипичное, характерное именно для этого слова употребление в функции вводного слова </w:t>
      </w:r>
      <w:r>
        <w:rPr>
          <w:i/>
          <w:color w:val="000000"/>
        </w:rPr>
        <w:t>(Ах, Моська, знать, она сильна…)</w:t>
      </w:r>
      <w:r>
        <w:rPr>
          <w:color w:val="000000"/>
        </w:rPr>
        <w:t xml:space="preserve">, но заложенный для проверки ответ «Понимать ещё не значит ЗНАТЬ. </w:t>
      </w:r>
      <w:r>
        <w:rPr>
          <w:color w:val="000000"/>
        </w:rPr>
        <w:lastRenderedPageBreak/>
        <w:t xml:space="preserve">(Часть составного именного сказуемого)» вызывает вопросы, касающиеся качественной стороны оценивания этого задания. </w:t>
      </w:r>
    </w:p>
    <w:p w:rsidR="00F34A04" w:rsidRDefault="00F34A04" w:rsidP="00F34A04">
      <w:pPr>
        <w:spacing w:line="360" w:lineRule="auto"/>
        <w:jc w:val="both"/>
        <w:rPr>
          <w:color w:val="000000"/>
        </w:rPr>
      </w:pPr>
      <w:r>
        <w:rPr>
          <w:color w:val="000000"/>
        </w:rPr>
        <w:t xml:space="preserve">В вариантах 7, 8 были предложены задания на проверку лексикографической компетентности учителя: нужно было объяснить ученику, что обозначают специальные пометы в академических словарях, такие как </w:t>
      </w:r>
      <w:r>
        <w:rPr>
          <w:lang w:val="en-US"/>
        </w:rPr>
        <w:t>N</w:t>
      </w:r>
      <w:r>
        <w:rPr>
          <w:vertAlign w:val="subscript"/>
        </w:rPr>
        <w:t xml:space="preserve">1 </w:t>
      </w:r>
      <w:r>
        <w:t xml:space="preserve">– </w:t>
      </w:r>
      <w:r>
        <w:rPr>
          <w:lang w:val="en-US"/>
        </w:rPr>
        <w:t>Adj</w:t>
      </w:r>
      <w:r>
        <w:rPr>
          <w:vertAlign w:val="subscript"/>
        </w:rPr>
        <w:t>1</w:t>
      </w:r>
      <w:r>
        <w:t xml:space="preserve">, </w:t>
      </w:r>
      <w:r>
        <w:rPr>
          <w:lang w:val="en-US"/>
        </w:rPr>
        <w:t>V</w:t>
      </w:r>
      <w:r>
        <w:rPr>
          <w:vertAlign w:val="subscript"/>
          <w:lang w:val="en-US"/>
        </w:rPr>
        <w:t>f</w:t>
      </w:r>
      <w:r>
        <w:rPr>
          <w:vertAlign w:val="subscript"/>
        </w:rPr>
        <w:t>3</w:t>
      </w:r>
      <w:r>
        <w:rPr>
          <w:vertAlign w:val="subscript"/>
          <w:lang w:val="en-US"/>
        </w:rPr>
        <w:t>S</w:t>
      </w:r>
      <w:r w:rsidRPr="000858F3">
        <w:rPr>
          <w:vertAlign w:val="subscript"/>
        </w:rPr>
        <w:t xml:space="preserve"> </w:t>
      </w:r>
      <w:r w:rsidRPr="000858F3">
        <w:t xml:space="preserve"> </w:t>
      </w:r>
      <w:r>
        <w:rPr>
          <w:lang w:val="en-US"/>
        </w:rPr>
        <w:t>Inf</w:t>
      </w:r>
      <w:r>
        <w:t xml:space="preserve"> , </w:t>
      </w:r>
      <w:r>
        <w:rPr>
          <w:lang w:val="en-US"/>
        </w:rPr>
        <w:t>N</w:t>
      </w:r>
      <w:r>
        <w:rPr>
          <w:vertAlign w:val="subscript"/>
        </w:rPr>
        <w:t xml:space="preserve">1 </w:t>
      </w:r>
      <w:r>
        <w:t xml:space="preserve">– </w:t>
      </w:r>
      <w:r>
        <w:rPr>
          <w:lang w:val="en-US"/>
        </w:rPr>
        <w:t>Part</w:t>
      </w:r>
      <w:r w:rsidRPr="000858F3">
        <w:t xml:space="preserve"> </w:t>
      </w:r>
      <w:r>
        <w:rPr>
          <w:vertAlign w:val="subscript"/>
        </w:rPr>
        <w:t xml:space="preserve">1крат, </w:t>
      </w:r>
      <w:r>
        <w:rPr>
          <w:lang w:val="en-US"/>
        </w:rPr>
        <w:t>V</w:t>
      </w:r>
      <w:r>
        <w:rPr>
          <w:vertAlign w:val="subscript"/>
          <w:lang w:val="en-US"/>
        </w:rPr>
        <w:t>f</w:t>
      </w:r>
      <w:r>
        <w:rPr>
          <w:vertAlign w:val="subscript"/>
        </w:rPr>
        <w:t>3</w:t>
      </w:r>
      <w:r>
        <w:rPr>
          <w:vertAlign w:val="subscript"/>
          <w:lang w:val="en-US"/>
        </w:rPr>
        <w:t>pl</w:t>
      </w:r>
      <w:r>
        <w:t xml:space="preserve">. </w:t>
      </w:r>
      <w:r>
        <w:rPr>
          <w:color w:val="000000"/>
        </w:rPr>
        <w:t xml:space="preserve">Ожидаемо низкий уровень (самый низкий среди всех заданий этой группы), количество участников, не приступавших к заданию (48,8%, 52,8%) свидетельствуют о том, что условные обозначения, принятые для указания на типологические особенности синтаксических единиц, не классифицируются учителями или классифицируются частично. Следует заметить, что в практике школьного обучения подобный материал не используется, поэтому затруднение участников апробации в выполнении задания оправданно. Безусловно, хотелось бы, чтобы учитель знал общепринятую научную терминологию, но в реальной практике школьного преподавания эти знания не востребованы, в случае необходимости их несложно получить, обращаясь к тем же справочным источникам. Очевидно, знания сохранились у недавних выпускников вузов или у учителей, которые сами или вместе с детьми занимаются научной деятельностью. </w:t>
      </w:r>
    </w:p>
    <w:p w:rsidR="00F34A04" w:rsidRDefault="00F34A04" w:rsidP="00F34A04">
      <w:pPr>
        <w:spacing w:line="360" w:lineRule="auto"/>
        <w:jc w:val="both"/>
        <w:rPr>
          <w:color w:val="000000"/>
        </w:rPr>
      </w:pPr>
      <w:r>
        <w:rPr>
          <w:color w:val="000000"/>
        </w:rPr>
        <w:t xml:space="preserve">С нашей точки зрения, подобный материал не является актуальным и значимым в преподавании русского языка в школе и не является показателем компетентности учителя, поэтому включать его в аппарат измерителей профессиональных качеств учителя нецелесообразно.  </w:t>
      </w:r>
    </w:p>
    <w:p w:rsidR="00F34A04" w:rsidRDefault="00F34A04" w:rsidP="00F34A04">
      <w:pPr>
        <w:spacing w:line="360" w:lineRule="auto"/>
        <w:jc w:val="both"/>
        <w:rPr>
          <w:i/>
          <w:color w:val="000000"/>
        </w:rPr>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rPr>
          <w:color w:val="000000"/>
        </w:rPr>
      </w:pPr>
      <w:r>
        <w:rPr>
          <w:color w:val="000000"/>
        </w:rPr>
        <w:t xml:space="preserve">Задания этого типа в данной подборке оказались валидными и релевантными в относительной степени. Для определения предметной компетентности учителя, по нашему мнению, могут использоваться задания, охарактеризованные выше: </w:t>
      </w:r>
    </w:p>
    <w:p w:rsidR="00F34A04" w:rsidRDefault="00F34A04" w:rsidP="004B4CF9">
      <w:pPr>
        <w:pStyle w:val="aff5"/>
        <w:numPr>
          <w:ilvl w:val="0"/>
          <w:numId w:val="152"/>
        </w:numPr>
        <w:spacing w:after="0" w:line="360" w:lineRule="auto"/>
        <w:ind w:left="0" w:firstLine="709"/>
        <w:jc w:val="both"/>
        <w:rPr>
          <w:szCs w:val="24"/>
        </w:rPr>
      </w:pPr>
      <w:r>
        <w:rPr>
          <w:szCs w:val="24"/>
        </w:rPr>
        <w:t>на определение синтаксических функций инфинитива (вариант 1);</w:t>
      </w:r>
    </w:p>
    <w:p w:rsidR="00F34A04" w:rsidRDefault="00F34A04" w:rsidP="004B4CF9">
      <w:pPr>
        <w:pStyle w:val="aff5"/>
        <w:numPr>
          <w:ilvl w:val="0"/>
          <w:numId w:val="152"/>
        </w:numPr>
        <w:spacing w:after="0" w:line="360" w:lineRule="auto"/>
        <w:ind w:left="0" w:firstLine="709"/>
        <w:jc w:val="both"/>
        <w:rPr>
          <w:szCs w:val="24"/>
        </w:rPr>
      </w:pPr>
      <w:r>
        <w:rPr>
          <w:szCs w:val="24"/>
        </w:rPr>
        <w:t>на определение функции подлежащего и сказуемого в предложениях с инверсией главных членов предложения (вариант 2, 4);</w:t>
      </w:r>
    </w:p>
    <w:p w:rsidR="00F34A04" w:rsidRDefault="00F34A04" w:rsidP="004B4CF9">
      <w:pPr>
        <w:pStyle w:val="aff5"/>
        <w:numPr>
          <w:ilvl w:val="0"/>
          <w:numId w:val="152"/>
        </w:numPr>
        <w:spacing w:after="0" w:line="360" w:lineRule="auto"/>
        <w:ind w:left="0" w:firstLine="709"/>
        <w:jc w:val="both"/>
        <w:rPr>
          <w:szCs w:val="24"/>
        </w:rPr>
      </w:pPr>
      <w:r>
        <w:rPr>
          <w:szCs w:val="24"/>
        </w:rPr>
        <w:t xml:space="preserve">на установлении синтаксических связей между словами в случае многозначности их значения (вариант 3); </w:t>
      </w:r>
    </w:p>
    <w:p w:rsidR="00F34A04" w:rsidRDefault="00F34A04" w:rsidP="004B4CF9">
      <w:pPr>
        <w:pStyle w:val="aff5"/>
        <w:numPr>
          <w:ilvl w:val="0"/>
          <w:numId w:val="152"/>
        </w:numPr>
        <w:spacing w:after="0" w:line="360" w:lineRule="auto"/>
        <w:ind w:left="0" w:firstLine="709"/>
        <w:jc w:val="both"/>
        <w:rPr>
          <w:szCs w:val="24"/>
        </w:rPr>
      </w:pPr>
      <w:r>
        <w:rPr>
          <w:szCs w:val="24"/>
        </w:rPr>
        <w:t>на определение типов подчинительной связи в словосочетании (вариант 5);</w:t>
      </w:r>
    </w:p>
    <w:p w:rsidR="00F34A04" w:rsidRDefault="00F34A04" w:rsidP="004B4CF9">
      <w:pPr>
        <w:pStyle w:val="aff5"/>
        <w:numPr>
          <w:ilvl w:val="0"/>
          <w:numId w:val="152"/>
        </w:numPr>
        <w:spacing w:after="0" w:line="360" w:lineRule="auto"/>
        <w:ind w:left="0" w:firstLine="709"/>
        <w:jc w:val="both"/>
        <w:rPr>
          <w:szCs w:val="24"/>
        </w:rPr>
      </w:pPr>
      <w:r>
        <w:rPr>
          <w:szCs w:val="24"/>
        </w:rPr>
        <w:t>на различение двусоставных неполных и односоставных предложений (вариант 6).</w:t>
      </w:r>
    </w:p>
    <w:p w:rsidR="00F34A04" w:rsidRDefault="00F34A04" w:rsidP="00F34A04">
      <w:pPr>
        <w:spacing w:line="360" w:lineRule="auto"/>
        <w:jc w:val="both"/>
        <w:rPr>
          <w:color w:val="000000"/>
        </w:rPr>
      </w:pPr>
      <w:r>
        <w:rPr>
          <w:color w:val="000000"/>
        </w:rPr>
        <w:t>Однако их использование возможно при условии тщательного подбора языкового материала, одинаково пригодного для всех заданий критериального подхода и наличия чёткой, правильной, учитывающей содержание школьного курса модели идеального ответа.</w:t>
      </w:r>
    </w:p>
    <w:p w:rsidR="00F34A04" w:rsidRDefault="00F34A04" w:rsidP="00F34A04">
      <w:pPr>
        <w:spacing w:line="360" w:lineRule="auto"/>
        <w:jc w:val="both"/>
        <w:rPr>
          <w:color w:val="000000"/>
        </w:rPr>
      </w:pPr>
    </w:p>
    <w:p w:rsidR="00F34A04" w:rsidRDefault="00F34A04" w:rsidP="00F34A04">
      <w:pPr>
        <w:spacing w:line="360" w:lineRule="auto"/>
        <w:jc w:val="both"/>
      </w:pPr>
      <w:r>
        <w:rPr>
          <w:b/>
        </w:rPr>
        <w:t>Задание 10</w:t>
      </w:r>
      <w:r>
        <w:t xml:space="preserve">  </w:t>
      </w:r>
    </w:p>
    <w:p w:rsidR="00F34A04" w:rsidRDefault="00F34A04" w:rsidP="00F34A04">
      <w:pPr>
        <w:pStyle w:val="a8"/>
        <w:spacing w:line="360" w:lineRule="auto"/>
        <w:jc w:val="both"/>
      </w:pPr>
      <w:r>
        <w:rPr>
          <w:i/>
        </w:rPr>
        <w:t>Проверяемые элементы:</w:t>
      </w:r>
      <w:r>
        <w:t xml:space="preserve"> лингвистическая компетентность учителя (способность анализировать грамматическую систему русского языка в исторической ретроспективе, применять сравнительно-исторический метод при оценке фактов современного русского языка; компетенции в области истории русского языка, позволяющие интерпретировать факты современного русского языка с точки зрения их отношения к языковому прошлому и прогнозирования языкового развития). </w:t>
      </w:r>
    </w:p>
    <w:p w:rsidR="00F34A04" w:rsidRDefault="00F34A04" w:rsidP="00F34A04">
      <w:pPr>
        <w:spacing w:line="360" w:lineRule="auto"/>
        <w:jc w:val="both"/>
      </w:pPr>
      <w:r>
        <w:rPr>
          <w:i/>
        </w:rPr>
        <w:t>Содержание тестового задания:</w:t>
      </w:r>
      <w:r>
        <w:t xml:space="preserve"> В заданиях учителю предлагается в форме развёрнутого ответа дать объяснение изменений грамматических и морфологических норм в современном русском языке по сравнению языковыми нормами </w:t>
      </w:r>
      <w:r>
        <w:rPr>
          <w:lang w:val="en-US"/>
        </w:rPr>
        <w:t>XII</w:t>
      </w:r>
      <w:r>
        <w:t xml:space="preserve"> – начала </w:t>
      </w:r>
      <w:r>
        <w:rPr>
          <w:lang w:val="en-US"/>
        </w:rPr>
        <w:t>XIX</w:t>
      </w:r>
      <w:r>
        <w:t xml:space="preserve"> века. В большинстве вариантов задания выходят за рамки школьного курса и являются по типу олимпиадными заданиями для школьников.</w:t>
      </w:r>
    </w:p>
    <w:p w:rsidR="00F34A04" w:rsidRDefault="00F34A04" w:rsidP="00F34A04">
      <w:pPr>
        <w:spacing w:line="360" w:lineRule="auto"/>
        <w:jc w:val="both"/>
      </w:pPr>
      <w:r>
        <w:t xml:space="preserve">Задание относится к политомическим, за выполнение задания участник апробации мог получить от 0 до 2 баллов. Исходя из критериального принципа оценивания выполнения задания проверяемыми элементами в данном случае можно считать полноту и правильность объяснения учителя. </w:t>
      </w:r>
    </w:p>
    <w:p w:rsidR="00F34A04" w:rsidRDefault="00F34A04" w:rsidP="00F34A04">
      <w:pPr>
        <w:spacing w:line="360" w:lineRule="auto"/>
        <w:jc w:val="both"/>
      </w:pPr>
      <w:r>
        <w:rPr>
          <w:i/>
        </w:rPr>
        <w:t>Результативность выполнения задания</w:t>
      </w:r>
      <w:r>
        <w:t xml:space="preserve">: полное правильное объяснение ‒ 2 балла, неполное правильное объяснение или объяснение с отдельными ошибками ‒ 1 балл; рассуждения общего характера, или неправильный ответ, или отсутствие ответа – 0 баллов. </w:t>
      </w:r>
    </w:p>
    <w:p w:rsidR="00F34A04" w:rsidRDefault="00F34A04" w:rsidP="00F34A04">
      <w:pPr>
        <w:spacing w:line="360" w:lineRule="auto"/>
        <w:jc w:val="both"/>
      </w:pPr>
      <w:r>
        <w:t xml:space="preserve">Результативность выполнения задания обнаруживает низкий уровень умения соотносить грамматические и морфологические нормы современного русского языка с устаревшими нормами, плохое знание древнерусского алфавита: средний показатель правильного выполнения по восьми вариантам ‒ 40,2% (при максимально высоком результате 66,3% и максимально низком ‒ 19,7%). </w:t>
      </w:r>
    </w:p>
    <w:p w:rsidR="00F34A04" w:rsidRDefault="00F34A04" w:rsidP="00F34A04">
      <w:pPr>
        <w:spacing w:line="360" w:lineRule="auto"/>
        <w:jc w:val="both"/>
      </w:pPr>
      <w:r>
        <w:t>Распределение процента выполнения задания по вариантам (общий показатель выполнения):</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10</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lang w:eastAsia="en-US"/>
              </w:rPr>
            </w:pPr>
            <w:r>
              <w:rPr>
                <w:b/>
              </w:rPr>
              <w:t>40,2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42,7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34,3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22,2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22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49,6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66,3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36,2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lang w:eastAsia="en-US"/>
              </w:rPr>
            </w:pPr>
            <w:r>
              <w:t>19,7</w:t>
            </w:r>
          </w:p>
        </w:tc>
      </w:tr>
    </w:tbl>
    <w:p w:rsidR="00F34A04" w:rsidRDefault="00F34A04" w:rsidP="00F34A04">
      <w:pPr>
        <w:spacing w:line="360" w:lineRule="auto"/>
        <w:jc w:val="both"/>
        <w:rPr>
          <w:rFonts w:cstheme="minorBidi"/>
          <w:i/>
          <w:lang w:eastAsia="en-US"/>
        </w:rPr>
      </w:pPr>
    </w:p>
    <w:p w:rsidR="00F34A04" w:rsidRDefault="00F34A04" w:rsidP="00F34A04">
      <w:pPr>
        <w:spacing w:line="360" w:lineRule="auto"/>
        <w:jc w:val="both"/>
      </w:pPr>
      <w:r>
        <w:lastRenderedPageBreak/>
        <w:t>По показателям оценивания заданий в форме развёрнутого ответа экспертами учитывались аспекты объяснения: объяснение отсутствует, объяснение неправильное, частично правильное и правильное. Данные оценивания представлены в таблице:</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49"/>
        <w:gridCol w:w="1949"/>
        <w:gridCol w:w="1949"/>
        <w:gridCol w:w="1950"/>
      </w:tblGrid>
      <w:tr w:rsidR="00F34A04" w:rsidTr="00F34A04">
        <w:tc>
          <w:tcPr>
            <w:tcW w:w="124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 варианта</w:t>
            </w:r>
          </w:p>
        </w:tc>
        <w:tc>
          <w:tcPr>
            <w:tcW w:w="7797" w:type="dxa"/>
            <w:gridSpan w:val="4"/>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Объяснение</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color w:val="000000"/>
                <w:lang w:eastAsia="en-US"/>
              </w:rPr>
            </w:pP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отсутствует</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неправильное</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частично правильное</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правильное</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32,3%</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38,8%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26,0%</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40,4%</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39,5%</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15,5%</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0,6%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55,1%</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40,9%</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3,3%</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0,8%</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57,8%</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35,8%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5,5%</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0,2%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18,7%</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62,2%</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19,0%</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15,1%</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13,8%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67,1%</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0,0%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26,7%</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68,8%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4,5%</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25,9%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35,9%</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30,2%</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lang w:eastAsia="en-US"/>
              </w:rPr>
            </w:pPr>
            <w:r>
              <w:t>8,1%</w:t>
            </w:r>
          </w:p>
        </w:tc>
      </w:tr>
    </w:tbl>
    <w:p w:rsidR="00F34A04" w:rsidRDefault="00F34A04" w:rsidP="00F34A04">
      <w:pPr>
        <w:spacing w:line="360" w:lineRule="auto"/>
        <w:jc w:val="both"/>
        <w:rPr>
          <w:rFonts w:cstheme="minorBidi"/>
          <w:color w:val="000000"/>
          <w:lang w:eastAsia="en-US"/>
        </w:rPr>
      </w:pPr>
    </w:p>
    <w:p w:rsidR="00F34A04" w:rsidRDefault="00F34A04" w:rsidP="00F34A04">
      <w:pPr>
        <w:spacing w:line="360" w:lineRule="auto"/>
        <w:jc w:val="both"/>
      </w:pPr>
      <w:r>
        <w:t>Распределение процентов выполнения задания по вариантам и результаты экспертной оценки качества объяснений свидетельствуют о явной неравноценности заданий по степени сложности и структуре.</w:t>
      </w:r>
    </w:p>
    <w:p w:rsidR="00F34A04" w:rsidRDefault="00F34A04" w:rsidP="00F34A04">
      <w:pPr>
        <w:spacing w:line="360" w:lineRule="auto"/>
        <w:jc w:val="both"/>
      </w:pPr>
      <w:r>
        <w:rPr>
          <w:i/>
        </w:rPr>
        <w:t>Типичные ошибки</w:t>
      </w:r>
      <w:r>
        <w:t xml:space="preserve"> в данном типе задания конкретизировать не представляется возможным, так как для составителей аналитического отчёта недоступны сами ответы участников апробации. Можно предположить, что допущенные типичные ошибки проявились в том, что участники апробации</w:t>
      </w:r>
    </w:p>
    <w:p w:rsidR="00F34A04" w:rsidRDefault="00F34A04" w:rsidP="004B4CF9">
      <w:pPr>
        <w:numPr>
          <w:ilvl w:val="0"/>
          <w:numId w:val="137"/>
        </w:numPr>
        <w:spacing w:line="360" w:lineRule="auto"/>
        <w:ind w:left="0" w:firstLine="709"/>
        <w:jc w:val="both"/>
      </w:pPr>
      <w:r>
        <w:t xml:space="preserve">привели неполное правильное объяснение, то есть прокомментировали не все элементы контроля, представленные в задании;   </w:t>
      </w:r>
    </w:p>
    <w:p w:rsidR="00F34A04" w:rsidRDefault="00F34A04" w:rsidP="004B4CF9">
      <w:pPr>
        <w:numPr>
          <w:ilvl w:val="0"/>
          <w:numId w:val="137"/>
        </w:numPr>
        <w:spacing w:line="360" w:lineRule="auto"/>
        <w:ind w:left="0" w:firstLine="709"/>
        <w:jc w:val="both"/>
      </w:pPr>
      <w:r>
        <w:t xml:space="preserve">дали наряду с правильными объяснениями в ответе ошибочные объяснения изменения грамматических и морфологических норм в современном русском языке по сравнению с устаревшей нормой; </w:t>
      </w:r>
    </w:p>
    <w:p w:rsidR="00F34A04" w:rsidRDefault="00F34A04" w:rsidP="004B4CF9">
      <w:pPr>
        <w:numPr>
          <w:ilvl w:val="0"/>
          <w:numId w:val="137"/>
        </w:numPr>
        <w:spacing w:line="360" w:lineRule="auto"/>
        <w:ind w:left="0" w:firstLine="709"/>
        <w:jc w:val="both"/>
        <w:rPr>
          <w:i/>
        </w:rPr>
      </w:pPr>
      <w:r>
        <w:lastRenderedPageBreak/>
        <w:t xml:space="preserve">в задании 10 варианта 8 (самый низкий процент правильных ответов среди всех вариантов – 19,7) не учли «многослойность», а следовательно, некорректность вопроса: </w:t>
      </w:r>
    </w:p>
    <w:p w:rsidR="00F34A04" w:rsidRDefault="00F34A04" w:rsidP="00F34A04">
      <w:pPr>
        <w:spacing w:line="360" w:lineRule="auto"/>
        <w:jc w:val="both"/>
        <w:rPr>
          <w:i/>
        </w:rPr>
      </w:pPr>
      <w:r>
        <w:rPr>
          <w:i/>
        </w:rPr>
        <w:t>Благородство, будучи заслуг мзда, я знаю,</w:t>
      </w:r>
    </w:p>
    <w:p w:rsidR="00F34A04" w:rsidRDefault="00F34A04" w:rsidP="00F34A04">
      <w:pPr>
        <w:spacing w:line="360" w:lineRule="auto"/>
        <w:jc w:val="both"/>
        <w:rPr>
          <w:i/>
        </w:rPr>
      </w:pPr>
      <w:r>
        <w:rPr>
          <w:i/>
        </w:rPr>
        <w:t xml:space="preserve">Сколь важно, и много в нем пользы признаваю. </w:t>
      </w:r>
    </w:p>
    <w:p w:rsidR="00F34A04" w:rsidRDefault="00F34A04" w:rsidP="00F34A04">
      <w:pPr>
        <w:spacing w:line="360" w:lineRule="auto"/>
        <w:jc w:val="both"/>
        <w:rPr>
          <w:i/>
        </w:rPr>
      </w:pPr>
      <w:r>
        <w:rPr>
          <w:i/>
        </w:rPr>
        <w:t>(А. Кантемир)</w:t>
      </w:r>
    </w:p>
    <w:p w:rsidR="00F34A04" w:rsidRDefault="00F34A04" w:rsidP="00F34A04">
      <w:pPr>
        <w:spacing w:line="360" w:lineRule="auto"/>
        <w:jc w:val="both"/>
        <w:rPr>
          <w:i/>
        </w:rPr>
      </w:pPr>
      <w:r>
        <w:rPr>
          <w:i/>
        </w:rPr>
        <w:t xml:space="preserve">Какие </w:t>
      </w:r>
      <w:r>
        <w:rPr>
          <w:b/>
          <w:i/>
        </w:rPr>
        <w:t>синтаксические явления</w:t>
      </w:r>
      <w:r>
        <w:rPr>
          <w:i/>
        </w:rPr>
        <w:t xml:space="preserve"> в этом отрывке противоречат грамматической норме современного литературного языка?</w:t>
      </w:r>
    </w:p>
    <w:p w:rsidR="00F34A04" w:rsidRDefault="00F34A04" w:rsidP="00F34A04">
      <w:pPr>
        <w:spacing w:line="360" w:lineRule="auto"/>
        <w:jc w:val="both"/>
        <w:rPr>
          <w:b/>
          <w:i/>
        </w:rPr>
      </w:pPr>
      <w:r>
        <w:rPr>
          <w:b/>
          <w:i/>
        </w:rPr>
        <w:t>Ответ</w:t>
      </w:r>
    </w:p>
    <w:p w:rsidR="00F34A04" w:rsidRDefault="00F34A04" w:rsidP="00F34A04">
      <w:pPr>
        <w:spacing w:line="360" w:lineRule="auto"/>
        <w:jc w:val="both"/>
        <w:rPr>
          <w:i/>
        </w:rPr>
      </w:pPr>
      <w:r>
        <w:rPr>
          <w:i/>
        </w:rPr>
        <w:t>1. Придаточная часть в сложноподчинённом предложении оказывается разомкнутой, разорванной (грамматически нормативный вид здесь будет такой: «Я знаю, сколь важно благородство…»). В современном языке такое возможно только в разговорном синтаксисе.</w:t>
      </w:r>
    </w:p>
    <w:p w:rsidR="00F34A04" w:rsidRDefault="00F34A04" w:rsidP="00F34A04">
      <w:pPr>
        <w:spacing w:line="360" w:lineRule="auto"/>
        <w:jc w:val="both"/>
        <w:rPr>
          <w:i/>
        </w:rPr>
      </w:pPr>
      <w:r>
        <w:rPr>
          <w:i/>
        </w:rPr>
        <w:t>2. Деепричастный оборот употребляется при составном именном сказуемом в форме настоящего времени (с нулевой глагольной связкой): «благородство важно, будучи заслуг мзда».</w:t>
      </w:r>
    </w:p>
    <w:p w:rsidR="00F34A04" w:rsidRDefault="00F34A04" w:rsidP="00F34A04">
      <w:pPr>
        <w:spacing w:line="360" w:lineRule="auto"/>
        <w:jc w:val="both"/>
        <w:rPr>
          <w:i/>
        </w:rPr>
      </w:pPr>
      <w:r>
        <w:rPr>
          <w:i/>
        </w:rPr>
        <w:t>3. Аномально с позиции современного языка сочетание «мзда заслуг», поскольку существительное «мзда» предполагает предложное управление (мзда за что-либо).</w:t>
      </w:r>
    </w:p>
    <w:p w:rsidR="00F34A04" w:rsidRDefault="00F34A04" w:rsidP="00F34A04">
      <w:pPr>
        <w:spacing w:line="360" w:lineRule="auto"/>
        <w:jc w:val="both"/>
      </w:pPr>
      <w:r>
        <w:t xml:space="preserve">Модель ответа включает сведения по синтаксической норме не только предложения, но словосочетания (позиция 3). Эти сведения, учитывая формулировку задания, могли отсутствовать в полном ответе, так как в формулировку задания не было включено указание на то, что синтаксические явления следует описывать на уровне двух типов синтаксических единиц (словосочетания и предложения), что, вероятно, и привело к снижению показателя полных правильных ответов.   </w:t>
      </w:r>
    </w:p>
    <w:p w:rsidR="00F34A04" w:rsidRDefault="00F34A04" w:rsidP="00F34A04">
      <w:pPr>
        <w:spacing w:line="360" w:lineRule="auto"/>
        <w:jc w:val="both"/>
        <w:rPr>
          <w:i/>
        </w:rPr>
      </w:pPr>
      <w:r>
        <w:rPr>
          <w:i/>
        </w:rPr>
        <w:t>Возможные причины выявленных проблем</w:t>
      </w:r>
    </w:p>
    <w:p w:rsidR="00F34A04" w:rsidRDefault="00F34A04" w:rsidP="00F34A04">
      <w:pPr>
        <w:spacing w:line="360" w:lineRule="auto"/>
        <w:jc w:val="both"/>
      </w:pPr>
      <w:r>
        <w:t xml:space="preserve">Критерии оценивания задания представляются нечёткими: в них, например, не прописаны позиции ответа: что понимать под полным, а что под неполным объяснением, что понимается под «рассуждениями общего характера». </w:t>
      </w:r>
    </w:p>
    <w:p w:rsidR="00F34A04" w:rsidRDefault="00F34A04" w:rsidP="00F34A04">
      <w:pPr>
        <w:spacing w:line="360" w:lineRule="auto"/>
        <w:jc w:val="both"/>
      </w:pPr>
      <w:r>
        <w:t xml:space="preserve">Данное задание требует унификации подходов как к его формулировке, так и к системе анализа его выполнения: </w:t>
      </w:r>
    </w:p>
    <w:p w:rsidR="00F34A04" w:rsidRDefault="00F34A04" w:rsidP="00F34A04">
      <w:pPr>
        <w:spacing w:line="360" w:lineRule="auto"/>
        <w:jc w:val="both"/>
      </w:pPr>
      <w:r>
        <w:t xml:space="preserve">1. Количество проверяемых содержательных элементов контроля во всех вариантах должно быть одинаковым (например, для анализа и комментирования/объяснения во всех без исключения вариантах должно предлагаться </w:t>
      </w:r>
      <w:r>
        <w:rPr>
          <w:b/>
        </w:rPr>
        <w:t xml:space="preserve">одинаковое количество позиций </w:t>
      </w:r>
      <w:r>
        <w:t xml:space="preserve">(грамматических явлений, требующих комментария и т.п.), что позволит сделать результаты выполнения задания релевантными. </w:t>
      </w:r>
    </w:p>
    <w:p w:rsidR="00F34A04" w:rsidRDefault="00F34A04" w:rsidP="00F34A04">
      <w:pPr>
        <w:spacing w:line="360" w:lineRule="auto"/>
        <w:jc w:val="both"/>
      </w:pPr>
      <w:r>
        <w:lastRenderedPageBreak/>
        <w:t xml:space="preserve">2. Должна быть прописана чёткая качественная характеристика возможных схем ответов (указаны конкретные содержательные элементы, за которые даётся соответствующее количество баллов).  </w:t>
      </w:r>
    </w:p>
    <w:p w:rsidR="00F34A04" w:rsidRDefault="00F34A04" w:rsidP="00F34A04">
      <w:pPr>
        <w:spacing w:line="360" w:lineRule="auto"/>
        <w:jc w:val="both"/>
      </w:pPr>
      <w:r>
        <w:t xml:space="preserve">3. Необходима дифференциация баллов за неполные варианты объяснений/комментариев к ответам. </w:t>
      </w:r>
    </w:p>
    <w:p w:rsidR="00F34A04" w:rsidRDefault="00F34A04" w:rsidP="00F34A04">
      <w:pPr>
        <w:spacing w:line="360" w:lineRule="auto"/>
        <w:jc w:val="both"/>
      </w:pPr>
      <w:r>
        <w:t xml:space="preserve">4. Рекомендуется так сформировать банк 10 задания, чтобы в каждом из вариантов было не более двух (или трёх) элементов контроля соответственно. </w:t>
      </w:r>
    </w:p>
    <w:p w:rsidR="00F34A04" w:rsidRDefault="00F34A04" w:rsidP="00F34A04">
      <w:pPr>
        <w:spacing w:line="360" w:lineRule="auto"/>
        <w:jc w:val="both"/>
      </w:pPr>
      <w:r>
        <w:t xml:space="preserve">5. Следует указать в бланке задания количество проверяемых элементов (например, два (или три)). </w:t>
      </w:r>
    </w:p>
    <w:p w:rsidR="00F34A04" w:rsidRDefault="00F34A04" w:rsidP="00F34A04">
      <w:pPr>
        <w:spacing w:line="360" w:lineRule="auto"/>
        <w:jc w:val="both"/>
      </w:pPr>
      <w:r>
        <w:t>6. В «Систему анализа выполнения задания» варианта 10 рекомендуется внести соответствующие изменения,</w:t>
      </w:r>
      <w:r>
        <w:rPr>
          <w:b/>
        </w:rPr>
        <w:t xml:space="preserve"> </w:t>
      </w:r>
      <w:r>
        <w:t xml:space="preserve"> например: полное правильное объяснение </w:t>
      </w:r>
      <w:r>
        <w:rPr>
          <w:b/>
        </w:rPr>
        <w:t xml:space="preserve">трёх </w:t>
      </w:r>
      <w:r>
        <w:t xml:space="preserve">элементов контроля ‒ 3 балла, неполное правильное объяснение трёх элементов контроля, или объяснение с отдельными ошибками (не более 1), или правильное объяснение </w:t>
      </w:r>
      <w:r>
        <w:rPr>
          <w:b/>
        </w:rPr>
        <w:t>двух</w:t>
      </w:r>
      <w:r>
        <w:t xml:space="preserve"> элементов контроля ‒ 2 балла; неполное правильное объяснение двух элементов контроля, или объяснение с отдельными ошибками (не более 1), или правильное объяснение одного элемента контроля ‒ 1 балл; рассуждения общего характера, или неправильный ответ, или отсутствие ответа – 0 баллов.</w:t>
      </w:r>
    </w:p>
    <w:p w:rsidR="00F34A04" w:rsidRDefault="00F34A04" w:rsidP="00F34A04">
      <w:pPr>
        <w:spacing w:line="360" w:lineRule="auto"/>
        <w:jc w:val="both"/>
      </w:pPr>
      <w:r>
        <w:t xml:space="preserve">7. Отбор текстового материала предлагается соотнести с текстами школьной программы по литературе и русскому языку с целью повысить практикоориентированность задания. </w:t>
      </w:r>
    </w:p>
    <w:p w:rsidR="00F34A04" w:rsidRDefault="00F34A04" w:rsidP="00F34A04">
      <w:pPr>
        <w:spacing w:line="360" w:lineRule="auto"/>
        <w:jc w:val="both"/>
        <w:rPr>
          <w:i/>
        </w:rPr>
      </w:pPr>
    </w:p>
    <w:p w:rsidR="00F34A04" w:rsidRDefault="00F34A04" w:rsidP="00F34A04">
      <w:pPr>
        <w:spacing w:line="360" w:lineRule="auto"/>
        <w:jc w:val="both"/>
        <w:rPr>
          <w:i/>
        </w:rPr>
      </w:pPr>
    </w:p>
    <w:p w:rsidR="00F34A04" w:rsidRDefault="00F34A04" w:rsidP="00F34A04">
      <w:pPr>
        <w:spacing w:line="360" w:lineRule="auto"/>
        <w:jc w:val="both"/>
        <w:rPr>
          <w:i/>
        </w:rPr>
      </w:pPr>
    </w:p>
    <w:p w:rsidR="00F34A04" w:rsidRDefault="00F34A04" w:rsidP="00F34A04">
      <w:pPr>
        <w:spacing w:line="360" w:lineRule="auto"/>
        <w:jc w:val="both"/>
        <w:rPr>
          <w:i/>
        </w:rPr>
      </w:pPr>
    </w:p>
    <w:p w:rsidR="00F34A04" w:rsidRDefault="00F34A04" w:rsidP="00F34A04">
      <w:pPr>
        <w:spacing w:line="360" w:lineRule="auto"/>
        <w:jc w:val="both"/>
        <w:rPr>
          <w:i/>
        </w:rPr>
      </w:pPr>
      <w:r>
        <w:rPr>
          <w:i/>
        </w:rPr>
        <w:t>Характеристика типа задания</w:t>
      </w:r>
    </w:p>
    <w:p w:rsidR="00F34A04" w:rsidRDefault="00F34A04" w:rsidP="00F34A04">
      <w:pPr>
        <w:spacing w:line="360" w:lineRule="auto"/>
        <w:jc w:val="both"/>
      </w:pPr>
      <w:r>
        <w:t xml:space="preserve">Варианты теста в наборе заданий 10 нерелевантны, невалидны (при ясности цели измерения предметной компетенции не прояснены критерии анализа результатов), неравноценны по трудности и неодинаковы по структуре. </w:t>
      </w:r>
    </w:p>
    <w:p w:rsidR="00F34A04" w:rsidRDefault="00F34A04" w:rsidP="00F34A04">
      <w:pPr>
        <w:spacing w:line="360" w:lineRule="auto"/>
        <w:jc w:val="both"/>
      </w:pPr>
      <w:r>
        <w:t xml:space="preserve">Предположительно, типологическим образцами для формирования базы задания 10 могут стать после доработки и корректирования формулировок заданий вариантов 1 и 2 (при наличии одного фрагмента текста, включающего, например, одновременно два (или три) элемента контроля соответственно), вариантов 3, 4 и 6 (в наибольшей степени отвечает целям оценивания предметной компетенции именно 6 вариант). </w:t>
      </w:r>
    </w:p>
    <w:p w:rsidR="00F34A04" w:rsidRDefault="00F34A04" w:rsidP="00F34A04">
      <w:pPr>
        <w:spacing w:line="360" w:lineRule="auto"/>
        <w:jc w:val="both"/>
      </w:pPr>
      <w:r>
        <w:t xml:space="preserve">Вариант 5 некорректен: диалектные особенности сильно затрудняют для неспециалиста не только понимание, но и членение текста. Какую компетенцию проверяет способность разделить текст на отдельные слова, неясно. </w:t>
      </w:r>
    </w:p>
    <w:p w:rsidR="00F34A04" w:rsidRDefault="00F34A04" w:rsidP="00F34A04">
      <w:pPr>
        <w:spacing w:line="360" w:lineRule="auto"/>
        <w:jc w:val="both"/>
      </w:pPr>
      <w:r>
        <w:lastRenderedPageBreak/>
        <w:t xml:space="preserve">Для задания в варианте 7 лучше выбрать иной текстовый материал, например, текст с тремя чётко обозначенными элементами контроля (например, </w:t>
      </w:r>
    </w:p>
    <w:p w:rsidR="00F34A04" w:rsidRDefault="00F34A04" w:rsidP="00F34A04">
      <w:pPr>
        <w:spacing w:line="360" w:lineRule="auto"/>
        <w:jc w:val="both"/>
        <w:rPr>
          <w:i/>
        </w:rPr>
      </w:pPr>
      <w:r>
        <w:rPr>
          <w:i/>
        </w:rPr>
        <w:t>Выпишите названия трёх букв древнерусского алфавита, которые не используются в современном русском языке. Что Вы знаете об этих буквах?</w:t>
      </w:r>
    </w:p>
    <w:p w:rsidR="00F34A04" w:rsidRDefault="00F34A04" w:rsidP="00F34A04">
      <w:pPr>
        <w:spacing w:line="360" w:lineRule="auto"/>
        <w:jc w:val="both"/>
        <w:rPr>
          <w:i/>
        </w:rPr>
      </w:pPr>
    </w:p>
    <w:p w:rsidR="00F34A04" w:rsidRDefault="00F34A04" w:rsidP="00F34A04">
      <w:pPr>
        <w:spacing w:line="360" w:lineRule="auto"/>
        <w:jc w:val="both"/>
        <w:rPr>
          <w:i/>
        </w:rPr>
      </w:pPr>
      <w:r>
        <w:rPr>
          <w:i/>
        </w:rPr>
        <w:t>Наш друг Фита, Кутейкин в эполетах,</w:t>
      </w:r>
    </w:p>
    <w:p w:rsidR="00F34A04" w:rsidRDefault="00F34A04" w:rsidP="00F34A04">
      <w:pPr>
        <w:spacing w:line="360" w:lineRule="auto"/>
        <w:jc w:val="both"/>
        <w:rPr>
          <w:i/>
        </w:rPr>
      </w:pPr>
      <w:r>
        <w:rPr>
          <w:i/>
        </w:rPr>
        <w:t>Бормочет нам растянутый псалом:</w:t>
      </w:r>
    </w:p>
    <w:p w:rsidR="00F34A04" w:rsidRDefault="00F34A04" w:rsidP="00F34A04">
      <w:pPr>
        <w:spacing w:line="360" w:lineRule="auto"/>
        <w:jc w:val="both"/>
        <w:rPr>
          <w:i/>
        </w:rPr>
      </w:pPr>
      <w:r>
        <w:rPr>
          <w:i/>
        </w:rPr>
        <w:t>Поэт Фита, не становись Ферто́м!</w:t>
      </w:r>
    </w:p>
    <w:p w:rsidR="00F34A04" w:rsidRDefault="00F34A04" w:rsidP="00F34A04">
      <w:pPr>
        <w:spacing w:line="360" w:lineRule="auto"/>
        <w:jc w:val="both"/>
        <w:rPr>
          <w:i/>
        </w:rPr>
      </w:pPr>
      <w:r>
        <w:rPr>
          <w:i/>
        </w:rPr>
        <w:t>Дьячок Фита, ты Ижица в поэтах!</w:t>
      </w:r>
    </w:p>
    <w:p w:rsidR="00F34A04" w:rsidRDefault="00F34A04" w:rsidP="00F34A04">
      <w:pPr>
        <w:spacing w:line="360" w:lineRule="auto"/>
        <w:jc w:val="both"/>
        <w:rPr>
          <w:i/>
        </w:rPr>
      </w:pPr>
      <w:r>
        <w:rPr>
          <w:i/>
        </w:rPr>
        <w:t>(А.С. Пушкин)</w:t>
      </w:r>
    </w:p>
    <w:p w:rsidR="00F34A04" w:rsidRDefault="00F34A04" w:rsidP="00F34A04">
      <w:pPr>
        <w:spacing w:line="360" w:lineRule="auto"/>
        <w:jc w:val="both"/>
        <w:rPr>
          <w:i/>
        </w:rPr>
      </w:pPr>
    </w:p>
    <w:p w:rsidR="00F34A04" w:rsidRDefault="00F34A04" w:rsidP="00F34A04">
      <w:pPr>
        <w:spacing w:line="360" w:lineRule="auto"/>
        <w:jc w:val="both"/>
        <w:rPr>
          <w:i/>
        </w:rPr>
      </w:pPr>
      <w:r>
        <w:rPr>
          <w:b/>
          <w:i/>
        </w:rPr>
        <w:t xml:space="preserve">Вариант ответа </w:t>
      </w:r>
      <w:r>
        <w:rPr>
          <w:i/>
        </w:rPr>
        <w:t xml:space="preserve"> </w:t>
      </w:r>
    </w:p>
    <w:p w:rsidR="00F34A04" w:rsidRDefault="00F34A04" w:rsidP="00F34A04">
      <w:pPr>
        <w:spacing w:line="360" w:lineRule="auto"/>
        <w:jc w:val="both"/>
        <w:rPr>
          <w:i/>
        </w:rPr>
      </w:pPr>
      <w:r>
        <w:rPr>
          <w:i/>
        </w:rPr>
        <w:t xml:space="preserve">1. </w:t>
      </w:r>
      <w:r>
        <w:rPr>
          <w:bCs/>
          <w:i/>
        </w:rPr>
        <w:t>И́жица</w:t>
      </w:r>
      <w:r>
        <w:rPr>
          <w:i/>
        </w:rPr>
        <w:t xml:space="preserve"> (</w:t>
      </w:r>
      <w:r>
        <w:rPr>
          <w:bCs/>
          <w:i/>
        </w:rPr>
        <w:t>Ѵ</w:t>
      </w:r>
      <w:r>
        <w:rPr>
          <w:i/>
        </w:rPr>
        <w:t xml:space="preserve">, </w:t>
      </w:r>
      <w:r>
        <w:rPr>
          <w:bCs/>
          <w:i/>
        </w:rPr>
        <w:t>ѵ</w:t>
      </w:r>
      <w:r>
        <w:rPr>
          <w:i/>
        </w:rPr>
        <w:t xml:space="preserve">) ‒ название последней буквы церковнославянской и старой русской азбуки, обозначавшей гласный звук [и] в немногих словах греческого происхождения (мѵро, сѵнодъ).  Происходит от греческой буквы </w:t>
      </w:r>
      <w:r>
        <w:rPr>
          <w:i/>
          <w:lang w:val="el-GR"/>
        </w:rPr>
        <w:t>υ</w:t>
      </w:r>
      <w:r>
        <w:rPr>
          <w:i/>
        </w:rPr>
        <w:t xml:space="preserve"> (ипсилон).  </w:t>
      </w:r>
      <w:r>
        <w:rPr>
          <w:b/>
          <w:bCs/>
          <w:i/>
        </w:rPr>
        <w:t>◊</w:t>
      </w:r>
      <w:r>
        <w:rPr>
          <w:i/>
        </w:rPr>
        <w:t xml:space="preserve"> Фразеологизмы:</w:t>
      </w:r>
      <w:r>
        <w:rPr>
          <w:b/>
          <w:bCs/>
          <w:i/>
        </w:rPr>
        <w:t xml:space="preserve"> От аза до ижицы.</w:t>
      </w:r>
      <w:r>
        <w:rPr>
          <w:i/>
        </w:rPr>
        <w:t xml:space="preserve"> От начала до конца; всё целиком. </w:t>
      </w:r>
      <w:r>
        <w:rPr>
          <w:b/>
          <w:bCs/>
          <w:i/>
        </w:rPr>
        <w:t>Прописать ижицу</w:t>
      </w:r>
      <w:r>
        <w:rPr>
          <w:i/>
        </w:rPr>
        <w:t xml:space="preserve"> </w:t>
      </w:r>
      <w:r>
        <w:rPr>
          <w:i/>
          <w:iCs/>
        </w:rPr>
        <w:t>кому.</w:t>
      </w:r>
      <w:r>
        <w:rPr>
          <w:i/>
        </w:rPr>
        <w:t xml:space="preserve"> </w:t>
      </w:r>
      <w:r>
        <w:rPr>
          <w:i/>
          <w:iCs/>
        </w:rPr>
        <w:t>Устар.</w:t>
      </w:r>
      <w:r>
        <w:rPr>
          <w:i/>
        </w:rPr>
        <w:t xml:space="preserve"> Сделать строгое внушение, высечь.  </w:t>
      </w:r>
    </w:p>
    <w:p w:rsidR="00F34A04" w:rsidRDefault="00F34A04" w:rsidP="00F34A04">
      <w:pPr>
        <w:spacing w:line="360" w:lineRule="auto"/>
        <w:jc w:val="both"/>
        <w:rPr>
          <w:i/>
        </w:rPr>
      </w:pPr>
      <w:r>
        <w:rPr>
          <w:noProof/>
          <w:szCs w:val="22"/>
        </w:rPr>
        <w:drawing>
          <wp:anchor distT="0" distB="0" distL="114300" distR="114300" simplePos="0" relativeHeight="251664384" behindDoc="1" locked="0" layoutInCell="1" allowOverlap="1" wp14:anchorId="52048045" wp14:editId="11B9CAFC">
            <wp:simplePos x="0" y="0"/>
            <wp:positionH relativeFrom="column">
              <wp:posOffset>3872230</wp:posOffset>
            </wp:positionH>
            <wp:positionV relativeFrom="paragraph">
              <wp:posOffset>1035050</wp:posOffset>
            </wp:positionV>
            <wp:extent cx="266700" cy="219075"/>
            <wp:effectExtent l="0" t="0" r="0" b="9525"/>
            <wp:wrapTight wrapText="bothSides">
              <wp:wrapPolygon edited="0">
                <wp:start x="0" y="0"/>
                <wp:lineTo x="0" y="20661"/>
                <wp:lineTo x="20057" y="20661"/>
                <wp:lineTo x="20057" y="0"/>
                <wp:lineTo x="0" y="0"/>
              </wp:wrapPolygon>
            </wp:wrapTight>
            <wp:docPr id="380" name="Рисунок 380" descr="Описание: Изображение:Early Cyrillic letter F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Описание: Изображение:Early Cyrillic letter Fita.pn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pic:spPr>
                </pic:pic>
              </a:graphicData>
            </a:graphic>
            <wp14:sizeRelH relativeFrom="page">
              <wp14:pctWidth>0</wp14:pctWidth>
            </wp14:sizeRelH>
            <wp14:sizeRelV relativeFrom="page">
              <wp14:pctHeight>0</wp14:pctHeight>
            </wp14:sizeRelV>
          </wp:anchor>
        </w:drawing>
      </w:r>
      <w:r>
        <w:rPr>
          <w:i/>
        </w:rPr>
        <w:t xml:space="preserve">2. </w:t>
      </w:r>
      <w:r>
        <w:rPr>
          <w:bCs/>
          <w:i/>
        </w:rPr>
        <w:t>Фита́</w:t>
      </w:r>
      <w:r>
        <w:rPr>
          <w:i/>
        </w:rPr>
        <w:t xml:space="preserve"> (Ѳ, ѳ) ‒ Предпоследняя буква старого русского алфавита (старо- и церковнославянской кириллицы), обозначавшая звук «ф» в словах греческого происхождения (упразднена реформой орфографии 1917 - 1918 гг.). Происходит от греческой буквы тета (Θ, θ); имеет такое же числовое значение ‒ 9 (хотя в азбуке традиционно стоит в конце). В кириллице писалась так:</w:t>
      </w:r>
    </w:p>
    <w:p w:rsidR="00F34A04" w:rsidRDefault="00F34A04" w:rsidP="00F34A04">
      <w:pPr>
        <w:spacing w:line="360" w:lineRule="auto"/>
        <w:jc w:val="both"/>
        <w:rPr>
          <w:i/>
        </w:rPr>
      </w:pPr>
      <w:r>
        <w:rPr>
          <w:i/>
        </w:rPr>
        <w:t>3.</w:t>
      </w:r>
      <w:r>
        <w:rPr>
          <w:i/>
          <w:noProof/>
        </w:rPr>
        <w:drawing>
          <wp:inline distT="0" distB="0" distL="0" distR="0" wp14:anchorId="1FACD8F3" wp14:editId="450BACFB">
            <wp:extent cx="167005" cy="167005"/>
            <wp:effectExtent l="0" t="0" r="4445" b="4445"/>
            <wp:docPr id="308" name="Рисунок 308" descr="Описание: Early Cyrillic letter Fritu.png">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Описание: Early Cyrillic letter Fritu.png">
                      <a:hlinkClick r:id="rId612"/>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Pr>
          <w:i/>
        </w:rPr>
        <w:t xml:space="preserve"> (фе́ртъ) – </w:t>
      </w:r>
      <w:r>
        <w:rPr>
          <w:bCs/>
          <w:i/>
        </w:rPr>
        <w:t>1.</w:t>
      </w:r>
      <w:r>
        <w:rPr>
          <w:i/>
        </w:rPr>
        <w:t xml:space="preserve"> Буква старославянской и церковнославянской азбуки, старое название буквы «ф». Звук [ф] в древности славянскому языку был несвойственен: славянские слова с «ф» в языке отсутствуют. </w:t>
      </w:r>
      <w:r>
        <w:rPr>
          <w:bCs/>
          <w:i/>
        </w:rPr>
        <w:t>2.</w:t>
      </w:r>
      <w:r>
        <w:rPr>
          <w:i/>
        </w:rPr>
        <w:t xml:space="preserve"> </w:t>
      </w:r>
      <w:r>
        <w:rPr>
          <w:i/>
          <w:iCs/>
        </w:rPr>
        <w:t>Пренебр.</w:t>
      </w:r>
      <w:r>
        <w:rPr>
          <w:i/>
        </w:rPr>
        <w:t xml:space="preserve"> Молодцеватый, щеголеватый и развязный, самодовольный человек. </w:t>
      </w:r>
      <w:r>
        <w:rPr>
          <w:i/>
          <w:iCs/>
        </w:rPr>
        <w:t>Это что ещё за ферт выискался?</w:t>
      </w:r>
      <w:r>
        <w:rPr>
          <w:i/>
        </w:rPr>
        <w:t xml:space="preserve"> </w:t>
      </w:r>
      <w:r>
        <w:rPr>
          <w:i/>
          <w:iCs/>
        </w:rPr>
        <w:t>Одеться, вырядиться фертом.</w:t>
      </w:r>
      <w:r>
        <w:rPr>
          <w:i/>
        </w:rPr>
        <w:t xml:space="preserve"> </w:t>
      </w:r>
      <w:r>
        <w:rPr>
          <w:i/>
          <w:iCs/>
        </w:rPr>
        <w:t>Выглядеть, глядеть фертом.</w:t>
      </w:r>
      <w:r>
        <w:rPr>
          <w:i/>
        </w:rPr>
        <w:t xml:space="preserve"> </w:t>
      </w:r>
      <w:r>
        <w:rPr>
          <w:i/>
          <w:iCs/>
        </w:rPr>
        <w:t>Ходить, шагать фертом.</w:t>
      </w:r>
      <w:r>
        <w:rPr>
          <w:i/>
        </w:rPr>
        <w:t xml:space="preserve"> </w:t>
      </w:r>
      <w:r>
        <w:rPr>
          <w:b/>
          <w:bCs/>
          <w:i/>
        </w:rPr>
        <w:t>&lt;</w:t>
      </w:r>
      <w:r>
        <w:rPr>
          <w:bCs/>
          <w:i/>
        </w:rPr>
        <w:t>Фертом,</w:t>
      </w:r>
      <w:r>
        <w:rPr>
          <w:i/>
        </w:rPr>
        <w:t xml:space="preserve"> </w:t>
      </w:r>
      <w:r>
        <w:rPr>
          <w:bCs/>
          <w:i/>
          <w:iCs/>
        </w:rPr>
        <w:t>в зн. нареч.</w:t>
      </w:r>
      <w:r>
        <w:rPr>
          <w:i/>
        </w:rPr>
        <w:t xml:space="preserve"> </w:t>
      </w:r>
      <w:r>
        <w:rPr>
          <w:i/>
          <w:iCs/>
        </w:rPr>
        <w:t>(2 зн.).</w:t>
      </w:r>
      <w:r>
        <w:rPr>
          <w:i/>
        </w:rPr>
        <w:t xml:space="preserve"> </w:t>
      </w:r>
      <w:r>
        <w:rPr>
          <w:i/>
          <w:iCs/>
        </w:rPr>
        <w:t>Подпереть руки фертом.</w:t>
      </w:r>
      <w:r>
        <w:rPr>
          <w:i/>
        </w:rPr>
        <w:t xml:space="preserve"> </w:t>
      </w:r>
      <w:r>
        <w:rPr>
          <w:i/>
          <w:iCs/>
        </w:rPr>
        <w:t>Подпереться фертом.</w:t>
      </w:r>
      <w:r>
        <w:rPr>
          <w:i/>
        </w:rPr>
        <w:t xml:space="preserve"> </w:t>
      </w:r>
      <w:r>
        <w:rPr>
          <w:i/>
          <w:iCs/>
        </w:rPr>
        <w:t>Растопырить, держать руки фертом.</w:t>
      </w:r>
      <w:r>
        <w:rPr>
          <w:i/>
        </w:rPr>
        <w:t xml:space="preserve"> </w:t>
      </w:r>
      <w:r>
        <w:rPr>
          <w:i/>
          <w:iCs/>
        </w:rPr>
        <w:t>Стоять, ходить фертом</w:t>
      </w:r>
      <w:r>
        <w:rPr>
          <w:i/>
        </w:rPr>
        <w:t xml:space="preserve"> (стоять, ходить, уперев руки в бока)</w:t>
      </w:r>
      <w:r>
        <w:rPr>
          <w:rStyle w:val="afff3"/>
          <w:i/>
        </w:rPr>
        <w:footnoteReference w:id="13"/>
      </w:r>
      <w:r>
        <w:rPr>
          <w:i/>
        </w:rPr>
        <w:t xml:space="preserve">. </w:t>
      </w:r>
    </w:p>
    <w:p w:rsidR="00F34A04" w:rsidRDefault="00F34A04" w:rsidP="00F34A04">
      <w:pPr>
        <w:spacing w:line="360" w:lineRule="auto"/>
        <w:jc w:val="both"/>
      </w:pPr>
    </w:p>
    <w:p w:rsidR="00F34A04" w:rsidRDefault="00F34A04" w:rsidP="00F34A04">
      <w:pPr>
        <w:spacing w:line="360" w:lineRule="auto"/>
        <w:jc w:val="both"/>
      </w:pPr>
      <w:r>
        <w:t xml:space="preserve">Задание 10 не является значимым для выявления сформированности лингвистической компетентности на высоком уровне, при этом оно может быть использовано как инструмент изучения предметной квалификации учителя русского языка на повышенном уровне и </w:t>
      </w:r>
      <w:r>
        <w:lastRenderedPageBreak/>
        <w:t xml:space="preserve">только после фундаментальной переработки и </w:t>
      </w:r>
      <w:r>
        <w:rPr>
          <w:b/>
        </w:rPr>
        <w:t xml:space="preserve">унификации </w:t>
      </w:r>
      <w:r>
        <w:t>всех элементов контроля содержания и критериев оценивания, а также обоснования выбора элементов контроля.</w:t>
      </w:r>
    </w:p>
    <w:p w:rsidR="00F34A04" w:rsidRDefault="00F34A04" w:rsidP="00F34A04">
      <w:pPr>
        <w:spacing w:line="360" w:lineRule="auto"/>
        <w:jc w:val="both"/>
      </w:pPr>
    </w:p>
    <w:p w:rsidR="00F34A04" w:rsidRDefault="00F34A04" w:rsidP="00F34A04">
      <w:pPr>
        <w:spacing w:line="360" w:lineRule="auto"/>
        <w:jc w:val="both"/>
        <w:rPr>
          <w:b/>
        </w:rPr>
      </w:pPr>
      <w:r>
        <w:rPr>
          <w:b/>
        </w:rPr>
        <w:t>2.2. Анализ блока методических заданий (часть 2)</w:t>
      </w:r>
    </w:p>
    <w:p w:rsidR="00F34A04" w:rsidRDefault="00F34A04" w:rsidP="00F34A04">
      <w:pPr>
        <w:spacing w:line="360" w:lineRule="auto"/>
        <w:jc w:val="both"/>
      </w:pPr>
      <w:r>
        <w:t>Задания методического блока нацелены на изучение методической квалификации</w:t>
      </w:r>
      <w:r>
        <w:rPr>
          <w:i/>
        </w:rPr>
        <w:t xml:space="preserve"> </w:t>
      </w:r>
      <w:r>
        <w:t>учителя</w:t>
      </w:r>
      <w:r>
        <w:rPr>
          <w:color w:val="403152" w:themeColor="accent4" w:themeShade="80"/>
        </w:rPr>
        <w:t xml:space="preserve">, </w:t>
      </w:r>
      <w:r>
        <w:t>способного решать педагогические ситуации. Содержательно блок представлен двумя типами заданий, диагностирующих</w:t>
      </w:r>
    </w:p>
    <w:p w:rsidR="00F34A04" w:rsidRDefault="00F34A04" w:rsidP="004B4CF9">
      <w:pPr>
        <w:pStyle w:val="aff5"/>
        <w:numPr>
          <w:ilvl w:val="0"/>
          <w:numId w:val="153"/>
        </w:numPr>
        <w:spacing w:after="0" w:line="360" w:lineRule="auto"/>
        <w:ind w:left="0" w:firstLine="709"/>
        <w:jc w:val="both"/>
        <w:rPr>
          <w:szCs w:val="24"/>
        </w:rPr>
      </w:pPr>
      <w:r>
        <w:rPr>
          <w:szCs w:val="24"/>
        </w:rPr>
        <w:t>умение педагога методически выстроить определённый этап урока с учётом заданных условий;</w:t>
      </w:r>
    </w:p>
    <w:p w:rsidR="00F34A04" w:rsidRDefault="00F34A04" w:rsidP="004B4CF9">
      <w:pPr>
        <w:pStyle w:val="aff5"/>
        <w:numPr>
          <w:ilvl w:val="0"/>
          <w:numId w:val="153"/>
        </w:numPr>
        <w:spacing w:after="0" w:line="360" w:lineRule="auto"/>
        <w:ind w:left="0" w:firstLine="709"/>
        <w:jc w:val="both"/>
        <w:rPr>
          <w:i/>
          <w:szCs w:val="24"/>
        </w:rPr>
      </w:pPr>
      <w:r>
        <w:rPr>
          <w:szCs w:val="24"/>
        </w:rPr>
        <w:t xml:space="preserve">компетентность педагога, учитывающего в организации учебной деятельности состав класса, в частности особенности учащихся с ограниченными возможностями здоровья (ОВЗ). </w:t>
      </w:r>
    </w:p>
    <w:p w:rsidR="00F34A04" w:rsidRDefault="00F34A04" w:rsidP="00F34A04">
      <w:pPr>
        <w:spacing w:line="360" w:lineRule="auto"/>
        <w:jc w:val="both"/>
        <w:rPr>
          <w:i/>
        </w:rPr>
      </w:pPr>
    </w:p>
    <w:p w:rsidR="00F34A04" w:rsidRDefault="00F34A04" w:rsidP="00F34A04">
      <w:pPr>
        <w:spacing w:line="360" w:lineRule="auto"/>
        <w:jc w:val="both"/>
        <w:rPr>
          <w:i/>
        </w:rPr>
      </w:pPr>
      <w:r>
        <w:rPr>
          <w:i/>
        </w:rPr>
        <w:t>Статистика по группам баллов заданий 11-12</w:t>
      </w:r>
    </w:p>
    <w:p w:rsidR="00F34A04" w:rsidRDefault="00F34A04" w:rsidP="00F34A04">
      <w:pPr>
        <w:spacing w:line="360" w:lineRule="auto"/>
        <w:jc w:val="both"/>
      </w:pPr>
      <w:r>
        <w:t>По итогам анализа результативности исследования заданий 11-12 выявлены 4 группы участников, набравших за выполнение работы</w:t>
      </w:r>
    </w:p>
    <w:p w:rsidR="00F34A04" w:rsidRDefault="00F34A04" w:rsidP="004B4CF9">
      <w:pPr>
        <w:pStyle w:val="aff5"/>
        <w:numPr>
          <w:ilvl w:val="0"/>
          <w:numId w:val="123"/>
        </w:numPr>
        <w:spacing w:after="0" w:line="360" w:lineRule="auto"/>
        <w:jc w:val="both"/>
        <w:rPr>
          <w:color w:val="000000"/>
          <w:szCs w:val="24"/>
        </w:rPr>
      </w:pPr>
      <w:r>
        <w:rPr>
          <w:color w:val="000000"/>
          <w:szCs w:val="24"/>
        </w:rPr>
        <w:t>от 0 до 3 баллов – 1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4 до 6 баллов – 2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7 до 8 баллов – 3 группа,</w:t>
      </w:r>
    </w:p>
    <w:p w:rsidR="00F34A04" w:rsidRDefault="00F34A04" w:rsidP="004B4CF9">
      <w:pPr>
        <w:pStyle w:val="aff5"/>
        <w:numPr>
          <w:ilvl w:val="0"/>
          <w:numId w:val="123"/>
        </w:numPr>
        <w:spacing w:after="0" w:line="360" w:lineRule="auto"/>
        <w:ind w:left="708"/>
        <w:jc w:val="both"/>
        <w:rPr>
          <w:color w:val="000000"/>
          <w:szCs w:val="24"/>
        </w:rPr>
      </w:pPr>
      <w:r>
        <w:rPr>
          <w:color w:val="000000"/>
          <w:szCs w:val="24"/>
        </w:rPr>
        <w:t>от 9 до 11 баллов – 4 группа.</w:t>
      </w:r>
    </w:p>
    <w:p w:rsidR="00F34A04" w:rsidRDefault="00F34A04" w:rsidP="00F34A04">
      <w:pPr>
        <w:spacing w:line="360" w:lineRule="auto"/>
        <w:ind w:firstLine="708"/>
        <w:jc w:val="both"/>
        <w:rPr>
          <w:color w:val="000000"/>
        </w:rPr>
      </w:pPr>
      <w:r>
        <w:rPr>
          <w:color w:val="000000"/>
        </w:rPr>
        <w:t>При этом самой многочисленной оказалась 2 группа (54,6%), самой малочисленной – 4 группа (3,2%).</w:t>
      </w:r>
    </w:p>
    <w:p w:rsidR="00F34A04" w:rsidRDefault="00F34A04" w:rsidP="00F34A04">
      <w:pPr>
        <w:spacing w:line="360" w:lineRule="auto"/>
        <w:ind w:firstLine="708"/>
        <w:jc w:val="both"/>
        <w:rPr>
          <w:color w:val="000000"/>
        </w:rPr>
      </w:pPr>
    </w:p>
    <w:p w:rsidR="00F34A04" w:rsidRDefault="00F34A04" w:rsidP="00F34A04">
      <w:pPr>
        <w:pStyle w:val="aff5"/>
        <w:spacing w:line="360" w:lineRule="auto"/>
        <w:ind w:left="0"/>
        <w:jc w:val="both"/>
        <w:rPr>
          <w:i/>
          <w:szCs w:val="24"/>
        </w:rPr>
      </w:pPr>
      <w:r>
        <w:rPr>
          <w:noProof/>
          <w:szCs w:val="24"/>
          <w:lang w:val="ru-RU" w:eastAsia="ru-RU"/>
        </w:rPr>
        <w:drawing>
          <wp:inline distT="0" distB="0" distL="0" distR="0" wp14:anchorId="6BF7F6B1" wp14:editId="22BFD884">
            <wp:extent cx="5955030" cy="1460500"/>
            <wp:effectExtent l="0" t="0" r="26670" b="25400"/>
            <wp:docPr id="307" name="Диаграмма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4"/>
              </a:graphicData>
            </a:graphic>
          </wp:inline>
        </w:drawing>
      </w:r>
    </w:p>
    <w:p w:rsidR="00F34A04" w:rsidRDefault="00F34A04" w:rsidP="004B4CF9">
      <w:pPr>
        <w:pStyle w:val="a0"/>
        <w:numPr>
          <w:ilvl w:val="0"/>
          <w:numId w:val="128"/>
        </w:numPr>
        <w:spacing w:before="120" w:after="240"/>
        <w:ind w:left="0" w:firstLine="0"/>
        <w:jc w:val="left"/>
        <w:rPr>
          <w:i/>
          <w:szCs w:val="24"/>
        </w:rPr>
      </w:pPr>
    </w:p>
    <w:p w:rsidR="00F34A04" w:rsidRDefault="00F34A04" w:rsidP="00F34A04">
      <w:pPr>
        <w:spacing w:line="360" w:lineRule="auto"/>
        <w:jc w:val="both"/>
        <w:rPr>
          <w:b/>
        </w:rPr>
      </w:pPr>
    </w:p>
    <w:p w:rsidR="00F34A04" w:rsidRDefault="00F34A04" w:rsidP="00F34A04">
      <w:pPr>
        <w:spacing w:line="360" w:lineRule="auto"/>
        <w:jc w:val="both"/>
      </w:pPr>
      <w:r>
        <w:rPr>
          <w:b/>
        </w:rPr>
        <w:t>Задание 11</w:t>
      </w:r>
      <w:r>
        <w:t xml:space="preserve"> </w:t>
      </w:r>
    </w:p>
    <w:p w:rsidR="00F34A04" w:rsidRDefault="00F34A04" w:rsidP="00F34A04">
      <w:pPr>
        <w:spacing w:line="360" w:lineRule="auto"/>
        <w:jc w:val="both"/>
      </w:pPr>
      <w:r>
        <w:t xml:space="preserve">Задание проверяет умение педагога методически сопроводить этап урока объяснения нового материала (в пяти вариантах) или актуализации знаний и умений по изучаемой теме (в трёх вариантах) в 5-11 классах в ситуации замещения урока математики уроком русского языка. </w:t>
      </w:r>
    </w:p>
    <w:p w:rsidR="00F34A04" w:rsidRDefault="00F34A04" w:rsidP="00F34A04">
      <w:pPr>
        <w:spacing w:line="360" w:lineRule="auto"/>
        <w:jc w:val="both"/>
      </w:pPr>
      <w:r>
        <w:lastRenderedPageBreak/>
        <w:t xml:space="preserve">Во-первых, выполняя задание, учитель должен продемонстрировать адекватное понимание инструктивной информации, в которой зафиксирован ряд условий </w:t>
      </w:r>
      <w:r>
        <w:rPr>
          <w:i/>
        </w:rPr>
        <w:t>(подчёркнуто нами в тексте задания)</w:t>
      </w:r>
      <w:r>
        <w:t xml:space="preserve">: </w:t>
      </w:r>
    </w:p>
    <w:p w:rsidR="00F34A04" w:rsidRDefault="00F34A04" w:rsidP="00F34A04">
      <w:pPr>
        <w:numPr>
          <w:ilvl w:val="0"/>
          <w:numId w:val="85"/>
        </w:numPr>
        <w:spacing w:line="360" w:lineRule="auto"/>
        <w:ind w:left="0" w:firstLine="709"/>
        <w:jc w:val="both"/>
      </w:pPr>
      <w:r>
        <w:t>«Вас вызвали на замену заболевшего учителя</w:t>
      </w:r>
      <w:r>
        <w:rPr>
          <w:u w:val="single"/>
        </w:rPr>
        <w:t xml:space="preserve"> математики</w:t>
      </w:r>
      <w:r>
        <w:t xml:space="preserve"> в </w:t>
      </w:r>
      <w:r>
        <w:rPr>
          <w:u w:val="single"/>
        </w:rPr>
        <w:t>6 классе</w:t>
      </w:r>
      <w:r>
        <w:t xml:space="preserve">, и Вам необходимо провести урок русского языка. У учащихся с собой </w:t>
      </w:r>
      <w:r>
        <w:rPr>
          <w:u w:val="single"/>
        </w:rPr>
        <w:t>нет учебников русского языка</w:t>
      </w:r>
      <w:r>
        <w:t xml:space="preserve">, поэтому работу необходимо организовать </w:t>
      </w:r>
      <w:r>
        <w:rPr>
          <w:u w:val="single"/>
        </w:rPr>
        <w:t>без пособий по предмету</w:t>
      </w:r>
      <w:r>
        <w:t>.</w:t>
      </w:r>
    </w:p>
    <w:p w:rsidR="00F34A04" w:rsidRDefault="00F34A04" w:rsidP="00F34A04">
      <w:pPr>
        <w:numPr>
          <w:ilvl w:val="0"/>
          <w:numId w:val="85"/>
        </w:numPr>
        <w:spacing w:line="360" w:lineRule="auto"/>
        <w:ind w:left="0" w:firstLine="709"/>
        <w:jc w:val="both"/>
      </w:pPr>
      <w:r>
        <w:t xml:space="preserve">Ваша задача – </w:t>
      </w:r>
      <w:r>
        <w:rPr>
          <w:u w:val="single"/>
        </w:rPr>
        <w:t>начать изучение темы</w:t>
      </w:r>
      <w:r>
        <w:t xml:space="preserve"> «</w:t>
      </w:r>
      <w:r>
        <w:rPr>
          <w:i/>
          <w:u w:val="dotted"/>
        </w:rPr>
        <w:t>название темы</w:t>
      </w:r>
      <w:r>
        <w:t xml:space="preserve">». </w:t>
      </w:r>
    </w:p>
    <w:p w:rsidR="00F34A04" w:rsidRDefault="00F34A04" w:rsidP="00F34A04">
      <w:pPr>
        <w:numPr>
          <w:ilvl w:val="0"/>
          <w:numId w:val="85"/>
        </w:numPr>
        <w:spacing w:line="360" w:lineRule="auto"/>
        <w:ind w:left="0" w:firstLine="709"/>
        <w:jc w:val="both"/>
      </w:pPr>
      <w:r>
        <w:t xml:space="preserve">Этот класс Вам знаком: </w:t>
      </w:r>
      <w:r>
        <w:rPr>
          <w:u w:val="single"/>
        </w:rPr>
        <w:t>большинство учеников</w:t>
      </w:r>
      <w:r>
        <w:t xml:space="preserve"> в нем </w:t>
      </w:r>
      <w:r>
        <w:rPr>
          <w:u w:val="single"/>
        </w:rPr>
        <w:t>учатся на «хорошо» и «отлично»</w:t>
      </w:r>
      <w:r>
        <w:t xml:space="preserve"> (всего </w:t>
      </w:r>
      <w:r>
        <w:rPr>
          <w:u w:val="single"/>
        </w:rPr>
        <w:t>три человека имеют «тройки»</w:t>
      </w:r>
      <w:r>
        <w:t xml:space="preserve"> по русскому за прошлый год).</w:t>
      </w:r>
    </w:p>
    <w:p w:rsidR="00F34A04" w:rsidRDefault="00F34A04" w:rsidP="00F34A04">
      <w:pPr>
        <w:spacing w:line="360" w:lineRule="auto"/>
        <w:jc w:val="both"/>
      </w:pPr>
      <w:r>
        <w:t xml:space="preserve">Представьте </w:t>
      </w:r>
      <w:r>
        <w:rPr>
          <w:u w:val="single"/>
        </w:rPr>
        <w:t>письменный фрагмент</w:t>
      </w:r>
      <w:r>
        <w:t xml:space="preserve"> Вашего урока, </w:t>
      </w:r>
      <w:r>
        <w:rPr>
          <w:u w:val="single"/>
        </w:rPr>
        <w:t>содержащий этап</w:t>
      </w:r>
      <w:r>
        <w:t xml:space="preserve"> </w:t>
      </w:r>
      <w:r>
        <w:rPr>
          <w:i/>
          <w:u w:val="dotted"/>
        </w:rPr>
        <w:t>объяснения нового материала/актуализации знаний</w:t>
      </w:r>
      <w:r>
        <w:t xml:space="preserve"> (исходите при этом из </w:t>
      </w:r>
      <w:r>
        <w:rPr>
          <w:u w:val="single"/>
        </w:rPr>
        <w:t>Вашего понимания</w:t>
      </w:r>
      <w:r>
        <w:t xml:space="preserve"> описанной выше педагогической ситуации)».</w:t>
      </w:r>
    </w:p>
    <w:p w:rsidR="00F34A04" w:rsidRDefault="00F34A04" w:rsidP="00F34A04">
      <w:pPr>
        <w:spacing w:line="360" w:lineRule="auto"/>
        <w:jc w:val="both"/>
      </w:pPr>
      <w:r>
        <w:t>Во-вторых, учитель должен создать письменный фрагмент урока, который проверяется по критериям (без знания содержания критериев).</w:t>
      </w:r>
    </w:p>
    <w:p w:rsidR="00F34A04" w:rsidRDefault="00F34A04" w:rsidP="00F34A04">
      <w:pPr>
        <w:spacing w:line="360" w:lineRule="auto"/>
        <w:jc w:val="both"/>
      </w:pPr>
      <w:r>
        <w:t>Критерии оценивания фрагмента включают следующие компоненты:</w:t>
      </w:r>
    </w:p>
    <w:p w:rsidR="00F34A04" w:rsidRDefault="00F34A04" w:rsidP="004B4CF9">
      <w:pPr>
        <w:pStyle w:val="aff5"/>
        <w:numPr>
          <w:ilvl w:val="0"/>
          <w:numId w:val="154"/>
        </w:numPr>
        <w:spacing w:after="0" w:line="360" w:lineRule="auto"/>
        <w:jc w:val="both"/>
        <w:rPr>
          <w:szCs w:val="24"/>
        </w:rPr>
      </w:pPr>
      <w:r>
        <w:rPr>
          <w:szCs w:val="24"/>
        </w:rPr>
        <w:t xml:space="preserve">К1. Соответствие фрагмента урока заданной теме. </w:t>
      </w:r>
    </w:p>
    <w:p w:rsidR="00F34A04" w:rsidRDefault="00F34A04" w:rsidP="004B4CF9">
      <w:pPr>
        <w:pStyle w:val="aff5"/>
        <w:numPr>
          <w:ilvl w:val="0"/>
          <w:numId w:val="154"/>
        </w:numPr>
        <w:spacing w:after="0" w:line="360" w:lineRule="auto"/>
        <w:jc w:val="both"/>
        <w:rPr>
          <w:szCs w:val="24"/>
        </w:rPr>
      </w:pPr>
      <w:r>
        <w:rPr>
          <w:szCs w:val="24"/>
        </w:rPr>
        <w:t>К2. Учёт уровня класса.</w:t>
      </w:r>
    </w:p>
    <w:p w:rsidR="00F34A04" w:rsidRDefault="00F34A04" w:rsidP="004B4CF9">
      <w:pPr>
        <w:pStyle w:val="aff5"/>
        <w:numPr>
          <w:ilvl w:val="0"/>
          <w:numId w:val="154"/>
        </w:numPr>
        <w:spacing w:after="0" w:line="360" w:lineRule="auto"/>
        <w:jc w:val="both"/>
        <w:rPr>
          <w:szCs w:val="24"/>
        </w:rPr>
      </w:pPr>
      <w:r>
        <w:rPr>
          <w:szCs w:val="24"/>
        </w:rPr>
        <w:t xml:space="preserve">К3. Соответствие фрагмента заданному этапу урока. </w:t>
      </w:r>
    </w:p>
    <w:p w:rsidR="00F34A04" w:rsidRDefault="00F34A04" w:rsidP="004B4CF9">
      <w:pPr>
        <w:pStyle w:val="aff5"/>
        <w:numPr>
          <w:ilvl w:val="0"/>
          <w:numId w:val="154"/>
        </w:numPr>
        <w:spacing w:after="0" w:line="360" w:lineRule="auto"/>
        <w:jc w:val="both"/>
        <w:rPr>
          <w:szCs w:val="24"/>
        </w:rPr>
      </w:pPr>
      <w:r>
        <w:rPr>
          <w:szCs w:val="24"/>
        </w:rPr>
        <w:t>К4. Учёт условия работы без учебника.</w:t>
      </w:r>
    </w:p>
    <w:p w:rsidR="00F34A04" w:rsidRDefault="00F34A04" w:rsidP="004B4CF9">
      <w:pPr>
        <w:pStyle w:val="aff5"/>
        <w:numPr>
          <w:ilvl w:val="0"/>
          <w:numId w:val="154"/>
        </w:numPr>
        <w:spacing w:after="0" w:line="360" w:lineRule="auto"/>
        <w:jc w:val="both"/>
        <w:rPr>
          <w:szCs w:val="24"/>
        </w:rPr>
      </w:pPr>
      <w:r>
        <w:rPr>
          <w:szCs w:val="24"/>
        </w:rPr>
        <w:t>К5. Качество приведённого лингвистического материала.</w:t>
      </w:r>
    </w:p>
    <w:p w:rsidR="00F34A04" w:rsidRDefault="00F34A04" w:rsidP="004B4CF9">
      <w:pPr>
        <w:pStyle w:val="aff5"/>
        <w:numPr>
          <w:ilvl w:val="0"/>
          <w:numId w:val="154"/>
        </w:numPr>
        <w:spacing w:after="0" w:line="360" w:lineRule="auto"/>
        <w:jc w:val="both"/>
        <w:rPr>
          <w:szCs w:val="24"/>
        </w:rPr>
      </w:pPr>
      <w:r>
        <w:rPr>
          <w:szCs w:val="24"/>
        </w:rPr>
        <w:t>К6. Логика этапа урока.</w:t>
      </w:r>
    </w:p>
    <w:p w:rsidR="00F34A04" w:rsidRDefault="00F34A04" w:rsidP="004B4CF9">
      <w:pPr>
        <w:pStyle w:val="aff5"/>
        <w:numPr>
          <w:ilvl w:val="0"/>
          <w:numId w:val="154"/>
        </w:numPr>
        <w:spacing w:after="0" w:line="360" w:lineRule="auto"/>
        <w:jc w:val="both"/>
        <w:rPr>
          <w:szCs w:val="24"/>
        </w:rPr>
      </w:pPr>
      <w:r>
        <w:rPr>
          <w:szCs w:val="24"/>
        </w:rPr>
        <w:t>К7. Приёмы организации деятельности обучающихся.</w:t>
      </w:r>
    </w:p>
    <w:p w:rsidR="00F34A04" w:rsidRDefault="00F34A04" w:rsidP="00F34A04">
      <w:pPr>
        <w:spacing w:line="360" w:lineRule="auto"/>
        <w:jc w:val="both"/>
        <w:rPr>
          <w:i/>
        </w:rPr>
      </w:pPr>
    </w:p>
    <w:p w:rsidR="00F34A04" w:rsidRDefault="00F34A04" w:rsidP="00F34A04">
      <w:pPr>
        <w:spacing w:line="360" w:lineRule="auto"/>
        <w:jc w:val="both"/>
        <w:rPr>
          <w:i/>
        </w:rPr>
      </w:pPr>
      <w:r>
        <w:rPr>
          <w:i/>
        </w:rPr>
        <w:t xml:space="preserve">Результативность выполнения задания </w:t>
      </w:r>
      <w:r>
        <w:t>продемонстрирована в таблице, в которой приведены данные выполнения по вариантам и критериям оценивания.</w:t>
      </w:r>
      <w:r>
        <w:rPr>
          <w:i/>
        </w:rPr>
        <w:t xml:space="preserve"> </w:t>
      </w:r>
    </w:p>
    <w:p w:rsidR="00F34A04" w:rsidRDefault="00F34A04" w:rsidP="004B4CF9">
      <w:pPr>
        <w:pStyle w:val="a"/>
        <w:numPr>
          <w:ilvl w:val="0"/>
          <w:numId w:val="129"/>
        </w:numPr>
        <w:jc w:val="left"/>
        <w:rPr>
          <w:i/>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8"/>
        <w:gridCol w:w="1744"/>
        <w:gridCol w:w="816"/>
        <w:gridCol w:w="791"/>
        <w:gridCol w:w="784"/>
        <w:gridCol w:w="785"/>
        <w:gridCol w:w="784"/>
        <w:gridCol w:w="785"/>
        <w:gridCol w:w="784"/>
        <w:gridCol w:w="785"/>
      </w:tblGrid>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b/>
              </w:rPr>
            </w:pPr>
            <w:r>
              <w:rPr>
                <w:b/>
              </w:rPr>
              <w:t>Критерии</w:t>
            </w:r>
          </w:p>
          <w:p w:rsidR="00F34A04" w:rsidRDefault="00F34A04">
            <w:pPr>
              <w:spacing w:after="200" w:line="360" w:lineRule="auto"/>
              <w:jc w:val="both"/>
              <w:rPr>
                <w:lang w:eastAsia="en-US"/>
              </w:rPr>
            </w:pPr>
            <w:r>
              <w:rPr>
                <w:b/>
              </w:rPr>
              <w:t>№№</w:t>
            </w:r>
          </w:p>
        </w:tc>
        <w:tc>
          <w:tcPr>
            <w:tcW w:w="1744"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баллы</w:t>
            </w:r>
          </w:p>
        </w:tc>
        <w:tc>
          <w:tcPr>
            <w:tcW w:w="6314" w:type="dxa"/>
            <w:gridSpan w:val="8"/>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 выполнения заданий по вариантам</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lang w:eastAsia="en-US"/>
              </w:rPr>
            </w:pP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8</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89,9</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89,7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92,6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91,7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85,8</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91,8</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87,4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82,6</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3,8</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6,4</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96,2</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95,6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95,3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93,6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95,5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97,8</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93,6</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lastRenderedPageBreak/>
              <w:t>2</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11,8</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10,7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16,2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18,1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6,1</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5,5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12,5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10,8</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79,4</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80,3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69,3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67,7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88,9</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89,1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72,4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78,3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16,0</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16,4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28,0</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26,1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8,9</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10,3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27,2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20,2</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 балла</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4,6</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0,6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4,0</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1,5</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3</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75,1</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79,8</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79,1</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81,4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74,8</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79,2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70,3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19,6</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15,0</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18,6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13,3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18,5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12,6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11,5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21,1</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80,4</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85,0</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81,4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86,7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81,5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87,4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88,5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78,9</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4</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88</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90,3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94,6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87,1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87,2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93,6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87,2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86,3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5,8</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3,8</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4,9</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94,2</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96,2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92,7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95,1</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97,7</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5</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38,4</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38,6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25,6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39,1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42,5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28</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20,8</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22,5</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57,7</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58,3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72,3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57,2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42,5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70,1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76,1</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75,3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1,2</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0,5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11,3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0,6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0,3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2 балла</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41,1</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41,2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26,3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41,7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46,3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28,9</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23,3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24,3</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6</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76,1</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71,6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69,3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66,2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69,4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80,7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75</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66,9</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18,6</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23,7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28,7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29,5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24,4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16,1</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16,2</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24,8</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81,4</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76,3</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71,3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70,5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75,6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83,9</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83,8</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75,2</w:t>
            </w:r>
          </w:p>
        </w:tc>
      </w:tr>
      <w:tr w:rsidR="00F34A04" w:rsidTr="00F34A04">
        <w:tc>
          <w:tcPr>
            <w:tcW w:w="1298"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7</w:t>
            </w: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Средний %</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38,8</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28,5</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77,4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66,7</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31,9</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63,2</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67,6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color w:val="000000"/>
              </w:rPr>
              <w:t>64,3</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 баллов</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58,5</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69,6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20,4</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29,0</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65,3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34,4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24,3</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28,5</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b/>
                <w:lang w:eastAsia="en-US"/>
              </w:rPr>
            </w:pPr>
          </w:p>
        </w:tc>
        <w:tc>
          <w:tcPr>
            <w:tcW w:w="174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 балл</w:t>
            </w:r>
          </w:p>
        </w:tc>
        <w:tc>
          <w:tcPr>
            <w:tcW w:w="81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41,5</w:t>
            </w:r>
          </w:p>
        </w:tc>
        <w:tc>
          <w:tcPr>
            <w:tcW w:w="79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30,4</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79,6</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71,0</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34,7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65,6</w:t>
            </w:r>
          </w:p>
        </w:tc>
        <w:tc>
          <w:tcPr>
            <w:tcW w:w="784"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75,7</w:t>
            </w:r>
          </w:p>
        </w:tc>
        <w:tc>
          <w:tcPr>
            <w:tcW w:w="78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color w:val="000000"/>
              </w:rPr>
              <w:t>71,5</w:t>
            </w:r>
          </w:p>
        </w:tc>
      </w:tr>
      <w:tr w:rsidR="00F34A04" w:rsidTr="00F34A04">
        <w:tc>
          <w:tcPr>
            <w:tcW w:w="3042" w:type="dxa"/>
            <w:gridSpan w:val="2"/>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Средний % выполнения по вариантам</w:t>
            </w:r>
          </w:p>
        </w:tc>
        <w:tc>
          <w:tcPr>
            <w:tcW w:w="816"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59,7</w:t>
            </w:r>
          </w:p>
        </w:tc>
        <w:tc>
          <w:tcPr>
            <w:tcW w:w="791"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58,4</w:t>
            </w:r>
          </w:p>
        </w:tc>
        <w:tc>
          <w:tcPr>
            <w:tcW w:w="784"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64,9</w:t>
            </w:r>
          </w:p>
        </w:tc>
        <w:tc>
          <w:tcPr>
            <w:tcW w:w="78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64,3</w:t>
            </w:r>
          </w:p>
        </w:tc>
        <w:tc>
          <w:tcPr>
            <w:tcW w:w="784"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56,8</w:t>
            </w:r>
          </w:p>
        </w:tc>
        <w:tc>
          <w:tcPr>
            <w:tcW w:w="78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63,8</w:t>
            </w:r>
          </w:p>
        </w:tc>
        <w:tc>
          <w:tcPr>
            <w:tcW w:w="784"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61,4</w:t>
            </w:r>
          </w:p>
        </w:tc>
        <w:tc>
          <w:tcPr>
            <w:tcW w:w="785" w:type="dxa"/>
            <w:tcBorders>
              <w:top w:val="single" w:sz="4" w:space="0" w:color="auto"/>
              <w:left w:val="single" w:sz="4" w:space="0" w:color="auto"/>
              <w:bottom w:val="single" w:sz="4" w:space="0" w:color="auto"/>
              <w:right w:val="single" w:sz="4" w:space="0" w:color="auto"/>
            </w:tcBorders>
            <w:vAlign w:val="bottom"/>
            <w:hideMark/>
          </w:tcPr>
          <w:p w:rsidR="00F34A04" w:rsidRDefault="00F34A04">
            <w:pPr>
              <w:spacing w:after="200" w:line="360" w:lineRule="auto"/>
              <w:jc w:val="both"/>
              <w:rPr>
                <w:b/>
                <w:color w:val="000000"/>
                <w:lang w:eastAsia="en-US"/>
              </w:rPr>
            </w:pPr>
            <w:r>
              <w:rPr>
                <w:b/>
                <w:color w:val="000000"/>
              </w:rPr>
              <w:t>57,7</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lastRenderedPageBreak/>
        <w:t>Наиболее успешно – в среднем от 72% до 89% ‒ по результатам экспертного оценивания реализованы следующие компоненты содержания этапа урока (в порядке убывания показателя результативности):</w:t>
      </w:r>
    </w:p>
    <w:p w:rsidR="00F34A04" w:rsidRDefault="00F34A04" w:rsidP="004B4CF9">
      <w:pPr>
        <w:pStyle w:val="aff5"/>
        <w:numPr>
          <w:ilvl w:val="0"/>
          <w:numId w:val="155"/>
        </w:numPr>
        <w:spacing w:after="0" w:line="360" w:lineRule="auto"/>
        <w:ind w:left="0" w:firstLine="709"/>
        <w:jc w:val="both"/>
        <w:rPr>
          <w:szCs w:val="24"/>
        </w:rPr>
      </w:pPr>
      <w:r>
        <w:rPr>
          <w:szCs w:val="24"/>
        </w:rPr>
        <w:t>учёт условия работы без учебника,</w:t>
      </w:r>
    </w:p>
    <w:p w:rsidR="00F34A04" w:rsidRDefault="00F34A04" w:rsidP="004B4CF9">
      <w:pPr>
        <w:pStyle w:val="aff5"/>
        <w:numPr>
          <w:ilvl w:val="0"/>
          <w:numId w:val="155"/>
        </w:numPr>
        <w:spacing w:after="0" w:line="360" w:lineRule="auto"/>
        <w:ind w:left="0" w:firstLine="709"/>
        <w:jc w:val="both"/>
        <w:rPr>
          <w:szCs w:val="24"/>
        </w:rPr>
      </w:pPr>
      <w:r>
        <w:rPr>
          <w:szCs w:val="24"/>
        </w:rPr>
        <w:t>соответствие фрагмента урока заданной теме,</w:t>
      </w:r>
    </w:p>
    <w:p w:rsidR="00F34A04" w:rsidRDefault="00F34A04" w:rsidP="004B4CF9">
      <w:pPr>
        <w:pStyle w:val="aff5"/>
        <w:numPr>
          <w:ilvl w:val="0"/>
          <w:numId w:val="155"/>
        </w:numPr>
        <w:spacing w:after="0" w:line="360" w:lineRule="auto"/>
        <w:ind w:left="0" w:firstLine="709"/>
        <w:jc w:val="both"/>
        <w:rPr>
          <w:szCs w:val="24"/>
        </w:rPr>
      </w:pPr>
      <w:r>
        <w:rPr>
          <w:szCs w:val="24"/>
        </w:rPr>
        <w:t>соответствие фрагмента заданному этапу урока,</w:t>
      </w:r>
    </w:p>
    <w:p w:rsidR="00F34A04" w:rsidRDefault="00F34A04" w:rsidP="004B4CF9">
      <w:pPr>
        <w:pStyle w:val="aff5"/>
        <w:numPr>
          <w:ilvl w:val="0"/>
          <w:numId w:val="155"/>
        </w:numPr>
        <w:spacing w:after="0" w:line="360" w:lineRule="auto"/>
        <w:ind w:left="0" w:firstLine="709"/>
        <w:jc w:val="both"/>
        <w:rPr>
          <w:szCs w:val="24"/>
        </w:rPr>
      </w:pPr>
      <w:r>
        <w:rPr>
          <w:szCs w:val="24"/>
        </w:rPr>
        <w:t>логика этапа урока;</w:t>
      </w:r>
    </w:p>
    <w:p w:rsidR="00F34A04" w:rsidRDefault="00F34A04" w:rsidP="00F34A04">
      <w:pPr>
        <w:spacing w:line="360" w:lineRule="auto"/>
        <w:jc w:val="both"/>
      </w:pPr>
      <w:r>
        <w:t>наименее успешно – в среднем от 55% до 11,5% ‒ такие компоненты содержания урока, как</w:t>
      </w:r>
    </w:p>
    <w:p w:rsidR="00F34A04" w:rsidRDefault="00F34A04" w:rsidP="004B4CF9">
      <w:pPr>
        <w:pStyle w:val="aff5"/>
        <w:numPr>
          <w:ilvl w:val="0"/>
          <w:numId w:val="155"/>
        </w:numPr>
        <w:spacing w:after="0" w:line="360" w:lineRule="auto"/>
        <w:ind w:left="0" w:firstLine="709"/>
        <w:jc w:val="both"/>
        <w:rPr>
          <w:szCs w:val="24"/>
        </w:rPr>
      </w:pPr>
      <w:r>
        <w:rPr>
          <w:szCs w:val="24"/>
        </w:rPr>
        <w:t>приёмы организации деятельности обучающихся,</w:t>
      </w:r>
    </w:p>
    <w:p w:rsidR="00F34A04" w:rsidRDefault="00F34A04" w:rsidP="004B4CF9">
      <w:pPr>
        <w:pStyle w:val="aff5"/>
        <w:numPr>
          <w:ilvl w:val="0"/>
          <w:numId w:val="155"/>
        </w:numPr>
        <w:spacing w:after="0" w:line="360" w:lineRule="auto"/>
        <w:ind w:left="0" w:firstLine="709"/>
        <w:jc w:val="both"/>
        <w:rPr>
          <w:szCs w:val="24"/>
        </w:rPr>
      </w:pPr>
      <w:r>
        <w:rPr>
          <w:szCs w:val="24"/>
        </w:rPr>
        <w:t>качество приведённого лингвистического материала,</w:t>
      </w:r>
    </w:p>
    <w:p w:rsidR="00F34A04" w:rsidRDefault="00F34A04" w:rsidP="004B4CF9">
      <w:pPr>
        <w:pStyle w:val="aff5"/>
        <w:numPr>
          <w:ilvl w:val="0"/>
          <w:numId w:val="155"/>
        </w:numPr>
        <w:spacing w:after="0" w:line="360" w:lineRule="auto"/>
        <w:ind w:left="0" w:firstLine="709"/>
        <w:jc w:val="both"/>
        <w:rPr>
          <w:szCs w:val="24"/>
        </w:rPr>
      </w:pPr>
      <w:r>
        <w:rPr>
          <w:szCs w:val="24"/>
        </w:rPr>
        <w:t>учёт уровня обученности класса.</w:t>
      </w:r>
    </w:p>
    <w:p w:rsidR="00F34A04" w:rsidRDefault="00F34A04" w:rsidP="00F34A04">
      <w:pPr>
        <w:spacing w:line="360" w:lineRule="auto"/>
        <w:jc w:val="both"/>
      </w:pPr>
      <w:r>
        <w:t xml:space="preserve">В ряду типичных ошибок по оценкам экспертов следует назвать </w:t>
      </w:r>
    </w:p>
    <w:p w:rsidR="00F34A04" w:rsidRDefault="00F34A04" w:rsidP="004B4CF9">
      <w:pPr>
        <w:pStyle w:val="aff5"/>
        <w:numPr>
          <w:ilvl w:val="0"/>
          <w:numId w:val="156"/>
        </w:numPr>
        <w:spacing w:after="0" w:line="360" w:lineRule="auto"/>
        <w:ind w:left="0" w:firstLine="709"/>
        <w:jc w:val="both"/>
        <w:rPr>
          <w:szCs w:val="24"/>
        </w:rPr>
      </w:pPr>
      <w:r>
        <w:rPr>
          <w:szCs w:val="24"/>
        </w:rPr>
        <w:t>отсутствие приёмов организации деятельности учащихся на этапах актуализации знания или объяснения нового материала в ответах участников апробации;</w:t>
      </w:r>
    </w:p>
    <w:p w:rsidR="00F34A04" w:rsidRDefault="00F34A04" w:rsidP="004B4CF9">
      <w:pPr>
        <w:pStyle w:val="aff5"/>
        <w:numPr>
          <w:ilvl w:val="0"/>
          <w:numId w:val="156"/>
        </w:numPr>
        <w:spacing w:after="0" w:line="360" w:lineRule="auto"/>
        <w:ind w:left="0" w:firstLine="709"/>
        <w:jc w:val="both"/>
        <w:rPr>
          <w:szCs w:val="24"/>
        </w:rPr>
      </w:pPr>
      <w:r>
        <w:rPr>
          <w:szCs w:val="24"/>
        </w:rPr>
        <w:t>использование в ответах недостаточно качественного, корректного лингвистического материала. При этом от 47.2% до 78.6% (самое большое количество участников апробации) не выполнили это условие вообще;</w:t>
      </w:r>
    </w:p>
    <w:p w:rsidR="00F34A04" w:rsidRDefault="00F34A04" w:rsidP="004B4CF9">
      <w:pPr>
        <w:pStyle w:val="aff5"/>
        <w:numPr>
          <w:ilvl w:val="0"/>
          <w:numId w:val="156"/>
        </w:numPr>
        <w:spacing w:after="0" w:line="360" w:lineRule="auto"/>
        <w:ind w:left="0" w:firstLine="709"/>
        <w:jc w:val="both"/>
        <w:rPr>
          <w:szCs w:val="24"/>
        </w:rPr>
      </w:pPr>
      <w:r>
        <w:rPr>
          <w:szCs w:val="24"/>
        </w:rPr>
        <w:t>отсутствие в ответах участников апробации учёта «уровня класса», в том числе какого-либо упоминания об этом.</w:t>
      </w:r>
    </w:p>
    <w:p w:rsidR="00F34A04" w:rsidRDefault="00F34A04" w:rsidP="00F34A04">
      <w:pPr>
        <w:spacing w:line="360" w:lineRule="auto"/>
        <w:ind w:left="360" w:firstLine="348"/>
        <w:jc w:val="both"/>
        <w:rPr>
          <w:i/>
        </w:rPr>
      </w:pPr>
      <w:r>
        <w:rPr>
          <w:i/>
        </w:rPr>
        <w:t>Возможные причины выявленных проблем</w:t>
      </w:r>
    </w:p>
    <w:p w:rsidR="00F34A04" w:rsidRDefault="00F34A04" w:rsidP="00F34A04">
      <w:pPr>
        <w:spacing w:line="360" w:lineRule="auto"/>
        <w:jc w:val="both"/>
      </w:pPr>
      <w:r>
        <w:t xml:space="preserve">Причины неуспешности выполнения задания на решение педагогической ситуации могут быть разными: от формальных, проявившихся в неумении отразить в письменной форме то, что делается в условиях реального урока, до методических, проявившихся в несоблюдении, нарушении дидактических и методических принципов урока. В большей степени, по нашему мнению, это связано с недостаточно сформированным умением отразить в письменной форме решение педагогической ситуации и с композиционно-содержательным несовершенством самого задания, провоцирующего некачественность его выполнения. </w:t>
      </w:r>
    </w:p>
    <w:p w:rsidR="00F34A04" w:rsidRDefault="00F34A04" w:rsidP="00F34A04">
      <w:pPr>
        <w:spacing w:line="360" w:lineRule="auto"/>
        <w:jc w:val="both"/>
      </w:pPr>
      <w:r>
        <w:t xml:space="preserve">Так, при выполнении задания без опоры на критерии оценивания учителя могли испытывать трудности в выборе формы письменного ответа (полный, подробный фрагмент конспекта или сценарный фрагмент технологической карты); не было указано, что лингвистический материал как таковой должен быть приведён и приведён с достаточной степенью полноты. Учитель мог просто указать, что использовал языковой материал учебника математики (в задании была информация о замещении именно урока математики), прогнозируя, какие языковые явления/единицы он может обнаружить в учебнике и использовать для изучения темы по русскому языку. Метапредметная направленность в изучении русского языка как </w:t>
      </w:r>
      <w:r>
        <w:lastRenderedPageBreak/>
        <w:t>интегрирующая идея преподавания особенно</w:t>
      </w:r>
      <w:r>
        <w:rPr>
          <w:color w:val="C00000"/>
        </w:rPr>
        <w:t xml:space="preserve"> </w:t>
      </w:r>
      <w:r>
        <w:t xml:space="preserve">целесообразна была бы на этапе актуализации по отдельным темам. </w:t>
      </w:r>
    </w:p>
    <w:p w:rsidR="00F34A04" w:rsidRDefault="00F34A04" w:rsidP="00F34A04">
      <w:pPr>
        <w:spacing w:line="360" w:lineRule="auto"/>
        <w:jc w:val="both"/>
      </w:pPr>
      <w:r>
        <w:t xml:space="preserve">Отрицательно сказались, очевидно, на результатах части учителей формулировки тем уроков, которые предлагались в заданиях. Если же учителя не обратили на это внимание, то с точки зрения содержания обучения русскому языку и выполнения программных требований такое явление должно быть классифицировано как непрофессиональное. Такие темы, как «Подготовка к ЕГЭ: позиция 9 (правописание приставок)» в варианте 6, «Подготовка к ЕГЭ: позиция 17 (Знаки препинания в предложениях со словами и конструкциями, грамматически не связанными с членами предложения)» в варианте 7, «Подготовка к ОГЭ: позиция 8 (Грамматическая (предикативная) основа предложения. Подлежащее и сказуемое как главные члены предложения)» в варианте 8, недопустимы в принципе. Подготовка к ГИА закладывается в содержание всех уроков и не должна быть самоцелью, «посвящение» уроков конкретным заданиям ГИА вскрывает такой нежелательный фактор, как «натаскивание» на экзамен вместо изучения русского языка в соответствии с целями и задачами изучения, обозначенными в действующих стандартах и программах. </w:t>
      </w:r>
    </w:p>
    <w:p w:rsidR="00F34A04" w:rsidRDefault="00F34A04" w:rsidP="00F34A04">
      <w:pPr>
        <w:spacing w:line="360" w:lineRule="auto"/>
        <w:jc w:val="both"/>
      </w:pPr>
      <w:r>
        <w:t xml:space="preserve">Предполагаем, что у ряда учителей раздражение и нежелание конструировать фрагмент урока могла вызвать тема «Этимология слов» в 6 классе (вариант 1), которая отдельно как тема в школьной программ не выделяется. Трудно было выстроить фрагмент урока и подобрать лингвистический материал к теме «Одна и две буквы Н в суффиксах кратких страдательных причастий и в кратких отглагольных прилагательных», поскольку так тема формулируется только в одном УМК (авторы Т.А. Ладыженская, М.Т. Баранов, Л.А. Тростенцова), в других УМК этот материал преподносится иначе, то есть выбор темы в данном случае неудачен. Поэтому общий средний процент выполнения задания в варианте 5 самый низкий, в то время как однозначно трактуемые в УМК темы в работах учителей представлены (по статистическим показателям) значительно лучше. </w:t>
      </w:r>
    </w:p>
    <w:p w:rsidR="00F34A04" w:rsidRDefault="00F34A04" w:rsidP="00F34A04">
      <w:pPr>
        <w:spacing w:line="360" w:lineRule="auto"/>
        <w:jc w:val="both"/>
      </w:pPr>
      <w:r>
        <w:t xml:space="preserve">Хотя тот факт, что темы «Причастие» и «Деепричастие» в разных УМК изучаются в разных ‒ 6 и 7 ‒ классах и методологические подходы к их изучению отличаются, не сказался на результате, в материалах исследования эта особенность должна быть учтена. </w:t>
      </w:r>
    </w:p>
    <w:p w:rsidR="00F34A04" w:rsidRDefault="00F34A04" w:rsidP="00F34A04">
      <w:pPr>
        <w:spacing w:line="360" w:lineRule="auto"/>
        <w:jc w:val="both"/>
        <w:rPr>
          <w:i/>
          <w:color w:val="000000"/>
        </w:rPr>
      </w:pPr>
      <w:r>
        <w:t xml:space="preserve">В ряду возможных причин, повлиявших на недостаточно высокий результат выполнения задания 11 в целом, следует назвать и переходную ситуацию, связанную с введением ФГОС. На современном этапе происходит пересмотр и коррекция многих позиций в обучении, в том числе касающихся организации и проведения урока. В этом процессе не все ещё определено, правильно понято и отработано. Но усилия учителей в настоящее время направлены на практическое воплощение требований ФГОС, которые относятся и к современному уроку. </w:t>
      </w:r>
      <w:r>
        <w:lastRenderedPageBreak/>
        <w:t xml:space="preserve">Так, в принятой в современной классификации типологии уроков выделяется урок открытия нового знания, в методике которого понятие «объяснение нового материала» неактуально. </w:t>
      </w:r>
    </w:p>
    <w:p w:rsidR="00F34A04" w:rsidRDefault="00F34A04" w:rsidP="00F34A04">
      <w:pPr>
        <w:spacing w:line="360" w:lineRule="auto"/>
        <w:jc w:val="both"/>
        <w:rPr>
          <w:i/>
          <w:color w:val="000000"/>
        </w:rPr>
      </w:pPr>
    </w:p>
    <w:p w:rsidR="00F34A04" w:rsidRDefault="00F34A04" w:rsidP="00F34A04">
      <w:pPr>
        <w:spacing w:line="360" w:lineRule="auto"/>
        <w:jc w:val="both"/>
        <w:rPr>
          <w:i/>
          <w:color w:val="000000"/>
        </w:rPr>
      </w:pPr>
      <w:r>
        <w:rPr>
          <w:i/>
          <w:color w:val="000000"/>
        </w:rPr>
        <w:t>Характеристика типа задания</w:t>
      </w:r>
    </w:p>
    <w:p w:rsidR="00F34A04" w:rsidRDefault="00F34A04" w:rsidP="00F34A04">
      <w:pPr>
        <w:spacing w:line="360" w:lineRule="auto"/>
        <w:jc w:val="both"/>
      </w:pPr>
      <w:r>
        <w:t xml:space="preserve">Задание на методическое решение педагогических ситуаций является валидным измерителем качества методической подготовки учителя и может использоваться как инструмент проверки при исследованиях, диагностике уровня профессионализма педагога. Но композиционно-содержательный и критериальный аспекты такого рода заданий представляют определённую сложность, что проявилось в апробируемом материале и, возможно, сказалось на результатах выполнения задания. </w:t>
      </w:r>
    </w:p>
    <w:p w:rsidR="00F34A04" w:rsidRDefault="00F34A04" w:rsidP="00F34A04">
      <w:pPr>
        <w:spacing w:line="360" w:lineRule="auto"/>
        <w:jc w:val="both"/>
      </w:pPr>
      <w:r>
        <w:t xml:space="preserve">Задание 11 может использоваться как инструмент проверки качества методической компетентности учителя только при условии его доработки или существенной переработки. </w:t>
      </w:r>
    </w:p>
    <w:p w:rsidR="00F34A04" w:rsidRDefault="00F34A04" w:rsidP="00F34A04">
      <w:pPr>
        <w:spacing w:line="360" w:lineRule="auto"/>
        <w:jc w:val="both"/>
      </w:pPr>
      <w:r>
        <w:t xml:space="preserve">Серьёзной проверки, которая обязательно должна выполняться группой лиц, требует инструментарий оценивания методической компетенции учителя. </w:t>
      </w:r>
    </w:p>
    <w:p w:rsidR="00F34A04" w:rsidRDefault="00F34A04" w:rsidP="00F34A04">
      <w:pPr>
        <w:spacing w:line="360" w:lineRule="auto"/>
        <w:jc w:val="both"/>
      </w:pPr>
      <w:r>
        <w:t xml:space="preserve">В содержательном компоненте задания имеют значение используемая классификация типологии уроков и структурных этапов урока, а также выбор однозначно трактуемых в УМК тем. В условиях использования в школах разных УМК это важно, так как содержание темы и система организации учебного материала, а значит, и методические подходы разные. В этом случае в качестве показателя (или одного из показателей, заложенных в критерии оценивания) методического профессионализма учителя могут быть предложены сегодня технологии, применяемые на том или ином этапе урока. Это позволит сделать задание более валидным для дифференциации результата разных групп учителей. </w:t>
      </w:r>
    </w:p>
    <w:p w:rsidR="00F34A04" w:rsidRDefault="00F34A04" w:rsidP="00F34A04">
      <w:pPr>
        <w:spacing w:line="360" w:lineRule="auto"/>
        <w:jc w:val="both"/>
      </w:pPr>
      <w:r>
        <w:t xml:space="preserve">Критерии оценивания задания также требуют более детальной проработки. Ни в каком критерии не учитывается творческий, нестандартный подход в решении педагогической ситуации (возможно расширение содержания отдельных критериев, учитывающих оригинальность решения, или выдвижение отдельного критерия с этим показателем). В апробируемом инструментарии вызывают противоречивые оценки критерии К2 (Учёт уровня класса) и К5 (Качество приведённого лингвистического материала). Безусловно, обучение должно быть личностно-ориентированным, но учёт «уровня класса», в частности трёх учеников, которые имеют «тройки», на одном этапе урока (урока замещения) кажется несколько искусственным и провоцирующим формальный подход, тем более при письменном фиксировании этого условия в развёрнутом ответе учителя. Во многом формальным видится и содержание критерия оценивания качества приведённого лингвистического материала (К5): «приведён корректный лингвистический материал; в приведённом лингвистическом материале наряду с корректными примерами содержатся </w:t>
      </w:r>
      <w:r>
        <w:lastRenderedPageBreak/>
        <w:t xml:space="preserve">ошибки; приведён некорректный лингвистический материал ИЛИ лингвистический материал не приведён». Апробация показала, что расхождение в баллах, заданных в критериях и выявившихся в экспертной проверке, в том числе по критериям К2 и К5, не случайно и показывает, что нужна корректировка содержания. </w:t>
      </w:r>
    </w:p>
    <w:p w:rsidR="00F34A04" w:rsidRDefault="00F34A04" w:rsidP="00F34A04">
      <w:pPr>
        <w:spacing w:line="360" w:lineRule="auto"/>
        <w:jc w:val="both"/>
      </w:pPr>
      <w:r>
        <w:t>Сама педагогическая ситуация, на основе которой разрабатывался инструментарий для проверки методической компетенции в задании 11, искусственная, далёкая от реальности, что провоцирует учителя на формальный ответ. В настоящее время актуальными являются задачи мотивации учащихся, создания учебных ситуаций при решении конкретных учебных задач, проектирования и моделирования проблемных ситуаций, диагностики текущей (на уроке) результативности, способов формирования рефлексивной деятельности учащихся.</w:t>
      </w:r>
    </w:p>
    <w:p w:rsidR="00F34A04" w:rsidRDefault="00F34A04" w:rsidP="00F34A04">
      <w:pPr>
        <w:spacing w:line="360" w:lineRule="auto"/>
        <w:jc w:val="both"/>
      </w:pPr>
      <w:r>
        <w:t xml:space="preserve">Подчеркнём ещё раз, что данное задание может использоваться как инструмент проверки качества методической компетентности учителя и ‒ при условии его серьёзной </w:t>
      </w:r>
      <w:r>
        <w:rPr>
          <w:b/>
        </w:rPr>
        <w:t>доработки или переработки</w:t>
      </w:r>
      <w:r>
        <w:t xml:space="preserve"> – может быть предъявлено как задание, позволяющее дифференцировать профессиональный уровень подготовки учителей по категориям. </w:t>
      </w:r>
    </w:p>
    <w:p w:rsidR="00F34A04" w:rsidRDefault="00F34A04" w:rsidP="00F34A04">
      <w:pPr>
        <w:spacing w:line="360" w:lineRule="auto"/>
        <w:jc w:val="both"/>
      </w:pPr>
    </w:p>
    <w:p w:rsidR="00F34A04" w:rsidRDefault="00F34A04" w:rsidP="00F34A04">
      <w:pPr>
        <w:spacing w:line="360" w:lineRule="auto"/>
        <w:ind w:firstLine="708"/>
        <w:jc w:val="both"/>
      </w:pPr>
      <w:r>
        <w:rPr>
          <w:b/>
        </w:rPr>
        <w:t>Задание 12</w:t>
      </w:r>
      <w:r>
        <w:t xml:space="preserve">  </w:t>
      </w:r>
    </w:p>
    <w:p w:rsidR="00F34A04" w:rsidRDefault="00F34A04" w:rsidP="00F34A04">
      <w:pPr>
        <w:spacing w:line="360" w:lineRule="auto"/>
        <w:ind w:firstLine="708"/>
        <w:jc w:val="both"/>
      </w:pPr>
      <w:r>
        <w:rPr>
          <w:i/>
        </w:rPr>
        <w:t>Проверяемые элементы:</w:t>
      </w:r>
      <w:r>
        <w:t xml:space="preserve"> психолого-педагогическая компетентность учителя (обучение детей с ОВЗ при условии полного включения в общий образовательный поток (инклюзия)). Задания методического блока нацелены на изучение методической квалификации учителя, способного оценивать сложные педагогические ситуации и принимать решение в зависимости от типа предлагаемой ситуации. Содержательно блок представлен двумя типами заданий, диа</w:t>
      </w:r>
      <w:r>
        <w:tab/>
        <w:t>ностирующих компетентность педагога, учитывающего в организации учебной деятельности состав класса, в частности особенности учащихся с ограниченными возможностями здоровья (далее ОВЗ). </w:t>
      </w:r>
    </w:p>
    <w:p w:rsidR="00F34A04" w:rsidRDefault="00F34A04" w:rsidP="00F34A04">
      <w:pPr>
        <w:spacing w:line="360" w:lineRule="auto"/>
        <w:ind w:firstLine="708"/>
        <w:jc w:val="both"/>
      </w:pPr>
      <w:r>
        <w:rPr>
          <w:i/>
        </w:rPr>
        <w:t>Содержание тестового задания:</w:t>
      </w:r>
      <w:r>
        <w:t xml:space="preserve"> учителю предлагается назвать методические приёмы и принципы, применяемые на занятии/уроке, на котором присутствует обучающийся/обучающиеся с ОВЗ. Типы заданий ориентированы на реализацию приёмов в условиях инклюзивного обучения слабослышащих обучающихся, в том числе учеников со снижением слуха на 70% и на 80%, учеников с детским церебральным параличом, слабовидящих детей, обучающихся с тяжёлыми нарушениями речи, учеников с расстройствами аутистического спектра. </w:t>
      </w:r>
    </w:p>
    <w:p w:rsidR="00F34A04" w:rsidRDefault="00F34A04" w:rsidP="00F34A04">
      <w:pPr>
        <w:spacing w:line="360" w:lineRule="auto"/>
        <w:ind w:firstLine="708"/>
        <w:jc w:val="both"/>
      </w:pPr>
      <w:r>
        <w:t xml:space="preserve">Задание относится к политомическим, за выполнение задания участник апробации мог получить от 0 до 3 баллов. </w:t>
      </w:r>
    </w:p>
    <w:p w:rsidR="00F34A04" w:rsidRDefault="00F34A04" w:rsidP="00F34A04">
      <w:pPr>
        <w:spacing w:line="360" w:lineRule="auto"/>
        <w:ind w:firstLine="708"/>
        <w:jc w:val="both"/>
      </w:pPr>
      <w:r>
        <w:lastRenderedPageBreak/>
        <w:t xml:space="preserve">Оценивание задания осуществлялось на основе количественных показателей выполнения: баллы начислялись за указанное в критериях оценивания количество названных позиций правильного ответа (действий). </w:t>
      </w:r>
    </w:p>
    <w:p w:rsidR="00F34A04" w:rsidRDefault="00F34A04" w:rsidP="00F34A04">
      <w:pPr>
        <w:spacing w:line="360" w:lineRule="auto"/>
        <w:ind w:firstLine="708"/>
        <w:jc w:val="both"/>
      </w:pPr>
      <w:r>
        <w:rPr>
          <w:i/>
        </w:rPr>
        <w:t>Результативность выполнения задания</w:t>
      </w:r>
      <w:r>
        <w:t xml:space="preserve"> обнаруживает низкий уровень владения методическими приёмами организации образовательной среды для обучающихся с ОВЗ, нечёткое представление о принципах, которые следует учитывать при создании такой образовательной среды, недостаточные знания об условиях организации рабочего места обучающегося с ОВЗ, приёмах организации на уроке деятельности таких обучающихся: средний показатель правильного выполнения по восьми вариантам ‒ 34,4% (при максимально высоком результате 39,5% и максимально низком ‒ 31,1%).</w:t>
      </w:r>
    </w:p>
    <w:p w:rsidR="00F34A04" w:rsidRDefault="00F34A04" w:rsidP="00F34A04">
      <w:pPr>
        <w:spacing w:line="360" w:lineRule="auto"/>
        <w:jc w:val="both"/>
      </w:pPr>
      <w:r>
        <w:t>Распределение процента выполнения задания по вариантам:</w:t>
      </w:r>
    </w:p>
    <w:p w:rsidR="00F34A04" w:rsidRDefault="00F34A04" w:rsidP="004B4CF9">
      <w:pPr>
        <w:pStyle w:val="a"/>
        <w:numPr>
          <w:ilvl w:val="0"/>
          <w:numId w:val="129"/>
        </w:numPr>
        <w:jc w:val="left"/>
        <w:rPr>
          <w:szCs w:val="24"/>
        </w:rPr>
      </w:pPr>
    </w:p>
    <w:tbl>
      <w:tblPr>
        <w:tblW w:w="0" w:type="auto"/>
        <w:jc w:val="center"/>
        <w:tblLayout w:type="fixed"/>
        <w:tblLook w:val="04A0" w:firstRow="1" w:lastRow="0" w:firstColumn="1" w:lastColumn="0" w:noHBand="0" w:noVBand="1"/>
      </w:tblPr>
      <w:tblGrid>
        <w:gridCol w:w="910"/>
        <w:gridCol w:w="911"/>
        <w:gridCol w:w="911"/>
        <w:gridCol w:w="911"/>
        <w:gridCol w:w="911"/>
        <w:gridCol w:w="911"/>
        <w:gridCol w:w="911"/>
        <w:gridCol w:w="911"/>
        <w:gridCol w:w="911"/>
        <w:gridCol w:w="911"/>
      </w:tblGrid>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зад.</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Ср.</w:t>
            </w:r>
          </w:p>
          <w:p w:rsidR="00F34A04" w:rsidRDefault="00F34A04">
            <w:pPr>
              <w:spacing w:after="200" w:line="360" w:lineRule="auto"/>
              <w:jc w:val="both"/>
              <w:rPr>
                <w:b/>
                <w:bCs/>
                <w:color w:val="000000"/>
                <w:lang w:eastAsia="en-US"/>
              </w:rPr>
            </w:pPr>
            <w:r>
              <w:rPr>
                <w:b/>
                <w:bCs/>
                <w:color w:val="000000"/>
              </w:rPr>
              <w:t>% вып.</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bCs/>
                <w:color w:val="000000"/>
                <w:lang w:eastAsia="en-US"/>
              </w:rPr>
            </w:pPr>
            <w:r>
              <w:rPr>
                <w:b/>
                <w:bCs/>
                <w:color w:val="000000"/>
              </w:rPr>
              <w:t>% вып. Вар. 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3</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7</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line="360" w:lineRule="auto"/>
              <w:jc w:val="both"/>
              <w:rPr>
                <w:rFonts w:cstheme="minorBidi"/>
                <w:b/>
                <w:bCs/>
                <w:color w:val="000000"/>
              </w:rPr>
            </w:pPr>
            <w:r>
              <w:rPr>
                <w:b/>
                <w:bCs/>
                <w:color w:val="000000"/>
              </w:rPr>
              <w:t>% вып.</w:t>
            </w:r>
          </w:p>
          <w:p w:rsidR="00F34A04" w:rsidRDefault="00F34A04">
            <w:pPr>
              <w:spacing w:after="200" w:line="360" w:lineRule="auto"/>
              <w:jc w:val="both"/>
              <w:rPr>
                <w:b/>
                <w:bCs/>
                <w:color w:val="000000"/>
                <w:lang w:eastAsia="en-US"/>
              </w:rPr>
            </w:pPr>
            <w:r>
              <w:rPr>
                <w:b/>
                <w:bCs/>
                <w:color w:val="000000"/>
              </w:rPr>
              <w:t>Вар. 8</w:t>
            </w:r>
          </w:p>
        </w:tc>
      </w:tr>
      <w:tr w:rsidR="00F34A04" w:rsidTr="00F34A04">
        <w:trPr>
          <w:trHeight w:val="300"/>
          <w:jc w:val="center"/>
        </w:trPr>
        <w:tc>
          <w:tcPr>
            <w:tcW w:w="91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color w:val="000000"/>
                <w:lang w:eastAsia="en-US"/>
              </w:rPr>
            </w:pPr>
            <w:r>
              <w:rPr>
                <w:b/>
                <w:color w:val="000000"/>
              </w:rPr>
              <w:t>12</w:t>
            </w:r>
          </w:p>
        </w:tc>
        <w:tc>
          <w:tcPr>
            <w:tcW w:w="91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b/>
                <w:color w:val="000000"/>
                <w:lang w:eastAsia="en-US"/>
              </w:rPr>
            </w:pPr>
            <w:r>
              <w:rPr>
                <w:b/>
                <w:color w:val="000000"/>
              </w:rPr>
              <w:t>34,4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34</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33,5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32,2</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38,6</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31,1</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36,8</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39,5</w:t>
            </w:r>
          </w:p>
        </w:tc>
        <w:tc>
          <w:tcPr>
            <w:tcW w:w="911" w:type="dxa"/>
            <w:tcBorders>
              <w:top w:val="single" w:sz="4" w:space="0" w:color="auto"/>
              <w:left w:val="nil"/>
              <w:bottom w:val="single" w:sz="4" w:space="0" w:color="auto"/>
              <w:right w:val="single" w:sz="4" w:space="0" w:color="auto"/>
            </w:tcBorders>
            <w:shd w:val="clear" w:color="auto" w:fill="FFFFFF"/>
            <w:noWrap/>
            <w:vAlign w:val="bottom"/>
            <w:hideMark/>
          </w:tcPr>
          <w:p w:rsidR="00F34A04" w:rsidRDefault="00F34A04">
            <w:pPr>
              <w:spacing w:after="200" w:line="360" w:lineRule="auto"/>
              <w:jc w:val="both"/>
              <w:rPr>
                <w:color w:val="000000"/>
                <w:lang w:eastAsia="en-US"/>
              </w:rPr>
            </w:pPr>
            <w:r>
              <w:rPr>
                <w:color w:val="000000"/>
              </w:rPr>
              <w:t>31,9</w:t>
            </w:r>
          </w:p>
        </w:tc>
      </w:tr>
    </w:tbl>
    <w:p w:rsidR="00F34A04" w:rsidRDefault="00F34A04" w:rsidP="00F34A04">
      <w:pPr>
        <w:spacing w:line="360" w:lineRule="auto"/>
        <w:ind w:firstLine="708"/>
        <w:jc w:val="both"/>
        <w:rPr>
          <w:rFonts w:cstheme="minorBidi"/>
          <w:lang w:eastAsia="en-US"/>
        </w:rPr>
      </w:pPr>
    </w:p>
    <w:p w:rsidR="00F34A04" w:rsidRDefault="00F34A04" w:rsidP="00F34A04">
      <w:pPr>
        <w:spacing w:line="360" w:lineRule="auto"/>
        <w:ind w:firstLine="708"/>
        <w:jc w:val="both"/>
      </w:pPr>
      <w:r>
        <w:t>Анализ статистических данных выполнения задания 12 выявил несколько тенденций: самые высокие показатели во всех вариантах приходятся на позицию «Приведены один-два варианта действий», что свидетельствует, с одной стороны, о слабом знании методики инклюзивного обучения и требований к организации образовательной среды для детей с ОВЗ, а с другой – о довольно высоком качестве общеметодической подготовки учителей-предметников, вероятно, не имеющих специальной подготовки для работы с обучающимися с ограниченными возможностями здоровья. Низкий средний процент выполнения задания 12 обусловлен низкими показателями по следующим позициям оценивания: «Приведены три варианта действий» (2 балла) и «Приведены не менее четырёх вариантов действий» (3 балла), то есть отсутствием системных знаний в области методики инклюзивного обучения. При этом процент полных правильных ответов (позиция оценивания «Приведены не менее четырёх вариантов действий</w:t>
      </w:r>
      <w:r>
        <w:rPr>
          <w:b/>
        </w:rPr>
        <w:t>»)</w:t>
      </w:r>
      <w:r>
        <w:t xml:space="preserve"> свидетельствует о том, что среди участников апробации уже есть специалисты, получившие знания о методике инклюзивного обучения. </w:t>
      </w:r>
    </w:p>
    <w:p w:rsidR="00F34A04" w:rsidRDefault="00F34A04" w:rsidP="00F34A04">
      <w:pPr>
        <w:spacing w:line="360" w:lineRule="auto"/>
        <w:ind w:firstLine="708"/>
        <w:jc w:val="both"/>
      </w:pPr>
      <w:r>
        <w:rPr>
          <w:i/>
        </w:rPr>
        <w:t>Типичные ошибки</w:t>
      </w:r>
      <w:r>
        <w:t xml:space="preserve"> в данном типе задания проявились в том, что участники апробации</w:t>
      </w:r>
    </w:p>
    <w:p w:rsidR="00F34A04" w:rsidRDefault="00F34A04" w:rsidP="004B4CF9">
      <w:pPr>
        <w:numPr>
          <w:ilvl w:val="0"/>
          <w:numId w:val="137"/>
        </w:numPr>
        <w:spacing w:line="360" w:lineRule="auto"/>
        <w:ind w:left="720"/>
        <w:jc w:val="both"/>
      </w:pPr>
      <w:r>
        <w:t xml:space="preserve">не дали ответа на задание 12, или привели неправильные объяснения в ответе, или ограничились рассуждениями общего характера, то есть обнаружили отсутствие </w:t>
      </w:r>
      <w:r>
        <w:lastRenderedPageBreak/>
        <w:t xml:space="preserve">представлений о новых специальных требованиях, предъявляемых к организации образовательного процесса и конструированию образовательной среды для детей с ОВЗ, получающих образование в общеобразовательных организациях. Наибольший процент неправильных ответов обнаруживают задания вариантов: 1 – 9,6% (методические приёмы организации учебной деятельности слабослышащего ученика);  2 – 10,7% методические приёмы организации учебной деятельности ученика с детским церебральным параличом); 5 – 13,5% (методические приёмы организации учебной деятельности слабослышащего ученика в процессе проведения фронтального опроса или беседы); 8 – 21,8% (методические приёмы организации образовательной среды ученика с расстройствами аутистического спектра).  </w:t>
      </w:r>
    </w:p>
    <w:p w:rsidR="00F34A04" w:rsidRDefault="00F34A04" w:rsidP="004B4CF9">
      <w:pPr>
        <w:numPr>
          <w:ilvl w:val="0"/>
          <w:numId w:val="137"/>
        </w:numPr>
        <w:spacing w:line="360" w:lineRule="auto"/>
        <w:ind w:left="720"/>
        <w:jc w:val="both"/>
      </w:pPr>
      <w:r>
        <w:t xml:space="preserve">назвали один-два варианта действий, требуемых в предложенной модели педагогической ситуации, возможно, исходя из общеметодических умений или педагогического опыта.   </w:t>
      </w:r>
    </w:p>
    <w:p w:rsidR="00F34A04" w:rsidRDefault="00F34A04" w:rsidP="00F34A04">
      <w:pPr>
        <w:spacing w:line="360" w:lineRule="auto"/>
        <w:ind w:firstLine="708"/>
        <w:jc w:val="both"/>
        <w:rPr>
          <w:i/>
        </w:rPr>
      </w:pPr>
      <w:r>
        <w:rPr>
          <w:i/>
        </w:rPr>
        <w:t>Возможные причины выявленных проблем</w:t>
      </w:r>
    </w:p>
    <w:p w:rsidR="00F34A04" w:rsidRDefault="00F34A04" w:rsidP="00F34A04">
      <w:pPr>
        <w:spacing w:line="360" w:lineRule="auto"/>
        <w:ind w:firstLine="708"/>
        <w:jc w:val="both"/>
      </w:pPr>
      <w:r>
        <w:t xml:space="preserve">К первопричинам невысоких показателей выполнения задания 12, вероятно, следует отнести прежде всего отсутствие специальной подготовки для работы с обучающимися с ОВЗ у педагогов общеобразовательных организаций, отсутствие опыта деятельности в условиях внедрения инклюзивного обучения.   </w:t>
      </w:r>
    </w:p>
    <w:p w:rsidR="00F34A04" w:rsidRDefault="00F34A04" w:rsidP="00F34A04">
      <w:pPr>
        <w:spacing w:line="360" w:lineRule="auto"/>
        <w:ind w:firstLine="708"/>
        <w:jc w:val="both"/>
      </w:pPr>
      <w:r>
        <w:t xml:space="preserve">Кроме того, причиной неуспешности выполнения задания 12 могла стать неравноценность заданий: распределение процента выполнения задания по вариантам и разброс итогов экспертной оценки свидетельствуют о явной неоткорректированности заданий по степени сложности, при этом критерии оценивания задания также представляются нечёткими. В них, например, указано разное количество учитываемых в ответе участника апробации действий (приёмов, условий) при том, что баллы за задание 12 во всех вариантах выставляются одинаковые, например: </w:t>
      </w:r>
    </w:p>
    <w:p w:rsidR="00F34A04" w:rsidRDefault="00F34A04" w:rsidP="00F34A04">
      <w:pPr>
        <w:pStyle w:val="15"/>
        <w:tabs>
          <w:tab w:val="left" w:pos="287"/>
        </w:tabs>
        <w:overflowPunct w:val="0"/>
        <w:autoSpaceDE w:val="0"/>
        <w:spacing w:line="360" w:lineRule="auto"/>
        <w:ind w:left="0"/>
        <w:textAlignment w:val="baseline"/>
        <w:rPr>
          <w:szCs w:val="24"/>
        </w:rPr>
      </w:pPr>
      <w:r>
        <w:t>Вариант 1. Ответы:</w:t>
      </w:r>
    </w:p>
    <w:p w:rsidR="00F34A04" w:rsidRDefault="00F34A04" w:rsidP="00F34A04">
      <w:pPr>
        <w:pStyle w:val="15"/>
        <w:tabs>
          <w:tab w:val="left" w:pos="287"/>
        </w:tabs>
        <w:overflowPunct w:val="0"/>
        <w:autoSpaceDE w:val="0"/>
        <w:spacing w:line="360" w:lineRule="auto"/>
        <w:ind w:left="0"/>
        <w:textAlignment w:val="baseline"/>
      </w:pPr>
    </w:p>
    <w:p w:rsidR="00F34A04" w:rsidRDefault="00F34A04" w:rsidP="004B4CF9">
      <w:pPr>
        <w:pStyle w:val="15"/>
        <w:numPr>
          <w:ilvl w:val="0"/>
          <w:numId w:val="157"/>
        </w:numPr>
        <w:tabs>
          <w:tab w:val="left" w:pos="287"/>
        </w:tabs>
        <w:overflowPunct w:val="0"/>
        <w:autoSpaceDE w:val="0"/>
        <w:spacing w:after="0" w:line="360" w:lineRule="auto"/>
        <w:ind w:left="289" w:hanging="289"/>
        <w:contextualSpacing/>
        <w:textAlignment w:val="baseline"/>
        <w:rPr>
          <w:i/>
        </w:rPr>
      </w:pPr>
      <w:r>
        <w:rPr>
          <w:i/>
        </w:rPr>
        <w:t>Делать паузу после окончания одного действия и переход</w:t>
      </w:r>
      <w:r>
        <w:rPr>
          <w:i/>
          <w:color w:val="000000"/>
        </w:rPr>
        <w:t>е</w:t>
      </w:r>
      <w:r>
        <w:rPr>
          <w:i/>
        </w:rPr>
        <w:t xml:space="preserve"> к другому (1 балл).</w:t>
      </w:r>
    </w:p>
    <w:p w:rsidR="00F34A04" w:rsidRDefault="00F34A04" w:rsidP="004B4CF9">
      <w:pPr>
        <w:pStyle w:val="15"/>
        <w:numPr>
          <w:ilvl w:val="0"/>
          <w:numId w:val="157"/>
        </w:numPr>
        <w:tabs>
          <w:tab w:val="left" w:pos="287"/>
        </w:tabs>
        <w:overflowPunct w:val="0"/>
        <w:autoSpaceDE w:val="0"/>
        <w:spacing w:after="0" w:line="360" w:lineRule="auto"/>
        <w:ind w:left="289" w:hanging="289"/>
        <w:contextualSpacing/>
        <w:textAlignment w:val="baseline"/>
        <w:rPr>
          <w:i/>
        </w:rPr>
      </w:pPr>
      <w:r>
        <w:rPr>
          <w:i/>
        </w:rPr>
        <w:t>Предупреждать ребёнка об окончании одного задания и начале другого специальной карточкой (1 балл).</w:t>
      </w:r>
    </w:p>
    <w:p w:rsidR="00F34A04" w:rsidRDefault="00F34A04" w:rsidP="004B4CF9">
      <w:pPr>
        <w:pStyle w:val="15"/>
        <w:numPr>
          <w:ilvl w:val="0"/>
          <w:numId w:val="157"/>
        </w:numPr>
        <w:tabs>
          <w:tab w:val="left" w:pos="287"/>
        </w:tabs>
        <w:overflowPunct w:val="0"/>
        <w:autoSpaceDE w:val="0"/>
        <w:spacing w:after="0" w:line="360" w:lineRule="auto"/>
        <w:ind w:left="289" w:hanging="289"/>
        <w:contextualSpacing/>
        <w:textAlignment w:val="baseline"/>
        <w:rPr>
          <w:i/>
        </w:rPr>
      </w:pPr>
      <w:r>
        <w:rPr>
          <w:i/>
        </w:rPr>
        <w:t>Составлять для ребёнка визуальное расписание заданий на уроке (1 балл).</w:t>
      </w:r>
    </w:p>
    <w:p w:rsidR="00F34A04" w:rsidRDefault="00F34A04" w:rsidP="004B4CF9">
      <w:pPr>
        <w:numPr>
          <w:ilvl w:val="0"/>
          <w:numId w:val="157"/>
        </w:numPr>
        <w:tabs>
          <w:tab w:val="left" w:pos="287"/>
        </w:tabs>
        <w:overflowPunct w:val="0"/>
        <w:autoSpaceDE w:val="0"/>
        <w:spacing w:line="360" w:lineRule="auto"/>
        <w:ind w:left="289" w:hanging="289"/>
        <w:jc w:val="both"/>
        <w:textAlignment w:val="baseline"/>
        <w:rPr>
          <w:rFonts w:cs="Calibri"/>
          <w:i/>
        </w:rPr>
      </w:pPr>
      <w:r>
        <w:rPr>
          <w:rFonts w:cs="Calibri"/>
          <w:i/>
        </w:rPr>
        <w:t>При смене видов деятельности или задания необходимо убедиться, что ребёнок понял, что надо делать (надо спросить ученика «повтори, что ты будешь делать», «расскажи ребятам, что надо сделать») (1 балл).</w:t>
      </w:r>
    </w:p>
    <w:p w:rsidR="00F34A04" w:rsidRDefault="00F34A04" w:rsidP="00F34A04">
      <w:pPr>
        <w:tabs>
          <w:tab w:val="left" w:pos="287"/>
        </w:tabs>
        <w:overflowPunct w:val="0"/>
        <w:autoSpaceDE w:val="0"/>
        <w:spacing w:line="360" w:lineRule="auto"/>
        <w:ind w:left="289"/>
        <w:jc w:val="both"/>
        <w:textAlignment w:val="baseline"/>
        <w:rPr>
          <w:rFonts w:cs="Calibri"/>
          <w:i/>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33"/>
        <w:gridCol w:w="1117"/>
      </w:tblGrid>
      <w:tr w:rsidR="00F34A04" w:rsidTr="00F34A04">
        <w:trPr>
          <w:cantSplit/>
          <w:trHeight w:val="277"/>
        </w:trPr>
        <w:tc>
          <w:tcPr>
            <w:tcW w:w="818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 xml:space="preserve">Приведены не менее </w:t>
            </w:r>
            <w:r>
              <w:rPr>
                <w:b/>
                <w:i/>
              </w:rPr>
              <w:t>четырёх вариантов</w:t>
            </w:r>
            <w:r>
              <w:rPr>
                <w:i/>
              </w:rPr>
              <w:t xml:space="preserve"> действий</w:t>
            </w:r>
          </w:p>
        </w:tc>
        <w:tc>
          <w:tcPr>
            <w:tcW w:w="105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r w:rsidR="00F34A04" w:rsidTr="00F34A04">
        <w:trPr>
          <w:cantSplit/>
          <w:trHeight w:val="277"/>
        </w:trPr>
        <w:tc>
          <w:tcPr>
            <w:tcW w:w="818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Приведены три варианта действий</w:t>
            </w:r>
          </w:p>
        </w:tc>
        <w:tc>
          <w:tcPr>
            <w:tcW w:w="105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2</w:t>
            </w:r>
          </w:p>
        </w:tc>
      </w:tr>
      <w:tr w:rsidR="00F34A04" w:rsidTr="00F34A04">
        <w:trPr>
          <w:cantSplit/>
          <w:trHeight w:val="277"/>
        </w:trPr>
        <w:tc>
          <w:tcPr>
            <w:tcW w:w="818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Приведены один-два варианта действий</w:t>
            </w:r>
          </w:p>
        </w:tc>
        <w:tc>
          <w:tcPr>
            <w:tcW w:w="105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1</w:t>
            </w:r>
          </w:p>
        </w:tc>
      </w:tr>
      <w:tr w:rsidR="00F34A04" w:rsidTr="00F34A04">
        <w:trPr>
          <w:cantSplit/>
          <w:trHeight w:val="277"/>
        </w:trPr>
        <w:tc>
          <w:tcPr>
            <w:tcW w:w="8187"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i/>
              </w:rPr>
            </w:pPr>
            <w:r>
              <w:rPr>
                <w:i/>
              </w:rPr>
              <w:t>Приведены рассуждения общего характера, не соответствующие требованию задания.</w:t>
            </w:r>
          </w:p>
          <w:p w:rsidR="00F34A04" w:rsidRDefault="00F34A04">
            <w:pPr>
              <w:spacing w:after="200" w:line="360" w:lineRule="auto"/>
              <w:jc w:val="both"/>
              <w:rPr>
                <w:i/>
                <w:lang w:eastAsia="en-US"/>
              </w:rPr>
            </w:pPr>
            <w:r>
              <w:rPr>
                <w:i/>
              </w:rPr>
              <w:t>ИЛИ Ответ неправильный</w:t>
            </w:r>
          </w:p>
        </w:tc>
        <w:tc>
          <w:tcPr>
            <w:tcW w:w="105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0</w:t>
            </w:r>
          </w:p>
        </w:tc>
      </w:tr>
      <w:tr w:rsidR="00F34A04" w:rsidTr="00F34A04">
        <w:trPr>
          <w:cantSplit/>
          <w:trHeight w:val="277"/>
        </w:trPr>
        <w:tc>
          <w:tcPr>
            <w:tcW w:w="818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Максимальный балл</w:t>
            </w:r>
          </w:p>
        </w:tc>
        <w:tc>
          <w:tcPr>
            <w:tcW w:w="105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jc w:val="both"/>
      </w:pPr>
      <w:r>
        <w:t xml:space="preserve">Вариант 4. Ответы: </w:t>
      </w:r>
    </w:p>
    <w:p w:rsidR="00F34A04" w:rsidRDefault="00F34A04" w:rsidP="004B4CF9">
      <w:pPr>
        <w:numPr>
          <w:ilvl w:val="0"/>
          <w:numId w:val="158"/>
        </w:numPr>
        <w:tabs>
          <w:tab w:val="left" w:pos="284"/>
        </w:tabs>
        <w:spacing w:line="360" w:lineRule="auto"/>
        <w:ind w:left="0" w:firstLine="0"/>
        <w:contextualSpacing/>
        <w:jc w:val="both"/>
        <w:rPr>
          <w:rFonts w:cs="Calibri"/>
          <w:i/>
        </w:rPr>
      </w:pPr>
      <w:r>
        <w:rPr>
          <w:rFonts w:cs="Calibri"/>
          <w:i/>
        </w:rPr>
        <w:t>Посадить ребёнка на первую парту (1 балл).</w:t>
      </w:r>
    </w:p>
    <w:p w:rsidR="00F34A04" w:rsidRDefault="00F34A04" w:rsidP="004B4CF9">
      <w:pPr>
        <w:numPr>
          <w:ilvl w:val="0"/>
          <w:numId w:val="158"/>
        </w:numPr>
        <w:tabs>
          <w:tab w:val="left" w:pos="284"/>
        </w:tabs>
        <w:spacing w:line="360" w:lineRule="auto"/>
        <w:ind w:left="284" w:hanging="284"/>
        <w:contextualSpacing/>
        <w:jc w:val="both"/>
        <w:rPr>
          <w:rFonts w:cs="Calibri"/>
          <w:i/>
        </w:rPr>
      </w:pPr>
      <w:r>
        <w:rPr>
          <w:rFonts w:cs="Calibri"/>
          <w:i/>
        </w:rPr>
        <w:t>Края парты необходимо обозначить (окаймить яркой лентой или покрасить), чтобы ребёнок мог их видеть (1 балл).</w:t>
      </w:r>
    </w:p>
    <w:p w:rsidR="00F34A04" w:rsidRDefault="00F34A04" w:rsidP="004B4CF9">
      <w:pPr>
        <w:numPr>
          <w:ilvl w:val="0"/>
          <w:numId w:val="158"/>
        </w:numPr>
        <w:tabs>
          <w:tab w:val="left" w:pos="284"/>
        </w:tabs>
        <w:spacing w:line="360" w:lineRule="auto"/>
        <w:ind w:left="0" w:firstLine="0"/>
        <w:contextualSpacing/>
        <w:jc w:val="both"/>
        <w:rPr>
          <w:rFonts w:cs="Calibri"/>
          <w:i/>
        </w:rPr>
      </w:pPr>
      <w:r>
        <w:rPr>
          <w:rFonts w:cs="Calibri"/>
          <w:i/>
        </w:rPr>
        <w:t>Парта должна быть с матовой, а не глянцевой поверхностью (1 балл);</w:t>
      </w:r>
    </w:p>
    <w:p w:rsidR="00F34A04" w:rsidRDefault="00F34A04" w:rsidP="004B4CF9">
      <w:pPr>
        <w:numPr>
          <w:ilvl w:val="0"/>
          <w:numId w:val="158"/>
        </w:numPr>
        <w:tabs>
          <w:tab w:val="left" w:pos="284"/>
        </w:tabs>
        <w:spacing w:line="360" w:lineRule="auto"/>
        <w:ind w:left="284" w:hanging="284"/>
        <w:contextualSpacing/>
        <w:jc w:val="both"/>
        <w:rPr>
          <w:rFonts w:cs="Calibri"/>
          <w:i/>
        </w:rPr>
      </w:pPr>
      <w:r>
        <w:rPr>
          <w:rFonts w:cs="Calibri"/>
          <w:i/>
        </w:rPr>
        <w:t xml:space="preserve">Необходима вертикальная подставка для размещения на ней учебных материалов </w:t>
      </w:r>
      <w:r>
        <w:rPr>
          <w:rFonts w:cs="Calibri"/>
          <w:i/>
        </w:rPr>
        <w:br/>
        <w:t>(1 балл).</w:t>
      </w:r>
    </w:p>
    <w:p w:rsidR="00F34A04" w:rsidRDefault="00F34A04" w:rsidP="004B4CF9">
      <w:pPr>
        <w:numPr>
          <w:ilvl w:val="0"/>
          <w:numId w:val="158"/>
        </w:numPr>
        <w:tabs>
          <w:tab w:val="left" w:pos="284"/>
        </w:tabs>
        <w:spacing w:line="360" w:lineRule="auto"/>
        <w:ind w:left="0" w:firstLine="0"/>
        <w:contextualSpacing/>
        <w:jc w:val="both"/>
        <w:rPr>
          <w:rFonts w:cs="Calibri"/>
          <w:i/>
        </w:rPr>
      </w:pPr>
      <w:r>
        <w:rPr>
          <w:rFonts w:cs="Calibri"/>
          <w:i/>
        </w:rPr>
        <w:t xml:space="preserve">Необходим увеличительный прибор (1 балл). </w:t>
      </w:r>
    </w:p>
    <w:p w:rsidR="00F34A04" w:rsidRDefault="00F34A04" w:rsidP="00F34A04">
      <w:pPr>
        <w:tabs>
          <w:tab w:val="left" w:pos="284"/>
        </w:tabs>
        <w:spacing w:line="360" w:lineRule="auto"/>
        <w:jc w:val="both"/>
        <w:rPr>
          <w:rFonts w:cs="Calibri"/>
          <w:i/>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34"/>
        <w:gridCol w:w="1116"/>
      </w:tblGrid>
      <w:tr w:rsidR="00F34A04" w:rsidTr="00F34A04">
        <w:trPr>
          <w:cantSplit/>
          <w:trHeight w:val="277"/>
        </w:trPr>
        <w:tc>
          <w:tcPr>
            <w:tcW w:w="813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 xml:space="preserve">Приведены </w:t>
            </w:r>
            <w:r>
              <w:rPr>
                <w:b/>
                <w:i/>
              </w:rPr>
              <w:t>пять условий</w:t>
            </w:r>
            <w:r>
              <w:rPr>
                <w:i/>
              </w:rPr>
              <w:t xml:space="preserve"> </w:t>
            </w:r>
          </w:p>
        </w:tc>
        <w:tc>
          <w:tcPr>
            <w:tcW w:w="105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r w:rsidR="00F34A04" w:rsidTr="00F34A04">
        <w:trPr>
          <w:cantSplit/>
          <w:trHeight w:val="277"/>
        </w:trPr>
        <w:tc>
          <w:tcPr>
            <w:tcW w:w="813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Приведены три-четыре варианта условий</w:t>
            </w:r>
          </w:p>
        </w:tc>
        <w:tc>
          <w:tcPr>
            <w:tcW w:w="105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2</w:t>
            </w:r>
          </w:p>
        </w:tc>
      </w:tr>
      <w:tr w:rsidR="00F34A04" w:rsidTr="00F34A04">
        <w:trPr>
          <w:cantSplit/>
          <w:trHeight w:val="277"/>
        </w:trPr>
        <w:tc>
          <w:tcPr>
            <w:tcW w:w="813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Приведены один-два варианта условий</w:t>
            </w:r>
          </w:p>
        </w:tc>
        <w:tc>
          <w:tcPr>
            <w:tcW w:w="105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1</w:t>
            </w:r>
          </w:p>
        </w:tc>
      </w:tr>
      <w:tr w:rsidR="00F34A04" w:rsidTr="00F34A04">
        <w:trPr>
          <w:cantSplit/>
          <w:trHeight w:val="277"/>
        </w:trPr>
        <w:tc>
          <w:tcPr>
            <w:tcW w:w="8136"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i/>
              </w:rPr>
            </w:pPr>
            <w:r>
              <w:rPr>
                <w:i/>
              </w:rPr>
              <w:t>Приведены рассуждения общего характера, не соответствующие требованию задания.</w:t>
            </w:r>
          </w:p>
          <w:p w:rsidR="00F34A04" w:rsidRDefault="00F34A04">
            <w:pPr>
              <w:spacing w:after="200" w:line="360" w:lineRule="auto"/>
              <w:jc w:val="both"/>
              <w:rPr>
                <w:i/>
                <w:lang w:eastAsia="en-US"/>
              </w:rPr>
            </w:pPr>
            <w:r>
              <w:rPr>
                <w:i/>
              </w:rPr>
              <w:t>ИЛИ Ответ неправильный</w:t>
            </w:r>
          </w:p>
        </w:tc>
        <w:tc>
          <w:tcPr>
            <w:tcW w:w="105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0</w:t>
            </w:r>
          </w:p>
        </w:tc>
      </w:tr>
      <w:tr w:rsidR="00F34A04" w:rsidTr="00F34A04">
        <w:trPr>
          <w:cantSplit/>
          <w:trHeight w:val="277"/>
        </w:trPr>
        <w:tc>
          <w:tcPr>
            <w:tcW w:w="8136"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Максимальный балл</w:t>
            </w:r>
          </w:p>
        </w:tc>
        <w:tc>
          <w:tcPr>
            <w:tcW w:w="105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bl>
    <w:p w:rsidR="00F34A04" w:rsidRDefault="00F34A04" w:rsidP="00F34A04">
      <w:pPr>
        <w:spacing w:line="360" w:lineRule="auto"/>
        <w:jc w:val="both"/>
        <w:rPr>
          <w:rFonts w:cstheme="minorBidi"/>
          <w:lang w:eastAsia="en-US"/>
        </w:rPr>
      </w:pPr>
    </w:p>
    <w:p w:rsidR="00F34A04" w:rsidRDefault="00F34A04" w:rsidP="00F34A04">
      <w:pPr>
        <w:pStyle w:val="15"/>
        <w:spacing w:line="360" w:lineRule="auto"/>
        <w:ind w:left="0"/>
        <w:rPr>
          <w:szCs w:val="24"/>
        </w:rPr>
      </w:pPr>
      <w:r>
        <w:t>Вариант 6. Ответы:</w:t>
      </w:r>
    </w:p>
    <w:p w:rsidR="00F34A04" w:rsidRDefault="00F34A04" w:rsidP="00F34A04">
      <w:pPr>
        <w:spacing w:line="360" w:lineRule="auto"/>
        <w:jc w:val="both"/>
        <w:rPr>
          <w:rFonts w:cs="Calibri"/>
          <w:b/>
        </w:rPr>
      </w:pPr>
    </w:p>
    <w:p w:rsidR="00F34A04" w:rsidRDefault="00F34A04" w:rsidP="004B4CF9">
      <w:pPr>
        <w:numPr>
          <w:ilvl w:val="0"/>
          <w:numId w:val="159"/>
        </w:numPr>
        <w:tabs>
          <w:tab w:val="left" w:pos="360"/>
        </w:tabs>
        <w:spacing w:line="360" w:lineRule="auto"/>
        <w:ind w:left="0" w:firstLine="0"/>
        <w:contextualSpacing/>
        <w:jc w:val="both"/>
        <w:rPr>
          <w:rFonts w:cs="Calibri"/>
          <w:i/>
        </w:rPr>
      </w:pPr>
      <w:r>
        <w:rPr>
          <w:rFonts w:cs="Calibri"/>
          <w:i/>
        </w:rPr>
        <w:t>включение в учебно-воспитательный процесс динамических пауз (1 балл);</w:t>
      </w:r>
    </w:p>
    <w:p w:rsidR="00F34A04" w:rsidRDefault="00F34A04" w:rsidP="004B4CF9">
      <w:pPr>
        <w:numPr>
          <w:ilvl w:val="0"/>
          <w:numId w:val="159"/>
        </w:numPr>
        <w:tabs>
          <w:tab w:val="left" w:pos="360"/>
        </w:tabs>
        <w:spacing w:line="360" w:lineRule="auto"/>
        <w:ind w:left="0" w:firstLine="0"/>
        <w:contextualSpacing/>
        <w:jc w:val="both"/>
        <w:rPr>
          <w:rFonts w:cs="Calibri"/>
          <w:i/>
        </w:rPr>
      </w:pPr>
      <w:r>
        <w:rPr>
          <w:rFonts w:cs="Calibri"/>
          <w:i/>
        </w:rPr>
        <w:lastRenderedPageBreak/>
        <w:t>проведение зрительной гимнастики для глаз (1 балл);</w:t>
      </w:r>
    </w:p>
    <w:p w:rsidR="00F34A04" w:rsidRDefault="00F34A04" w:rsidP="004B4CF9">
      <w:pPr>
        <w:numPr>
          <w:ilvl w:val="0"/>
          <w:numId w:val="159"/>
        </w:numPr>
        <w:tabs>
          <w:tab w:val="left" w:pos="360"/>
        </w:tabs>
        <w:spacing w:line="360" w:lineRule="auto"/>
        <w:ind w:left="0" w:firstLine="0"/>
        <w:contextualSpacing/>
        <w:jc w:val="both"/>
        <w:rPr>
          <w:rFonts w:cs="Calibri"/>
          <w:i/>
        </w:rPr>
      </w:pPr>
      <w:r>
        <w:rPr>
          <w:rFonts w:cs="Calibri"/>
          <w:i/>
        </w:rPr>
        <w:t>увеличение размера текстов и картинок (1 балл);</w:t>
      </w:r>
    </w:p>
    <w:p w:rsidR="00F34A04" w:rsidRDefault="00F34A04" w:rsidP="004B4CF9">
      <w:pPr>
        <w:numPr>
          <w:ilvl w:val="0"/>
          <w:numId w:val="159"/>
        </w:numPr>
        <w:tabs>
          <w:tab w:val="left" w:pos="360"/>
        </w:tabs>
        <w:spacing w:line="360" w:lineRule="auto"/>
        <w:ind w:left="0" w:firstLine="0"/>
        <w:contextualSpacing/>
        <w:jc w:val="both"/>
        <w:rPr>
          <w:rFonts w:cs="Calibri"/>
          <w:i/>
        </w:rPr>
      </w:pPr>
      <w:r>
        <w:rPr>
          <w:rFonts w:cs="Calibri"/>
          <w:i/>
        </w:rPr>
        <w:t>ограничение зрительной нагрузки 10 минутами и планирование смены видов деятельности (1 балл).</w:t>
      </w:r>
    </w:p>
    <w:p w:rsidR="00F34A04" w:rsidRDefault="00F34A04" w:rsidP="00F34A04">
      <w:pPr>
        <w:spacing w:line="360" w:lineRule="auto"/>
        <w:jc w:val="both"/>
        <w:rPr>
          <w:rFonts w:cs="Calibri"/>
          <w:i/>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1"/>
        <w:gridCol w:w="1109"/>
      </w:tblGrid>
      <w:tr w:rsidR="00F34A04" w:rsidTr="00F34A04">
        <w:trPr>
          <w:cantSplit/>
          <w:trHeight w:val="277"/>
        </w:trPr>
        <w:tc>
          <w:tcPr>
            <w:tcW w:w="839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 xml:space="preserve">Приведены не менее </w:t>
            </w:r>
            <w:r>
              <w:rPr>
                <w:b/>
                <w:i/>
              </w:rPr>
              <w:t>трёх вариантов</w:t>
            </w:r>
            <w:r>
              <w:rPr>
                <w:i/>
              </w:rPr>
              <w:t xml:space="preserve"> приёмов</w:t>
            </w:r>
          </w:p>
        </w:tc>
        <w:tc>
          <w:tcPr>
            <w:tcW w:w="107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r w:rsidR="00F34A04" w:rsidTr="00F34A04">
        <w:trPr>
          <w:cantSplit/>
          <w:trHeight w:val="277"/>
        </w:trPr>
        <w:tc>
          <w:tcPr>
            <w:tcW w:w="839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Приведены два варианта приёмов</w:t>
            </w:r>
          </w:p>
        </w:tc>
        <w:tc>
          <w:tcPr>
            <w:tcW w:w="107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2</w:t>
            </w:r>
          </w:p>
        </w:tc>
      </w:tr>
      <w:tr w:rsidR="00F34A04" w:rsidTr="00F34A04">
        <w:trPr>
          <w:cantSplit/>
          <w:trHeight w:val="277"/>
        </w:trPr>
        <w:tc>
          <w:tcPr>
            <w:tcW w:w="839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Приведён один вариант приёма</w:t>
            </w:r>
          </w:p>
        </w:tc>
        <w:tc>
          <w:tcPr>
            <w:tcW w:w="107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1</w:t>
            </w:r>
          </w:p>
        </w:tc>
      </w:tr>
      <w:tr w:rsidR="00F34A04" w:rsidTr="00F34A04">
        <w:trPr>
          <w:cantSplit/>
          <w:trHeight w:val="277"/>
        </w:trPr>
        <w:tc>
          <w:tcPr>
            <w:tcW w:w="8392"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i/>
              </w:rPr>
            </w:pPr>
            <w:r>
              <w:rPr>
                <w:i/>
              </w:rPr>
              <w:t>Приведены рассуждения общего характера, не соответствующие требованию задания.</w:t>
            </w:r>
          </w:p>
          <w:p w:rsidR="00F34A04" w:rsidRDefault="00F34A04">
            <w:pPr>
              <w:spacing w:after="200" w:line="360" w:lineRule="auto"/>
              <w:jc w:val="both"/>
              <w:rPr>
                <w:i/>
                <w:lang w:eastAsia="en-US"/>
              </w:rPr>
            </w:pPr>
            <w:r>
              <w:rPr>
                <w:i/>
              </w:rPr>
              <w:t>ИЛИ Ответ неправильный</w:t>
            </w:r>
          </w:p>
        </w:tc>
        <w:tc>
          <w:tcPr>
            <w:tcW w:w="107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0</w:t>
            </w:r>
          </w:p>
        </w:tc>
      </w:tr>
      <w:tr w:rsidR="00F34A04" w:rsidTr="00F34A04">
        <w:trPr>
          <w:cantSplit/>
          <w:trHeight w:val="277"/>
        </w:trPr>
        <w:tc>
          <w:tcPr>
            <w:tcW w:w="839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Максимальный балл</w:t>
            </w:r>
          </w:p>
        </w:tc>
        <w:tc>
          <w:tcPr>
            <w:tcW w:w="107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i/>
                <w:lang w:eastAsia="en-US"/>
              </w:rPr>
            </w:pPr>
            <w:r>
              <w:rPr>
                <w:i/>
              </w:rPr>
              <w:t>3</w:t>
            </w:r>
          </w:p>
        </w:tc>
      </w:tr>
    </w:tbl>
    <w:p w:rsidR="00F34A04" w:rsidRDefault="00F34A04" w:rsidP="00F34A04">
      <w:pPr>
        <w:spacing w:line="360" w:lineRule="auto"/>
        <w:jc w:val="both"/>
        <w:rPr>
          <w:rFonts w:cs="Calibri"/>
          <w:i/>
          <w:lang w:eastAsia="en-US"/>
        </w:rPr>
      </w:pPr>
    </w:p>
    <w:p w:rsidR="00F34A04" w:rsidRDefault="00F34A04" w:rsidP="00F34A04">
      <w:pPr>
        <w:spacing w:line="360" w:lineRule="auto"/>
        <w:ind w:firstLine="708"/>
        <w:jc w:val="both"/>
        <w:rPr>
          <w:rFonts w:cstheme="minorBidi"/>
        </w:rPr>
      </w:pPr>
      <w:r>
        <w:t xml:space="preserve">Такого рода расхождения в системе оценивания (критериях), заключающиеся в указании на разное для различных вариантов количество позиций оценивания (действий, приёмов, условий) обнаруживаются в вариантах 1 (чтобы получить максимальный балл, надо назвать </w:t>
      </w:r>
      <w:r>
        <w:rPr>
          <w:b/>
        </w:rPr>
        <w:t>четыре</w:t>
      </w:r>
      <w:r>
        <w:t xml:space="preserve"> варианта действий), 4 (чтобы получить максимальный балл, надо назвать </w:t>
      </w:r>
      <w:r>
        <w:rPr>
          <w:b/>
        </w:rPr>
        <w:t xml:space="preserve">пять </w:t>
      </w:r>
      <w:r>
        <w:t xml:space="preserve">условий, каждое из которых, согласно матрице ответов, оценивается 1 баллом, при высшем балле 3?), 7 (чтобы получить максимальный балл, надо назвать </w:t>
      </w:r>
      <w:r>
        <w:rPr>
          <w:b/>
        </w:rPr>
        <w:t xml:space="preserve">пять </w:t>
      </w:r>
      <w:r>
        <w:t xml:space="preserve">условий). </w:t>
      </w:r>
    </w:p>
    <w:p w:rsidR="00F34A04" w:rsidRDefault="00F34A04" w:rsidP="00F34A04">
      <w:pPr>
        <w:spacing w:line="360" w:lineRule="auto"/>
        <w:ind w:firstLine="708"/>
        <w:jc w:val="both"/>
      </w:pPr>
      <w:r>
        <w:t xml:space="preserve">При этом в вариантах 2, 3, 5, 6, 8 количество элементов контроля, которые нужно указать, чтобы получить высший балл, одинаковое – 3, даже в 6 варианте это могут быть три позиции из четырёх возможных. Подобная неравноценность требований к ответам могла затруднить их оценивание и дать нерелевантные результаты. </w:t>
      </w:r>
    </w:p>
    <w:p w:rsidR="00F34A04" w:rsidRDefault="00F34A04" w:rsidP="00F34A04">
      <w:pPr>
        <w:spacing w:line="360" w:lineRule="auto"/>
        <w:ind w:firstLine="708"/>
        <w:jc w:val="both"/>
      </w:pPr>
      <w:r>
        <w:t xml:space="preserve">Проценты выполнения задания 12 по вариантам не коррелируют с результатами оценивания по отдельным вариантам, где максимальное количество действий (приёмов, условий) – три (см. варианты 2, 3, 5, 6, 8). </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140"/>
        <w:gridCol w:w="1949"/>
        <w:gridCol w:w="1949"/>
        <w:gridCol w:w="1950"/>
      </w:tblGrid>
      <w:tr w:rsidR="00F34A04" w:rsidTr="00F34A04">
        <w:tc>
          <w:tcPr>
            <w:tcW w:w="1242" w:type="dxa"/>
            <w:vMerge w:val="restart"/>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варианта</w:t>
            </w:r>
          </w:p>
        </w:tc>
        <w:tc>
          <w:tcPr>
            <w:tcW w:w="7797" w:type="dxa"/>
            <w:gridSpan w:val="4"/>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color w:val="000000"/>
              </w:rPr>
              <w:t>Действия</w:t>
            </w:r>
          </w:p>
        </w:tc>
      </w:tr>
      <w:tr w:rsidR="00F34A04" w:rsidTr="00F34A04">
        <w:tc>
          <w:tcPr>
            <w:tcW w:w="0" w:type="auto"/>
            <w:vMerge/>
            <w:tcBorders>
              <w:top w:val="single" w:sz="4" w:space="0" w:color="auto"/>
              <w:left w:val="single" w:sz="4" w:space="0" w:color="auto"/>
              <w:bottom w:val="single" w:sz="4" w:space="0" w:color="auto"/>
              <w:right w:val="single" w:sz="4" w:space="0" w:color="auto"/>
            </w:tcBorders>
            <w:vAlign w:val="center"/>
            <w:hideMark/>
          </w:tcPr>
          <w:p w:rsidR="00F34A04" w:rsidRDefault="00F34A04">
            <w:pPr>
              <w:rPr>
                <w:color w:val="000000"/>
                <w:lang w:eastAsia="en-US"/>
              </w:rPr>
            </w:pP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line="360" w:lineRule="auto"/>
              <w:jc w:val="both"/>
              <w:rPr>
                <w:rFonts w:cstheme="minorBidi"/>
                <w:b/>
                <w:color w:val="000000"/>
              </w:rPr>
            </w:pPr>
            <w:r>
              <w:rPr>
                <w:b/>
                <w:color w:val="000000"/>
              </w:rPr>
              <w:t xml:space="preserve">Приведены рассуждения общего </w:t>
            </w:r>
            <w:r>
              <w:rPr>
                <w:b/>
                <w:color w:val="000000"/>
              </w:rPr>
              <w:lastRenderedPageBreak/>
              <w:t xml:space="preserve">характера, не соответствующие требованию задания. ИЛИ </w:t>
            </w:r>
          </w:p>
          <w:p w:rsidR="00F34A04" w:rsidRDefault="00F34A04">
            <w:pPr>
              <w:spacing w:after="200" w:line="360" w:lineRule="auto"/>
              <w:jc w:val="both"/>
              <w:rPr>
                <w:b/>
                <w:color w:val="000000"/>
                <w:lang w:eastAsia="en-US"/>
              </w:rPr>
            </w:pPr>
            <w:r>
              <w:rPr>
                <w:b/>
                <w:color w:val="000000"/>
              </w:rPr>
              <w:t>Ответ неправильный</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lastRenderedPageBreak/>
              <w:t xml:space="preserve">Приведены один-два варианта </w:t>
            </w:r>
            <w:r>
              <w:rPr>
                <w:b/>
                <w:color w:val="000000"/>
              </w:rPr>
              <w:lastRenderedPageBreak/>
              <w:t>действий</w:t>
            </w:r>
          </w:p>
        </w:tc>
        <w:tc>
          <w:tcPr>
            <w:tcW w:w="194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lastRenderedPageBreak/>
              <w:t xml:space="preserve">Приведены три варианта </w:t>
            </w:r>
            <w:r>
              <w:rPr>
                <w:b/>
                <w:color w:val="000000"/>
              </w:rPr>
              <w:lastRenderedPageBreak/>
              <w:t>действий</w:t>
            </w:r>
          </w:p>
        </w:tc>
        <w:tc>
          <w:tcPr>
            <w:tcW w:w="1950"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lastRenderedPageBreak/>
              <w:t xml:space="preserve">Приведены не менее четырёх вариантов </w:t>
            </w:r>
            <w:r>
              <w:rPr>
                <w:b/>
              </w:rPr>
              <w:lastRenderedPageBreak/>
              <w:t>действий</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lastRenderedPageBreak/>
              <w:t>1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66,5%</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17,5%</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6,4%</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10,7%</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72,6%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3,9%</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8,5%</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73,2%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16,8%</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t>1,5%</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4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3,0%</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68,6%</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22,3%</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6,1%</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5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13,5%</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64,2%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17,1%</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5,2%</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6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4,4%</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66,1%</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22,2%</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7,3%</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7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3,8%</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67,2%</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16,9%</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12,1%</w:t>
            </w:r>
          </w:p>
        </w:tc>
      </w:tr>
      <w:tr w:rsidR="00F34A04" w:rsidTr="00F34A04">
        <w:tc>
          <w:tcPr>
            <w:tcW w:w="1242"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8 вариант</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21,8%</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42,1%</w:t>
            </w:r>
          </w:p>
        </w:tc>
        <w:tc>
          <w:tcPr>
            <w:tcW w:w="1949"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26,4%</w:t>
            </w:r>
          </w:p>
        </w:tc>
        <w:tc>
          <w:tcPr>
            <w:tcW w:w="1950" w:type="dxa"/>
            <w:tcBorders>
              <w:top w:val="single" w:sz="4" w:space="0" w:color="auto"/>
              <w:left w:val="single" w:sz="4" w:space="0" w:color="auto"/>
              <w:bottom w:val="single" w:sz="4" w:space="0" w:color="auto"/>
              <w:right w:val="single" w:sz="4" w:space="0" w:color="auto"/>
            </w:tcBorders>
            <w:vAlign w:val="center"/>
            <w:hideMark/>
          </w:tcPr>
          <w:p w:rsidR="00F34A04" w:rsidRDefault="00F34A04">
            <w:pPr>
              <w:spacing w:after="200" w:line="360" w:lineRule="auto"/>
              <w:jc w:val="both"/>
              <w:rPr>
                <w:color w:val="000000"/>
                <w:lang w:eastAsia="en-US"/>
              </w:rPr>
            </w:pPr>
            <w:r>
              <w:rPr>
                <w:color w:val="000000"/>
              </w:rPr>
              <w:t>9,8%</w:t>
            </w:r>
          </w:p>
        </w:tc>
      </w:tr>
    </w:tbl>
    <w:p w:rsidR="00F34A04" w:rsidRDefault="00F34A04" w:rsidP="00F34A04">
      <w:pPr>
        <w:spacing w:line="360" w:lineRule="auto"/>
        <w:ind w:firstLine="708"/>
        <w:jc w:val="both"/>
        <w:rPr>
          <w:rFonts w:cstheme="minorBidi"/>
          <w:i/>
          <w:lang w:eastAsia="en-US"/>
        </w:rPr>
      </w:pPr>
    </w:p>
    <w:p w:rsidR="00F34A04" w:rsidRDefault="00F34A04" w:rsidP="00F34A04">
      <w:pPr>
        <w:spacing w:line="360" w:lineRule="auto"/>
        <w:ind w:firstLine="708"/>
        <w:jc w:val="both"/>
        <w:rPr>
          <w:i/>
        </w:rPr>
      </w:pPr>
      <w:r>
        <w:rPr>
          <w:i/>
        </w:rPr>
        <w:t>Характеристика типа задания</w:t>
      </w:r>
    </w:p>
    <w:p w:rsidR="00F34A04" w:rsidRDefault="00F34A04" w:rsidP="00F34A04">
      <w:pPr>
        <w:spacing w:line="360" w:lineRule="auto"/>
        <w:ind w:firstLine="708"/>
        <w:jc w:val="both"/>
      </w:pPr>
      <w:r>
        <w:t xml:space="preserve">Варианты теста в наборе заданий 12 релевантны, валидны, одинаковы по структуре, но неравноценны по трудности и по параметрам системы оценивания. </w:t>
      </w:r>
    </w:p>
    <w:p w:rsidR="00F34A04" w:rsidRDefault="00F34A04" w:rsidP="00F34A04">
      <w:pPr>
        <w:spacing w:line="360" w:lineRule="auto"/>
        <w:ind w:firstLine="708"/>
        <w:jc w:val="both"/>
      </w:pPr>
      <w:r>
        <w:t xml:space="preserve">Данное задание требует унификации подходов к системе анализа его выполнения: </w:t>
      </w:r>
    </w:p>
    <w:p w:rsidR="00F34A04" w:rsidRDefault="00F34A04" w:rsidP="00F34A04">
      <w:pPr>
        <w:spacing w:line="360" w:lineRule="auto"/>
        <w:jc w:val="both"/>
      </w:pPr>
      <w:r>
        <w:t xml:space="preserve">количество проверяемых содержательных элементов контроля во всех вариантах должно быть одинаковым (например, во всех без исключения вариантах должно предлагаться одинаковое количество обязательных элементов контроля содержания). </w:t>
      </w:r>
    </w:p>
    <w:p w:rsidR="00F34A04" w:rsidRDefault="00F34A04" w:rsidP="00F34A04">
      <w:pPr>
        <w:spacing w:line="360" w:lineRule="auto"/>
        <w:jc w:val="both"/>
      </w:pPr>
      <w:r>
        <w:tab/>
        <w:t xml:space="preserve">Задание 12 является значимым для выявления сформированности психолого-педагогической компетентности на повышенном уровне и может быть использовано как инструмент изучения педагогической квалификации учителя русского языка и литературы только после унификации критериев оценивания. Также необходима организация массового обучения педагогов (неспециалистов) по проблемам инклюзивного обучения.  </w:t>
      </w:r>
    </w:p>
    <w:p w:rsidR="00F34A04" w:rsidRDefault="00F34A04" w:rsidP="004B4CF9">
      <w:pPr>
        <w:pStyle w:val="aff5"/>
        <w:numPr>
          <w:ilvl w:val="1"/>
          <w:numId w:val="160"/>
        </w:numPr>
        <w:spacing w:after="0" w:line="360" w:lineRule="auto"/>
        <w:jc w:val="both"/>
        <w:rPr>
          <w:b/>
          <w:szCs w:val="24"/>
        </w:rPr>
      </w:pPr>
      <w:r>
        <w:rPr>
          <w:b/>
          <w:szCs w:val="24"/>
        </w:rPr>
        <w:t>Анализ задания на оценивание сочинения (часть 3)</w:t>
      </w:r>
    </w:p>
    <w:p w:rsidR="00F34A04" w:rsidRDefault="00F34A04" w:rsidP="00F34A04">
      <w:pPr>
        <w:spacing w:line="360" w:lineRule="auto"/>
        <w:jc w:val="both"/>
        <w:rPr>
          <w:bCs/>
        </w:rPr>
      </w:pPr>
      <w:r>
        <w:rPr>
          <w:color w:val="000000"/>
        </w:rPr>
        <w:lastRenderedPageBreak/>
        <w:t xml:space="preserve">Часть 3 работы нацелена на исследование </w:t>
      </w:r>
      <w:r>
        <w:rPr>
          <w:bCs/>
        </w:rPr>
        <w:t xml:space="preserve">профессиональной компетентности в оценочной деятельности и представлена одним заданием (задание 13) в формате, максимально приближенном к условиям реальной деятельности учителя. </w:t>
      </w:r>
    </w:p>
    <w:p w:rsidR="00F34A04" w:rsidRDefault="00F34A04" w:rsidP="00F34A04">
      <w:pPr>
        <w:spacing w:line="360" w:lineRule="auto"/>
        <w:jc w:val="both"/>
        <w:rPr>
          <w:i/>
        </w:rPr>
      </w:pPr>
      <w:r>
        <w:rPr>
          <w:i/>
        </w:rPr>
        <w:t>Статистика по группам баллов задания части 3</w:t>
      </w:r>
    </w:p>
    <w:p w:rsidR="00F34A04" w:rsidRDefault="00F34A04" w:rsidP="00F34A04">
      <w:pPr>
        <w:spacing w:line="360" w:lineRule="auto"/>
        <w:jc w:val="both"/>
      </w:pPr>
      <w:r>
        <w:t>По итогам анализа результативности исследования задания 13 выявлены 4 группы участников, набравших за выполнение работы</w:t>
      </w:r>
    </w:p>
    <w:p w:rsidR="00F34A04" w:rsidRDefault="00F34A04" w:rsidP="004B4CF9">
      <w:pPr>
        <w:pStyle w:val="aff5"/>
        <w:numPr>
          <w:ilvl w:val="0"/>
          <w:numId w:val="123"/>
        </w:numPr>
        <w:spacing w:after="0" w:line="360" w:lineRule="auto"/>
        <w:jc w:val="both"/>
        <w:rPr>
          <w:color w:val="000000"/>
          <w:szCs w:val="24"/>
        </w:rPr>
      </w:pPr>
      <w:r>
        <w:rPr>
          <w:color w:val="000000"/>
          <w:szCs w:val="24"/>
        </w:rPr>
        <w:t>от 0 до 2 баллов – 1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3 до 5 баллов – 2 группа,</w:t>
      </w:r>
    </w:p>
    <w:p w:rsidR="00F34A04" w:rsidRDefault="00F34A04" w:rsidP="004B4CF9">
      <w:pPr>
        <w:pStyle w:val="aff5"/>
        <w:numPr>
          <w:ilvl w:val="0"/>
          <w:numId w:val="123"/>
        </w:numPr>
        <w:spacing w:after="0" w:line="360" w:lineRule="auto"/>
        <w:jc w:val="both"/>
        <w:rPr>
          <w:color w:val="000000"/>
          <w:szCs w:val="24"/>
        </w:rPr>
      </w:pPr>
      <w:r>
        <w:rPr>
          <w:color w:val="000000"/>
          <w:szCs w:val="24"/>
        </w:rPr>
        <w:t>от 6 до 7 баллов – 3 группа,</w:t>
      </w:r>
    </w:p>
    <w:p w:rsidR="00F34A04" w:rsidRDefault="00F34A04" w:rsidP="004B4CF9">
      <w:pPr>
        <w:pStyle w:val="aff5"/>
        <w:numPr>
          <w:ilvl w:val="0"/>
          <w:numId w:val="123"/>
        </w:numPr>
        <w:spacing w:after="0" w:line="360" w:lineRule="auto"/>
        <w:ind w:left="708"/>
        <w:jc w:val="both"/>
        <w:rPr>
          <w:color w:val="000000"/>
          <w:szCs w:val="24"/>
        </w:rPr>
      </w:pPr>
      <w:r>
        <w:rPr>
          <w:color w:val="000000"/>
          <w:szCs w:val="24"/>
        </w:rPr>
        <w:t>от 8 до 9 баллов – 4 группа.</w:t>
      </w:r>
    </w:p>
    <w:p w:rsidR="00F34A04" w:rsidRDefault="00F34A04" w:rsidP="00F34A04">
      <w:pPr>
        <w:spacing w:line="360" w:lineRule="auto"/>
        <w:ind w:firstLine="708"/>
        <w:jc w:val="both"/>
        <w:rPr>
          <w:color w:val="000000"/>
        </w:rPr>
      </w:pPr>
      <w:r>
        <w:rPr>
          <w:color w:val="000000"/>
        </w:rPr>
        <w:t>При этом самой многочисленной оказалась 3 группа (41,1%), самой малочисленной – 4 группа (13,4%).</w:t>
      </w:r>
    </w:p>
    <w:p w:rsidR="00F34A04" w:rsidRDefault="00F34A04" w:rsidP="00F34A04">
      <w:pPr>
        <w:spacing w:line="360" w:lineRule="auto"/>
        <w:jc w:val="both"/>
        <w:rPr>
          <w:i/>
        </w:rPr>
      </w:pPr>
      <w:r>
        <w:rPr>
          <w:noProof/>
        </w:rPr>
        <w:drawing>
          <wp:inline distT="0" distB="0" distL="0" distR="0" wp14:anchorId="34E20F4E" wp14:editId="5F71E486">
            <wp:extent cx="5955030" cy="1460500"/>
            <wp:effectExtent l="0" t="0" r="26670" b="2540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5"/>
              </a:graphicData>
            </a:graphic>
          </wp:inline>
        </w:drawing>
      </w:r>
    </w:p>
    <w:p w:rsidR="00F34A04" w:rsidRDefault="00F34A04" w:rsidP="004B4CF9">
      <w:pPr>
        <w:pStyle w:val="a0"/>
        <w:numPr>
          <w:ilvl w:val="0"/>
          <w:numId w:val="128"/>
        </w:numPr>
        <w:spacing w:before="120" w:after="240"/>
        <w:ind w:left="0" w:firstLine="0"/>
        <w:jc w:val="left"/>
        <w:rPr>
          <w:i/>
          <w:szCs w:val="24"/>
        </w:rPr>
      </w:pPr>
    </w:p>
    <w:p w:rsidR="00F34A04" w:rsidRDefault="00F34A04" w:rsidP="00F34A04">
      <w:pPr>
        <w:spacing w:line="360" w:lineRule="auto"/>
        <w:ind w:firstLine="708"/>
        <w:jc w:val="both"/>
        <w:rPr>
          <w:b/>
        </w:rPr>
      </w:pPr>
      <w:r>
        <w:rPr>
          <w:b/>
        </w:rPr>
        <w:t xml:space="preserve">Задание 13 </w:t>
      </w:r>
    </w:p>
    <w:p w:rsidR="00F34A04" w:rsidRDefault="00F34A04" w:rsidP="00F34A04">
      <w:pPr>
        <w:spacing w:line="360" w:lineRule="auto"/>
        <w:ind w:firstLine="708"/>
        <w:jc w:val="both"/>
      </w:pPr>
      <w:r>
        <w:rPr>
          <w:i/>
        </w:rPr>
        <w:t>Проверяемые элементы:</w:t>
      </w:r>
      <w:r>
        <w:t xml:space="preserve"> лингвистическая компетенция учителя в области оценочной деятельности. Задание проверяет практические навыки оценивания работ учащихся по критериям.</w:t>
      </w:r>
    </w:p>
    <w:p w:rsidR="00F34A04" w:rsidRDefault="00F34A04" w:rsidP="00F34A04">
      <w:pPr>
        <w:spacing w:line="360" w:lineRule="auto"/>
        <w:ind w:firstLine="708"/>
        <w:jc w:val="both"/>
        <w:rPr>
          <w:i/>
        </w:rPr>
      </w:pPr>
      <w:r>
        <w:rPr>
          <w:i/>
        </w:rPr>
        <w:t xml:space="preserve">Содержание тестового задания </w:t>
      </w:r>
    </w:p>
    <w:p w:rsidR="00F34A04" w:rsidRDefault="00F34A04" w:rsidP="00F34A04">
      <w:pPr>
        <w:spacing w:line="360" w:lineRule="auto"/>
        <w:ind w:firstLine="708"/>
        <w:jc w:val="both"/>
      </w:pPr>
      <w:r>
        <w:t xml:space="preserve">Учителю предлагается оценить сочинение ученика по критериям. Работы для оценивания представляют собой итоговые сочинения, написанные выпускниками. Работы оцениваются по 10 критериям. Участникам апробации было предложено для оценивания в каждом из вариантов одно сочинение. Темы сочинений: </w:t>
      </w:r>
      <w:r>
        <w:rPr>
          <w:i/>
        </w:rPr>
        <w:t>«Что дом может рассказать о своём хозяине?»; «Согласны ли Вы с мыслью, что жизненный путь – это постоянный выбор?»; «Какие качества раскрывает в человеке любовь?»</w:t>
      </w:r>
      <w:r>
        <w:t>.</w:t>
      </w:r>
    </w:p>
    <w:p w:rsidR="00F34A04" w:rsidRDefault="00F34A04" w:rsidP="00F34A04">
      <w:pPr>
        <w:spacing w:line="360" w:lineRule="auto"/>
        <w:ind w:firstLine="708"/>
        <w:jc w:val="both"/>
      </w:pPr>
      <w:r>
        <w:t xml:space="preserve">Система критериев, разработанная для проверки этого типа задания, достаточно полно отражает все параметры, по которым возможно оценивание сочинения. Таким образом, адекватность оценки учителя, соответствие эталонной проверке по каждому из критериев определяет ключевые предметные компетенции учителя: умение оценить </w:t>
      </w:r>
      <w:r>
        <w:lastRenderedPageBreak/>
        <w:t xml:space="preserve">сочинение ученика с учётом полноты содержания; привлечения литературного материала; композиции, логики изложения; творческого, нестандартного подхода; оригинальности стиля, а также качества речи с точки зрения правильности и выразительности, соблюдения речевых, грамматических, пунктуационных и орфографических норм русского языка. </w:t>
      </w:r>
    </w:p>
    <w:p w:rsidR="00F34A04" w:rsidRDefault="00F34A04" w:rsidP="00F34A04">
      <w:pPr>
        <w:spacing w:line="360" w:lineRule="auto"/>
        <w:jc w:val="both"/>
      </w:pPr>
    </w:p>
    <w:p w:rsidR="00F34A04" w:rsidRDefault="00F34A04" w:rsidP="00F34A04">
      <w:pPr>
        <w:spacing w:line="360" w:lineRule="auto"/>
      </w:pPr>
      <w:r>
        <w:br w:type="page"/>
      </w:r>
    </w:p>
    <w:p w:rsidR="00F34A04" w:rsidRDefault="00F34A04" w:rsidP="00F34A04">
      <w:pPr>
        <w:spacing w:line="360" w:lineRule="auto"/>
        <w:jc w:val="both"/>
      </w:pPr>
      <w:r>
        <w:lastRenderedPageBreak/>
        <w:t xml:space="preserve">Таблица соответствия вариантов оценивания эталонной оценке по критериям </w:t>
      </w:r>
    </w:p>
    <w:p w:rsidR="00F34A04" w:rsidRDefault="00F34A04" w:rsidP="00F34A04">
      <w:pPr>
        <w:spacing w:line="360" w:lineRule="auto"/>
        <w:jc w:val="both"/>
      </w:pPr>
      <w:r>
        <w:t>К1 – К10 в баллах</w:t>
      </w:r>
    </w:p>
    <w:p w:rsidR="00F34A04" w:rsidRDefault="00F34A04" w:rsidP="004B4CF9">
      <w:pPr>
        <w:pStyle w:val="a"/>
        <w:numPr>
          <w:ilvl w:val="0"/>
          <w:numId w:val="129"/>
        </w:numPr>
        <w:jc w:val="left"/>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1011"/>
        <w:gridCol w:w="1018"/>
        <w:gridCol w:w="1018"/>
        <w:gridCol w:w="1025"/>
        <w:gridCol w:w="1019"/>
        <w:gridCol w:w="1019"/>
        <w:gridCol w:w="1011"/>
        <w:gridCol w:w="1019"/>
      </w:tblGrid>
      <w:tr w:rsidR="00F34A04" w:rsidTr="00F34A04">
        <w:tc>
          <w:tcPr>
            <w:tcW w:w="1205"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lang w:eastAsia="en-US"/>
              </w:rPr>
            </w:pPr>
          </w:p>
        </w:tc>
        <w:tc>
          <w:tcPr>
            <w:tcW w:w="8140" w:type="dxa"/>
            <w:gridSpan w:val="8"/>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Варианты</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Номер критерия</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3</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4</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5</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6</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7</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8</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К3</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К4</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К5</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К6</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К7</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К8</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3</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К9</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2</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0</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К10</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t>1</w:t>
            </w:r>
          </w:p>
        </w:tc>
      </w:tr>
      <w:tr w:rsidR="00F34A04" w:rsidTr="00F34A04">
        <w:tc>
          <w:tcPr>
            <w:tcW w:w="120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Экспертная оценка</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9</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12</w:t>
            </w:r>
          </w:p>
        </w:tc>
        <w:tc>
          <w:tcPr>
            <w:tcW w:w="101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15</w:t>
            </w:r>
          </w:p>
        </w:tc>
        <w:tc>
          <w:tcPr>
            <w:tcW w:w="1025"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10-11</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15</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11</w:t>
            </w:r>
          </w:p>
        </w:tc>
        <w:tc>
          <w:tcPr>
            <w:tcW w:w="1011"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8</w:t>
            </w:r>
          </w:p>
        </w:tc>
        <w:tc>
          <w:tcPr>
            <w:tcW w:w="1019"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14</w:t>
            </w:r>
          </w:p>
        </w:tc>
      </w:tr>
    </w:tbl>
    <w:p w:rsidR="00F34A04" w:rsidRDefault="00F34A04" w:rsidP="00F34A04">
      <w:pPr>
        <w:spacing w:line="360" w:lineRule="auto"/>
        <w:jc w:val="both"/>
        <w:rPr>
          <w:rFonts w:cstheme="minorBidi"/>
          <w:lang w:eastAsia="en-US"/>
        </w:rPr>
      </w:pPr>
    </w:p>
    <w:p w:rsidR="00F34A04" w:rsidRDefault="00F34A04" w:rsidP="00F34A04">
      <w:pPr>
        <w:spacing w:line="360" w:lineRule="auto"/>
        <w:ind w:firstLine="708"/>
        <w:jc w:val="both"/>
      </w:pPr>
      <w:r>
        <w:t>Для того чтобы оценить уровень компетенции учителя по результатам выполнения задания 13, следует выявить, по каким критериям расхождения у участников апробации с эталонной проверкой наименьшие, а по каким – наибольшие, и прокомментировать эти наблюдения.</w:t>
      </w:r>
    </w:p>
    <w:p w:rsidR="00F34A04" w:rsidRDefault="00F34A04" w:rsidP="00F34A04">
      <w:pPr>
        <w:spacing w:line="360" w:lineRule="auto"/>
        <w:ind w:firstLine="708"/>
        <w:jc w:val="both"/>
        <w:rPr>
          <w:i/>
          <w:color w:val="000000"/>
        </w:rPr>
      </w:pPr>
      <w:r>
        <w:rPr>
          <w:color w:val="000000"/>
        </w:rPr>
        <w:t>В приведённой ниже таблице представлены результаты выполнения участниками апробации задания по оцениванию сочинения по каждому критерию в отдельности, а также средний процент по заданию в целом.</w:t>
      </w:r>
    </w:p>
    <w:p w:rsidR="00F34A04" w:rsidRDefault="00F34A04" w:rsidP="004B4CF9">
      <w:pPr>
        <w:pStyle w:val="a"/>
        <w:numPr>
          <w:ilvl w:val="0"/>
          <w:numId w:val="129"/>
        </w:numPr>
        <w:jc w:val="left"/>
        <w:rPr>
          <w: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838"/>
        <w:gridCol w:w="837"/>
        <w:gridCol w:w="837"/>
        <w:gridCol w:w="837"/>
        <w:gridCol w:w="837"/>
        <w:gridCol w:w="837"/>
        <w:gridCol w:w="837"/>
        <w:gridCol w:w="837"/>
        <w:gridCol w:w="1578"/>
      </w:tblGrid>
      <w:tr w:rsidR="00F34A04" w:rsidTr="00F34A04">
        <w:tc>
          <w:tcPr>
            <w:tcW w:w="957" w:type="dxa"/>
            <w:tcBorders>
              <w:top w:val="single" w:sz="4" w:space="0" w:color="auto"/>
              <w:left w:val="single" w:sz="4" w:space="0" w:color="auto"/>
              <w:bottom w:val="single" w:sz="4" w:space="0" w:color="auto"/>
              <w:right w:val="single" w:sz="4" w:space="0" w:color="auto"/>
            </w:tcBorders>
          </w:tcPr>
          <w:p w:rsidR="00F34A04" w:rsidRDefault="00F34A04">
            <w:pPr>
              <w:spacing w:after="200" w:line="360" w:lineRule="auto"/>
              <w:jc w:val="both"/>
              <w:rPr>
                <w:color w:val="000000"/>
                <w:lang w:eastAsia="en-US"/>
              </w:rPr>
            </w:pP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 xml:space="preserve"> 8</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Средний % выполнения</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43,5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70,2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66,6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52,8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55,2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47,6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53,9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59,0</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 xml:space="preserve">56,0 </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49,2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34,7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51,9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59,8 36,8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14,9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73,8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66,2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53,2</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rPr>
              <w:t xml:space="preserve">48,9 </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47,1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34,5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46,6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42,6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36,1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68,8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59,4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52,9</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rPr>
              <w:t>48,5</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69,9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69,0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80,1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80,8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41,2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78,5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78,8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64,9</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rPr>
              <w:t>70,4</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47,3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67,4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80,1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81,7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38,0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76,9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73,7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52,8</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b/>
              </w:rPr>
              <w:t>64,7</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37,1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36,8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46,2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40,2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23,0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38,8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43,5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40,8</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38,3</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61,1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77,2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64,1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43,7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51,6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19,9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69,3</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54,6</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70,8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40,6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66,8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76,0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30,8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48,6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46,6</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49,4</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53,7</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22,4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65,2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30,9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45,1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44,0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39,1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44,4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27,1</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39,8</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К 10</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76,5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81,7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56,9</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56,7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37,3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66,8</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64,4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color w:val="000000"/>
                <w:lang w:eastAsia="en-US"/>
              </w:rPr>
            </w:pPr>
            <w:r>
              <w:rPr>
                <w:color w:val="000000"/>
              </w:rPr>
              <w:t>73,4</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lang w:eastAsia="en-US"/>
              </w:rPr>
            </w:pPr>
            <w:r>
              <w:rPr>
                <w:b/>
              </w:rPr>
              <w:t>64,2</w:t>
            </w:r>
          </w:p>
        </w:tc>
      </w:tr>
      <w:tr w:rsidR="00F34A04" w:rsidTr="00F34A04">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color w:val="000000"/>
              </w:rPr>
              <w:t xml:space="preserve">Средний % выполнения задания </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lang w:eastAsia="en-US"/>
              </w:rPr>
            </w:pPr>
            <w:r>
              <w:rPr>
                <w:b/>
              </w:rPr>
              <w:t>58,3</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61,2</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67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70,7</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FF0000"/>
                <w:lang w:eastAsia="en-US"/>
              </w:rPr>
            </w:pPr>
            <w:r>
              <w:rPr>
                <w:b/>
              </w:rPr>
              <w:t>40,4</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65,5</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61,1</w:t>
            </w:r>
          </w:p>
        </w:tc>
        <w:tc>
          <w:tcPr>
            <w:tcW w:w="957"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60,1</w:t>
            </w:r>
          </w:p>
        </w:tc>
        <w:tc>
          <w:tcPr>
            <w:tcW w:w="958" w:type="dxa"/>
            <w:tcBorders>
              <w:top w:val="single" w:sz="4" w:space="0" w:color="auto"/>
              <w:left w:val="single" w:sz="4" w:space="0" w:color="auto"/>
              <w:bottom w:val="single" w:sz="4" w:space="0" w:color="auto"/>
              <w:right w:val="single" w:sz="4" w:space="0" w:color="auto"/>
            </w:tcBorders>
            <w:hideMark/>
          </w:tcPr>
          <w:p w:rsidR="00F34A04" w:rsidRDefault="00F34A04">
            <w:pPr>
              <w:spacing w:after="200" w:line="360" w:lineRule="auto"/>
              <w:jc w:val="both"/>
              <w:rPr>
                <w:b/>
                <w:color w:val="000000"/>
                <w:lang w:eastAsia="en-US"/>
              </w:rPr>
            </w:pPr>
            <w:r>
              <w:rPr>
                <w:b/>
              </w:rPr>
              <w:t>59,1</w:t>
            </w:r>
          </w:p>
        </w:tc>
      </w:tr>
    </w:tbl>
    <w:p w:rsidR="00F34A04" w:rsidRDefault="00F34A04" w:rsidP="00F34A04">
      <w:pPr>
        <w:spacing w:line="360" w:lineRule="auto"/>
        <w:ind w:firstLine="708"/>
        <w:jc w:val="both"/>
        <w:rPr>
          <w:rFonts w:cstheme="minorBidi"/>
          <w:color w:val="000000"/>
          <w:lang w:eastAsia="en-US"/>
        </w:rPr>
      </w:pPr>
    </w:p>
    <w:p w:rsidR="00F34A04" w:rsidRDefault="00F34A04" w:rsidP="00F34A04">
      <w:pPr>
        <w:spacing w:line="360" w:lineRule="auto"/>
        <w:ind w:firstLine="708"/>
        <w:jc w:val="both"/>
        <w:rPr>
          <w:color w:val="000000"/>
        </w:rPr>
      </w:pPr>
      <w:r>
        <w:rPr>
          <w:color w:val="000000"/>
        </w:rPr>
        <w:t>Анализ данных, приведённых в таблице, позволяет выявить критерии, по которым участники апробации справились с заданием наиболее и наименее успешно, что указывает на проблемы, связанные с профессиональной подготовкой учителей, уровнем их квалификации.</w:t>
      </w:r>
    </w:p>
    <w:p w:rsidR="00F34A04" w:rsidRDefault="00F34A04" w:rsidP="00F34A04">
      <w:pPr>
        <w:spacing w:line="360" w:lineRule="auto"/>
        <w:ind w:firstLine="708"/>
        <w:jc w:val="both"/>
        <w:rPr>
          <w:color w:val="000000"/>
        </w:rPr>
      </w:pPr>
      <w:r>
        <w:rPr>
          <w:color w:val="000000"/>
        </w:rPr>
        <w:t>Так, самый низкий процент выполнения участниками апробации задания 13 получен по критериям К6 (оценивание сочинения с точки зрения норм речи) – 38,3% и К9 (оценивание сочинения с точки зрения норм грамматики) – 39,8%. Отметим, что этот процент примерно одинаковый. Такие низкие показатели выполнения свидетельствуют о серьёзных проблемах, связанных с нахождением и классификацией речевых и грамматических ошибок.</w:t>
      </w:r>
    </w:p>
    <w:p w:rsidR="00F34A04" w:rsidRDefault="00F34A04" w:rsidP="00F34A04">
      <w:pPr>
        <w:spacing w:line="360" w:lineRule="auto"/>
        <w:ind w:firstLine="708"/>
        <w:jc w:val="both"/>
        <w:rPr>
          <w:i/>
        </w:rPr>
      </w:pPr>
      <w:r>
        <w:rPr>
          <w:i/>
        </w:rPr>
        <w:t>К6. Речевые нормы</w:t>
      </w:r>
    </w:p>
    <w:p w:rsidR="00F34A04" w:rsidRDefault="00F34A04" w:rsidP="00F34A04">
      <w:pPr>
        <w:spacing w:line="360" w:lineRule="auto"/>
        <w:ind w:firstLine="708"/>
        <w:jc w:val="both"/>
      </w:pPr>
      <w:r>
        <w:lastRenderedPageBreak/>
        <w:t>Оценивание участниками апробации сочинения по критерию «Речевые нормы» диагностирует такую важную компетенцию, как знание и умение опознавать в тексте, классифицировать и дифференцировать речевые ошибки. Средний процент выполнения участниками апробации задания по данному критерию составляет 38,3%. Максимальный процент выполнения – 46,2% (вариант 3); минимальный – 23% (вариант 5).</w:t>
      </w:r>
    </w:p>
    <w:p w:rsidR="00F34A04" w:rsidRDefault="00F34A04" w:rsidP="00F34A04">
      <w:pPr>
        <w:spacing w:line="360" w:lineRule="auto"/>
        <w:ind w:firstLine="708"/>
        <w:jc w:val="both"/>
      </w:pPr>
      <w:r>
        <w:t>Тенденция завышения или занижения баллов при оценивании не выявлена. Однако низкий средний процент выполнения задания и то обстоятельство, что одна и та же работа по критерию «Речевые нормы» (К6) практически равным количеством участников апробации оценена 0, 1 или 2 баллами, свидетельствуют о низкой речеведческой компетенции участников апробации. Например, при оценивании сочинений одного и того же варианта (вариант 1) 23,8% участников апробации ставят 0 баллов (что соответствует 5 и более речевым ошибкам), 37,1% – 1 балл (3-4 речевые ошибки), а 32,2 % – 2 балла (допущено не более 2 речевых ошибок). Эталонная проверка – 1 балл.</w:t>
      </w:r>
    </w:p>
    <w:p w:rsidR="00F34A04" w:rsidRDefault="00F34A04" w:rsidP="00F34A04">
      <w:pPr>
        <w:spacing w:line="360" w:lineRule="auto"/>
        <w:ind w:firstLine="708"/>
        <w:jc w:val="both"/>
      </w:pPr>
      <w:r>
        <w:t xml:space="preserve">Поскольку отсутствуют комментарии участников апробации о том, чем, например, обусловлено выставление 0 баллов по данному критерию, можно лишь предполагать, что учителя не умеют в ряде случаев разграничивать речевые и грамматические ошибки: </w:t>
      </w:r>
      <w:r>
        <w:rPr>
          <w:i/>
        </w:rPr>
        <w:t>«согласно собственных принципов», «он с природой близок», «пытались создать альтернативу (чему?)», «этого у них не получилось», «сделать его более утихомиренным»</w:t>
      </w:r>
      <w:r>
        <w:t xml:space="preserve"> – ошибки грамматические; «</w:t>
      </w:r>
      <w:r>
        <w:rPr>
          <w:i/>
        </w:rPr>
        <w:t xml:space="preserve">ну а кто-то </w:t>
      </w:r>
      <w:r>
        <w:rPr>
          <w:b/>
          <w:i/>
        </w:rPr>
        <w:t>же</w:t>
      </w:r>
      <w:r>
        <w:rPr>
          <w:i/>
        </w:rPr>
        <w:t xml:space="preserve"> и вовсе уйдет жить в лес», «лишились </w:t>
      </w:r>
      <w:r>
        <w:rPr>
          <w:b/>
          <w:i/>
        </w:rPr>
        <w:t>всяческих</w:t>
      </w:r>
      <w:r>
        <w:rPr>
          <w:i/>
        </w:rPr>
        <w:t xml:space="preserve"> чувств», «</w:t>
      </w:r>
      <w:r>
        <w:rPr>
          <w:b/>
          <w:i/>
        </w:rPr>
        <w:t>посредством</w:t>
      </w:r>
      <w:r>
        <w:rPr>
          <w:i/>
        </w:rPr>
        <w:t xml:space="preserve"> новых технологий»</w:t>
      </w:r>
      <w:r>
        <w:t xml:space="preserve"> – ошибки речевые.</w:t>
      </w:r>
    </w:p>
    <w:p w:rsidR="00F34A04" w:rsidRDefault="00F34A04" w:rsidP="00F34A04">
      <w:pPr>
        <w:spacing w:line="360" w:lineRule="auto"/>
        <w:ind w:firstLine="708"/>
        <w:jc w:val="both"/>
      </w:pPr>
      <w:r>
        <w:t>Низкий процент правильных ответов и высокая степень рассогласованности в классификации ошибок говорит о слабом знании речевых норм русского языка, неумении дифференцировать речевые и грамматические ошибки и отсутствии навыка их нахождения в тексте.</w:t>
      </w:r>
    </w:p>
    <w:p w:rsidR="00F34A04" w:rsidRDefault="00F34A04" w:rsidP="00F34A04">
      <w:pPr>
        <w:spacing w:line="360" w:lineRule="auto"/>
        <w:ind w:firstLine="708"/>
        <w:jc w:val="both"/>
        <w:rPr>
          <w:i/>
        </w:rPr>
      </w:pPr>
      <w:r>
        <w:rPr>
          <w:i/>
        </w:rPr>
        <w:t>К9. Грамматические нормы</w:t>
      </w:r>
    </w:p>
    <w:p w:rsidR="00F34A04" w:rsidRDefault="00F34A04" w:rsidP="00F34A04">
      <w:pPr>
        <w:spacing w:line="360" w:lineRule="auto"/>
        <w:ind w:firstLine="708"/>
        <w:jc w:val="both"/>
      </w:pPr>
      <w:r>
        <w:t xml:space="preserve">Оценивание участниками апробации сочинения по критерию «Грамматические нормы» диагностирует такую важную компетенцию, как знание и умение идентифицировать грамматические ошибки. Средний процент выполнения задания по данному критерию составляет 39,8%. Максимальный процент выполнения – 45,1% (вариант 4); минимальный – 22,4% (вариант 1). Прослеживается тенденция завышения баллов по критерию К9: в трёх вариантах из восьми баллы по сравнению с эталонными завышены. </w:t>
      </w:r>
    </w:p>
    <w:p w:rsidR="00F34A04" w:rsidRDefault="00F34A04" w:rsidP="00F34A04">
      <w:pPr>
        <w:spacing w:line="360" w:lineRule="auto"/>
        <w:ind w:firstLine="708"/>
        <w:jc w:val="both"/>
      </w:pPr>
      <w:r>
        <w:t>Анализ оценивания участниками апробации сочинения варианта 1</w:t>
      </w:r>
      <w:r>
        <w:rPr>
          <w:b/>
        </w:rPr>
        <w:t xml:space="preserve"> </w:t>
      </w:r>
      <w:r>
        <w:t>даёт основание</w:t>
      </w:r>
      <w:r>
        <w:rPr>
          <w:b/>
        </w:rPr>
        <w:t xml:space="preserve"> </w:t>
      </w:r>
      <w:r>
        <w:t>говорить о том</w:t>
      </w:r>
      <w:r>
        <w:rPr>
          <w:b/>
        </w:rPr>
        <w:t xml:space="preserve">, </w:t>
      </w:r>
      <w:r>
        <w:t>что завышение</w:t>
      </w:r>
      <w:r>
        <w:rPr>
          <w:b/>
        </w:rPr>
        <w:t xml:space="preserve"> </w:t>
      </w:r>
      <w:r>
        <w:t xml:space="preserve">по критерию «Грамматические нормы» связано с недостаточной сформированностью компетенции в области грамматики. 45,1% участников апробации оценили сочинение варианта 1 по критерию К9 1 баллом, который может быть </w:t>
      </w:r>
      <w:r>
        <w:lastRenderedPageBreak/>
        <w:t>поставлен в том случае, если в работе допущено не более двух грамматических ошибок, в то время как эталонная проверка по данному критерию – 0 баллов (допущено 5 и более грамматических ошибок). Анализ грамматических ошибок в сочинении варианта 1 показал, что участники апробации не опознают грамматические ошибки.</w:t>
      </w:r>
    </w:p>
    <w:p w:rsidR="00F34A04" w:rsidRDefault="00F34A04" w:rsidP="00F34A04">
      <w:pPr>
        <w:spacing w:line="360" w:lineRule="auto"/>
        <w:ind w:firstLine="708"/>
        <w:jc w:val="both"/>
        <w:rPr>
          <w:i/>
        </w:rPr>
      </w:pPr>
      <w:r>
        <w:rPr>
          <w:i/>
        </w:rPr>
        <w:t>К1. Оценивание сочинения с точки зрения соответствия теме</w:t>
      </w:r>
    </w:p>
    <w:p w:rsidR="00F34A04" w:rsidRDefault="00F34A04" w:rsidP="00F34A04">
      <w:pPr>
        <w:spacing w:line="360" w:lineRule="auto"/>
        <w:ind w:firstLine="708"/>
        <w:jc w:val="both"/>
      </w:pPr>
      <w:r>
        <w:t xml:space="preserve">По критерию К1 </w:t>
      </w:r>
      <w:r>
        <w:rPr>
          <w:color w:val="000000"/>
        </w:rPr>
        <w:t xml:space="preserve">средний процент выполнения задания участниками апробации составил 56,0%. При этом в зависимости от варианта он варьировался от </w:t>
      </w:r>
      <w:r>
        <w:t xml:space="preserve">70,2% (вариант 2) до 43,5% (вариант 1). Отметим, что оценивание сочинения по критерию К1 по вариантам 1 и 6 оказалось ниже среднего по всем вариантам. </w:t>
      </w:r>
    </w:p>
    <w:p w:rsidR="00F34A04" w:rsidRDefault="00F34A04" w:rsidP="00F34A04">
      <w:pPr>
        <w:spacing w:line="360" w:lineRule="auto"/>
        <w:ind w:firstLine="708"/>
        <w:jc w:val="both"/>
      </w:pPr>
      <w:r>
        <w:t>В вариантах 1 и 6 экспертная оценка по данному критерию составила 1 балл. 43,5% участников апробации поставили за работу по данному критерию 1 балл, что совпало с экспертной оценкой, в то время как 47,9% участников апробации поставили 2 балла. Следует напомнить, что в соответствии с критериями оценивания сочинения 1 балл ставится по критерию 1 в том случае, если в работе представлены поверхностные рассуждения или рассуждения на тему, близкую к предложенной. В то же время в комментариях экспертной оценки 1 балл по данному критерию мотивирован тем, что есть нарушения логики между частями. Заметим, что логические нарушения оцениваются по критерию 3 (композиция и логика изложения мысли).</w:t>
      </w:r>
    </w:p>
    <w:p w:rsidR="00F34A04" w:rsidRDefault="00F34A04" w:rsidP="00F34A04">
      <w:pPr>
        <w:spacing w:line="360" w:lineRule="auto"/>
        <w:ind w:firstLine="708"/>
        <w:jc w:val="both"/>
      </w:pPr>
      <w:r>
        <w:t>Анализ сочинения по критерию 1 показал, что следует оценить представленное сочинение по данному критерию 1 баллом, что совпадает с экспертной оценкой, но не из-за логических нарушений (ученик следует собственной логике изложения), а за подмену темы (ученик рассуждает не о том, что дом может рассказать о своём хозяине, а о том, как дом влияет на своих хозяев): «</w:t>
      </w:r>
      <w:r>
        <w:rPr>
          <w:i/>
        </w:rPr>
        <w:t>Дом оказался бездушным и все, кто в нём жил, тоже лишились всяческих человеческих чувств</w:t>
      </w:r>
      <w:r>
        <w:t>»; «</w:t>
      </w:r>
      <w:r>
        <w:rPr>
          <w:i/>
        </w:rPr>
        <w:t>Получается, что не только человек, хозяин влияет на дом, но и дом в силах повлиять на человека, сделать его более утихомиренным</w:t>
      </w:r>
      <w:r>
        <w:t xml:space="preserve">». </w:t>
      </w:r>
    </w:p>
    <w:p w:rsidR="00F34A04" w:rsidRDefault="00F34A04" w:rsidP="00F34A04">
      <w:pPr>
        <w:spacing w:line="360" w:lineRule="auto"/>
        <w:ind w:firstLine="708"/>
        <w:jc w:val="both"/>
      </w:pPr>
      <w:r>
        <w:t>2% экспертов поставили 0 баллов по 1 критерию. Это свидетельствует о полном непонимании участниками апробации сути задания.</w:t>
      </w:r>
    </w:p>
    <w:p w:rsidR="00F34A04" w:rsidRDefault="00F34A04" w:rsidP="00F34A04">
      <w:pPr>
        <w:spacing w:line="360" w:lineRule="auto"/>
        <w:ind w:firstLine="708"/>
        <w:jc w:val="both"/>
      </w:pPr>
      <w:r>
        <w:t xml:space="preserve">По варианту 6 оценивание 47,6% участников апробации совпало с экспертной оценкой (1 балл), в то время как 45,9% участников апробации поставили 2 балла по критерию К1. Проанализировав текст сочинения варианта 6, можно предположить, что в данном случае мы имеем дело с пограничной ситуацией. Ученик раскрывает в той или иной степени тему сочинения, рассуждает на предложенную тему, размышляет над предложенной проблемой, коммуникативный замысел сочинения выражен явно. Всё это позволяет оценить работу по первому критерию 2 баллами. В то же время глубина осмысления не </w:t>
      </w:r>
      <w:r>
        <w:lastRenderedPageBreak/>
        <w:t xml:space="preserve">представляется достаточной, и в таком случае можно утверждать, что ученик поверхностно рассуждает на предложенную тему, что оценивается 1 баллом. </w:t>
      </w:r>
    </w:p>
    <w:p w:rsidR="00F34A04" w:rsidRDefault="00F34A04" w:rsidP="00F34A04">
      <w:pPr>
        <w:spacing w:line="360" w:lineRule="auto"/>
        <w:ind w:firstLine="708"/>
        <w:jc w:val="both"/>
      </w:pPr>
      <w:r>
        <w:t>Приведём отрывок из сочинения. «</w:t>
      </w:r>
      <w:r>
        <w:rPr>
          <w:i/>
        </w:rPr>
        <w:t>Человек ежедневно делает выбор и ему свойственно ошибаться, но это не так плохо. Зачастую ошибки совершаются по нашей вине, потому что где-то и когда-то мы сделали неправильный выбор. Преодолевая трудности, связанные с нашим выбором, мы познаём себя, познаём окружающих нас людей, а также закаляется и формируется наш характер….</w:t>
      </w:r>
      <w:r>
        <w:t>».</w:t>
      </w:r>
    </w:p>
    <w:p w:rsidR="00F34A04" w:rsidRDefault="00F34A04" w:rsidP="00F34A04">
      <w:pPr>
        <w:spacing w:line="360" w:lineRule="auto"/>
        <w:ind w:firstLine="708"/>
        <w:jc w:val="both"/>
      </w:pPr>
      <w:r>
        <w:t>В таких случаях, вероятно, представляется возможным принимать обе оценки участников апробации.</w:t>
      </w:r>
    </w:p>
    <w:p w:rsidR="00F34A04" w:rsidRDefault="00F34A04" w:rsidP="00F34A04">
      <w:pPr>
        <w:spacing w:line="360" w:lineRule="auto"/>
        <w:ind w:firstLine="708"/>
        <w:jc w:val="both"/>
        <w:rPr>
          <w:i/>
          <w:color w:val="000000"/>
        </w:rPr>
      </w:pPr>
      <w:r>
        <w:rPr>
          <w:i/>
          <w:color w:val="000000"/>
        </w:rPr>
        <w:t>К2. Оценивание сочинения с точки зрения привлечения литературного материала</w:t>
      </w:r>
    </w:p>
    <w:p w:rsidR="00F34A04" w:rsidRDefault="00F34A04" w:rsidP="00F34A04">
      <w:pPr>
        <w:spacing w:line="360" w:lineRule="auto"/>
        <w:ind w:firstLine="708"/>
        <w:jc w:val="both"/>
      </w:pPr>
      <w:r>
        <w:rPr>
          <w:color w:val="000000"/>
        </w:rPr>
        <w:t xml:space="preserve">По критерию К2 средний процент выполнения задания участниками апробации составил </w:t>
      </w:r>
      <w:r>
        <w:t>48,9</w:t>
      </w:r>
      <w:r>
        <w:rPr>
          <w:b/>
        </w:rPr>
        <w:t xml:space="preserve"> </w:t>
      </w:r>
      <w:r>
        <w:rPr>
          <w:color w:val="000000"/>
        </w:rPr>
        <w:t>%. В зависимости от варианта он варьировал от 73,8</w:t>
      </w:r>
      <w:r>
        <w:t xml:space="preserve">% (вариант 6) до </w:t>
      </w:r>
      <w:r>
        <w:rPr>
          <w:color w:val="000000"/>
        </w:rPr>
        <w:t>14,9</w:t>
      </w:r>
      <w:r>
        <w:t xml:space="preserve"> % (вариант 5). </w:t>
      </w:r>
    </w:p>
    <w:p w:rsidR="00F34A04" w:rsidRDefault="00F34A04" w:rsidP="00F34A04">
      <w:pPr>
        <w:spacing w:line="360" w:lineRule="auto"/>
        <w:ind w:firstLine="708"/>
        <w:jc w:val="both"/>
      </w:pPr>
      <w:r>
        <w:t xml:space="preserve">При проверке сочинения варианта 5 по данному критерию только 14,9% участников апробации поставили 1 балл, соответствующий экспертной оценке, в то время как 45,4% участников апробации поставили максимальный балл (2), посчитав достаточным для выставления максимальной оценки уровень осмысления литературного материала. (Заметим, что почти 40% учителей, участвовавших в апробации, не оценили работу по этому критерию, поскольку вообще не приступали к заданию по оцениванию сочинения). Сочинение оценивается по анализируемому критерию 2 баллами, если в нем рассуждение строится на основе произведения (произведений) отечественной или мировой литературы по собственному выбору, показывается разный уровень осмысления литературного материалы: от элементов смыслового анализа до комплексного анализа художественного текста; выбор литературного произведения и аспекты его анализа оправданы с точки зрения темы; кроме того, допущено не более одной ошибки, связанной со знанием литературного материала. </w:t>
      </w:r>
    </w:p>
    <w:p w:rsidR="00F34A04" w:rsidRDefault="00F34A04" w:rsidP="00F34A04">
      <w:pPr>
        <w:spacing w:line="360" w:lineRule="auto"/>
        <w:ind w:firstLine="708"/>
        <w:jc w:val="both"/>
      </w:pPr>
      <w:r>
        <w:t>В комментарии эталонной проверки по критерию К2 написано, что поставлен 1 балл по критерию «Привлечение литературного материала для аргументации», поскольку неверно указан жанр произведения (</w:t>
      </w:r>
      <w:r>
        <w:rPr>
          <w:i/>
        </w:rPr>
        <w:t>повесть Н.В. Гоголя «Мертвые души»</w:t>
      </w:r>
      <w:r>
        <w:t>). Следует отметить, что в Критериях оценивания, по которым должно осуществляться оценивание сочинения, указано, что одна фактическая ошибка допустима для оценивания сочинения на 2 балла.</w:t>
      </w:r>
    </w:p>
    <w:p w:rsidR="00F34A04" w:rsidRDefault="00F34A04" w:rsidP="00F34A04">
      <w:pPr>
        <w:spacing w:line="360" w:lineRule="auto"/>
        <w:ind w:firstLine="708"/>
        <w:jc w:val="both"/>
      </w:pPr>
      <w:r>
        <w:t xml:space="preserve">Таким образом, по всей вероятности, сочинение по данному критерию не может быть оценено на 1 балл, поскольку писавший сочинение не ограничивается общими высказываниями по поводу художественного произведения, использованный литературный материал не вызывает сомнений с точки зрения уместности его привлечения, в сочинении </w:t>
      </w:r>
      <w:r>
        <w:lastRenderedPageBreak/>
        <w:t>отсутствует простой пересказ художественного произведения и не допущено двух-четырех ошибок, связанных со знанием литературного материала.</w:t>
      </w:r>
    </w:p>
    <w:p w:rsidR="00F34A04" w:rsidRDefault="00F34A04" w:rsidP="00F34A04">
      <w:pPr>
        <w:spacing w:line="360" w:lineRule="auto"/>
        <w:ind w:firstLine="708"/>
        <w:jc w:val="both"/>
      </w:pPr>
      <w:r>
        <w:t>В сочинении представлено рассуждение о том, как описание жилища раскрывает образы героев. «</w:t>
      </w:r>
      <w:r>
        <w:rPr>
          <w:i/>
        </w:rPr>
        <w:t>Первый образ, который следует рассмотреть, - это образ Манилова. Помещик является легкомысленным, неорганизованным и поверхностным человеком, и эти качества находят отражение в обстановке его дома……Все эти детали вместе с поведением Манилова создают в доме помещика атмосферу пустой мечтательности, неуместной весёлости. Итак, мы видим, что жилище Манилова даёт практически полную характеристику героя, рассказывая о его характере и привычках</w:t>
      </w:r>
      <w:r>
        <w:t>». «</w:t>
      </w:r>
      <w:r>
        <w:rPr>
          <w:i/>
        </w:rPr>
        <w:t>Следующий эпизод, который отвечает на поставленный в теме сочинения вопрос, - описание дома Собакевича. Образ помещика здесь как бы сливается с образом его жилища……. Представленный эпизод показывает, как много может рассказать жилище о качествах человека, его отношении к жизни</w:t>
      </w:r>
      <w:r>
        <w:t>». «</w:t>
      </w:r>
      <w:r>
        <w:rPr>
          <w:i/>
        </w:rPr>
        <w:t>Последний образ, анализ которого раскрывает данную тему, - Коробочка. Помещица хозяйственна, но чрезмерно скупа, склонна к накоплению ненужных вещей. Естественно, характер Коробочки проявляется в облике её жилища. Здесь хранятся многочисленные лоскутки, висят картины в старых потускневших рамах и множество других бесполезных вещей, спрятанных в сундуки……. Снова дом многое рассказывает о своем владельце</w:t>
      </w:r>
      <w:r>
        <w:t>». Таким образом, в сочинении присутствуют все элементы, необходимые для оценивания работы на 2 балла.</w:t>
      </w:r>
    </w:p>
    <w:p w:rsidR="00F34A04" w:rsidRDefault="00F34A04" w:rsidP="00F34A04">
      <w:pPr>
        <w:spacing w:line="360" w:lineRule="auto"/>
        <w:ind w:firstLine="708"/>
        <w:jc w:val="both"/>
        <w:rPr>
          <w:i/>
        </w:rPr>
      </w:pPr>
      <w:r>
        <w:rPr>
          <w:i/>
        </w:rPr>
        <w:t>К3. Композиция и логика изложения мысли</w:t>
      </w:r>
    </w:p>
    <w:p w:rsidR="00F34A04" w:rsidRDefault="00F34A04" w:rsidP="00F34A04">
      <w:pPr>
        <w:spacing w:line="360" w:lineRule="auto"/>
        <w:ind w:firstLine="708"/>
        <w:jc w:val="both"/>
      </w:pPr>
      <w:r>
        <w:t xml:space="preserve">Средний процент выполнения участниками апробации задания по данному критерию по всем вариантам составляет 48,5%. Максимальный процент выполнения по критерию – 68,8% (вариант 6), минимальный – 34,5% (вариант 2). </w:t>
      </w:r>
    </w:p>
    <w:p w:rsidR="00F34A04" w:rsidRDefault="00F34A04" w:rsidP="00F34A04">
      <w:pPr>
        <w:spacing w:line="360" w:lineRule="auto"/>
        <w:ind w:firstLine="708"/>
        <w:jc w:val="both"/>
      </w:pPr>
      <w:r>
        <w:t xml:space="preserve">Анализ расхождений между экспертной оценкой и оценкой, выставленной участниками апробации, показал следующее: в случае оценивания сочинения по критерию «Композиция и логика изложения» не всегда представляется возможным точно классифицировать, является ли, например, повтор логически обоснованным или нет. Порой принципы формальной логики, которых придерживается участник апробации или эксперт, вступают в противоречие с логикой учащегося, написавшего сочинение. </w:t>
      </w:r>
    </w:p>
    <w:p w:rsidR="00F34A04" w:rsidRDefault="00F34A04" w:rsidP="00F34A04">
      <w:pPr>
        <w:spacing w:line="360" w:lineRule="auto"/>
        <w:ind w:firstLine="708"/>
        <w:jc w:val="both"/>
      </w:pPr>
      <w:r>
        <w:t xml:space="preserve">В качестве примера обратимся к сочинению по варианту 2. Обнаружено существенное расхождение между экспертной оценкой и оценкой участников апробации по критерию К3 (только у 34,5% участников апробации оценка совпала с экспертной (1 балл), в то время как 61,6% участников апробации (почти в два раза) поставили максимальный балл (2) по этому критерию. </w:t>
      </w:r>
    </w:p>
    <w:p w:rsidR="00F34A04" w:rsidRDefault="00F34A04" w:rsidP="00F34A04">
      <w:pPr>
        <w:spacing w:line="360" w:lineRule="auto"/>
        <w:ind w:firstLine="708"/>
        <w:jc w:val="both"/>
      </w:pPr>
      <w:r>
        <w:lastRenderedPageBreak/>
        <w:t>В комментарии экспертной оценки по критерию К3 написано следующее: «Есть логические нестыковки внутри частей». Слово «нестыковки» в данном случае представляется неуместным, поскольку является разговорным и не соответствующим критериальной оценке. Приведем отрывок из сочинения: «</w:t>
      </w:r>
      <w:r>
        <w:rPr>
          <w:i/>
        </w:rPr>
        <w:t>Данную тему я выбрала не случайно, так как убеждена в том, что вся наша жизнь – это постоянный выбор. Ведь уже с самого раннего возраста людям приходится выбирать образование, друзей, желания. Цели. Таким образом человек выстраивает свою судьбу. Каждый день камешек за камешком мы выкладываем тот жизненный путь, по которому нам предстоит пройти. Но сделать выбор всегда сложно, поэтому нужно отдавать своё предпочтение тому решению, что будет наиболее рациональным</w:t>
      </w:r>
      <w:r>
        <w:t xml:space="preserve">». Как представляется, сочинение отличается композиционной цельностью, логичностью изложения мыслей, внутри смысловых частей нет нарушений последовательности и повторов, не обоснованных логически. В данном случае, вероятно, следует говорить о том, что экспертная оценка оказалась несколько заниженной, в то время как часть участников апробации шли за логикой экзаменуемого и существенных логических нарушений не выявили. </w:t>
      </w:r>
    </w:p>
    <w:p w:rsidR="00F34A04" w:rsidRDefault="00F34A04" w:rsidP="00F34A04">
      <w:pPr>
        <w:spacing w:line="360" w:lineRule="auto"/>
        <w:ind w:firstLine="708"/>
        <w:jc w:val="both"/>
      </w:pPr>
      <w:r>
        <w:t xml:space="preserve">Следует, вероятно, или четче определить, дифференцировать выставление баллов внутри критериев (1, 2 и 3) или в случаях двоякой трактовки принимать несколько вариантов ответа. </w:t>
      </w:r>
    </w:p>
    <w:p w:rsidR="00F34A04" w:rsidRDefault="00F34A04" w:rsidP="00F34A04">
      <w:pPr>
        <w:spacing w:line="360" w:lineRule="auto"/>
        <w:rPr>
          <w:i/>
        </w:rPr>
      </w:pPr>
      <w:r>
        <w:rPr>
          <w:i/>
        </w:rPr>
        <w:br w:type="page"/>
      </w:r>
    </w:p>
    <w:p w:rsidR="00F34A04" w:rsidRDefault="00F34A04" w:rsidP="00F34A04">
      <w:pPr>
        <w:spacing w:line="360" w:lineRule="auto"/>
        <w:ind w:firstLine="708"/>
        <w:jc w:val="both"/>
        <w:rPr>
          <w:i/>
        </w:rPr>
      </w:pPr>
      <w:r>
        <w:rPr>
          <w:i/>
        </w:rPr>
        <w:lastRenderedPageBreak/>
        <w:t>К4. Качество речи</w:t>
      </w:r>
    </w:p>
    <w:p w:rsidR="00F34A04" w:rsidRDefault="00F34A04" w:rsidP="00F34A04">
      <w:pPr>
        <w:spacing w:line="360" w:lineRule="auto"/>
        <w:ind w:firstLine="708"/>
        <w:jc w:val="both"/>
      </w:pPr>
      <w:r>
        <w:t>По критерию «Качество речи» средний процент выполнения участниками апробации задания максимален относительно остальных критериев и составляет 70,4%. Максимальный процент правильных ответов – 80,8% (вариант 4), минимальный – 41,2% (вариант 5).</w:t>
      </w:r>
    </w:p>
    <w:p w:rsidR="00F34A04" w:rsidRDefault="00F34A04" w:rsidP="00F34A04">
      <w:pPr>
        <w:spacing w:line="360" w:lineRule="auto"/>
        <w:ind w:firstLine="708"/>
        <w:jc w:val="both"/>
      </w:pPr>
      <w:r>
        <w:t xml:space="preserve">По варианту 5 оказалось меньше всего правильных ответов (41,2%), поскольку примерно такое же количество участников апробации отказались приступать к выполнению задания по оцениванию сочинения. В то же время сам текст сочинения по варианту 5 подразумевает вполне однозначную оценку по критерию 4 – 1 балл, поскольку в сочинении есть нарушения точности выражения мысли и речевые ошибки. </w:t>
      </w:r>
    </w:p>
    <w:p w:rsidR="00F34A04" w:rsidRDefault="00F34A04" w:rsidP="00F34A04">
      <w:pPr>
        <w:spacing w:line="360" w:lineRule="auto"/>
        <w:ind w:firstLine="708"/>
        <w:jc w:val="both"/>
      </w:pPr>
      <w:r>
        <w:t>Приведем примеры: «</w:t>
      </w:r>
      <w:r>
        <w:rPr>
          <w:i/>
        </w:rPr>
        <w:t>дом – это то место, которое создает человек</w:t>
      </w:r>
      <w:r>
        <w:t>», «</w:t>
      </w:r>
      <w:r>
        <w:rPr>
          <w:i/>
        </w:rPr>
        <w:t>при создании домашней обстановки каждый из нас руководствуется качествами, присущими собственной душе</w:t>
      </w:r>
      <w:r>
        <w:t>», «</w:t>
      </w:r>
      <w:r>
        <w:rPr>
          <w:i/>
        </w:rPr>
        <w:t>ещё одна мелочь говорит о поверхностности Манилова</w:t>
      </w:r>
      <w:r>
        <w:t>», «</w:t>
      </w:r>
      <w:r>
        <w:rPr>
          <w:i/>
        </w:rPr>
        <w:t>увесистая, дородная мебель</w:t>
      </w:r>
      <w:r>
        <w:t>», «</w:t>
      </w:r>
      <w:r>
        <w:rPr>
          <w:i/>
        </w:rPr>
        <w:t>Коробочка достаточно хозяйственна, о чем говорит хорошее состояние её хозяйства</w:t>
      </w:r>
      <w:r>
        <w:t>».</w:t>
      </w:r>
    </w:p>
    <w:p w:rsidR="00F34A04" w:rsidRDefault="00F34A04" w:rsidP="00F34A04">
      <w:pPr>
        <w:spacing w:line="360" w:lineRule="auto"/>
        <w:ind w:firstLine="708"/>
        <w:jc w:val="both"/>
        <w:rPr>
          <w:i/>
        </w:rPr>
      </w:pPr>
      <w:r>
        <w:rPr>
          <w:i/>
        </w:rPr>
        <w:t>К5. Оригинальность сочинения</w:t>
      </w:r>
    </w:p>
    <w:p w:rsidR="00F34A04" w:rsidRDefault="00F34A04" w:rsidP="00F34A04">
      <w:pPr>
        <w:spacing w:line="360" w:lineRule="auto"/>
        <w:ind w:firstLine="708"/>
        <w:jc w:val="both"/>
      </w:pPr>
      <w:r>
        <w:t>Средний процент выполнения участниками апробации задания по данному критерию по всем вариантам составляет 64,7%. Максимальный процент правильных ответов – 81,7% (вариант 4). Минимальный – 38,0% (вариант 5).</w:t>
      </w:r>
    </w:p>
    <w:p w:rsidR="00F34A04" w:rsidRDefault="00F34A04" w:rsidP="00F34A04">
      <w:pPr>
        <w:spacing w:line="360" w:lineRule="auto"/>
        <w:ind w:firstLine="708"/>
        <w:jc w:val="both"/>
      </w:pPr>
      <w:r>
        <w:t xml:space="preserve">В качестве примера рассмотрим сочинение по варианту 1. 47,3% участников апробации оценили сочинение по данному критерию 0 баллов, что совпало с экспертной оценкой, в то время как 45,2% (практически половина) поставили 1 балл по данному критерию, увидев в предложенном к оцениванию сочинении «творческий, нестандартный подход к раскрытию темы, неожиданные, но уместные и интересные мысли, или неожиданные и вместе с тем убедительные аргументы, или свежие наблюдения, или яркость стиля». </w:t>
      </w:r>
    </w:p>
    <w:p w:rsidR="00F34A04" w:rsidRDefault="00F34A04" w:rsidP="00F34A04">
      <w:pPr>
        <w:spacing w:line="360" w:lineRule="auto"/>
        <w:ind w:firstLine="708"/>
        <w:jc w:val="both"/>
      </w:pPr>
      <w:r>
        <w:t xml:space="preserve">Представляется, что максимальная оценка сочинения, выставленная участниками апробации по данному критерию, свидетельствует об их низкой квалификации, поскольку в сочинении продемонстрирован не творческий и не стандартный подход к раскрытию темы, а уход от темы, предложенной для рассуждения. </w:t>
      </w:r>
    </w:p>
    <w:p w:rsidR="00F34A04" w:rsidRDefault="00F34A04" w:rsidP="00F34A04">
      <w:pPr>
        <w:spacing w:line="360" w:lineRule="auto"/>
        <w:ind w:firstLine="708"/>
        <w:jc w:val="both"/>
      </w:pPr>
      <w:r>
        <w:t>Приведем пример. «</w:t>
      </w:r>
      <w:r>
        <w:rPr>
          <w:i/>
        </w:rPr>
        <w:t xml:space="preserve">Страшное происходит, когда человек лишается дома. Тогда нет больше у человека «своего уголка», вот и приходится искать ему замену, правда найти равноценную получается далеко не всегда. Об этом писал У. Голдинг в своём романе «Повелитель мух». Дети, в этом романе, попали на необитаемый остров и пытались создать альтернативу, соорудить жилище и превратить остров в свой дом. Этого у них не получилось. Отказывался дикий остров становиться приручённым и домашним. Наоборот, </w:t>
      </w:r>
      <w:r>
        <w:rPr>
          <w:i/>
        </w:rPr>
        <w:lastRenderedPageBreak/>
        <w:t>правила острова распростронились на детей, и они стали дикими, и начались из-за этого убийства. Получается, что не только человек, хозяин влияет на дом, но и дом в силах повлиять на человека, сделать его более утихомиренным или, наоборот, диким</w:t>
      </w:r>
      <w:r>
        <w:t>».</w:t>
      </w:r>
    </w:p>
    <w:p w:rsidR="00F34A04" w:rsidRDefault="00F34A04" w:rsidP="00F34A04">
      <w:pPr>
        <w:spacing w:line="360" w:lineRule="auto"/>
        <w:ind w:firstLine="708"/>
        <w:jc w:val="both"/>
        <w:rPr>
          <w:i/>
        </w:rPr>
      </w:pPr>
      <w:r>
        <w:rPr>
          <w:i/>
        </w:rPr>
        <w:t xml:space="preserve">Критерий 7. Орфографические нормы </w:t>
      </w:r>
    </w:p>
    <w:p w:rsidR="00F34A04" w:rsidRDefault="00F34A04" w:rsidP="00F34A04">
      <w:pPr>
        <w:spacing w:line="360" w:lineRule="auto"/>
        <w:ind w:firstLine="708"/>
        <w:jc w:val="both"/>
      </w:pPr>
      <w:r>
        <w:t xml:space="preserve">Средний процент выполнения участниками апробации задания по данному критерию составляет 54,6%. Максимальный процент – 77,2% (вариант 3); минимальный – 19,9% (вариант 7). </w:t>
      </w:r>
    </w:p>
    <w:p w:rsidR="00F34A04" w:rsidRDefault="00F34A04" w:rsidP="00F34A04">
      <w:pPr>
        <w:spacing w:line="360" w:lineRule="auto"/>
        <w:ind w:firstLine="708"/>
        <w:jc w:val="both"/>
      </w:pPr>
      <w:r>
        <w:t xml:space="preserve">В оценивании работы по критерию «Орфографические нормы» (вариант </w:t>
      </w:r>
      <w:r>
        <w:rPr>
          <w:b/>
        </w:rPr>
        <w:t>7)</w:t>
      </w:r>
      <w:r>
        <w:t xml:space="preserve"> количество неверных ответов (60,7%) в 3 раза превысило количество верных (19,9%). Анализ сочинения по данному критерию показал, что в работе сделано 4 орфографических ошибки (</w:t>
      </w:r>
      <w:r>
        <w:rPr>
          <w:i/>
        </w:rPr>
        <w:t>заграницу, всё таки, в конце-концов, так-то</w:t>
      </w:r>
      <w:r>
        <w:t xml:space="preserve">). Такое количество орфографических ошибок соответствует 1 баллу. В то же время 60,7 % участников апробации поставили по этому критерию 2 балла (2-3 орфографические ошибки). </w:t>
      </w:r>
    </w:p>
    <w:p w:rsidR="00F34A04" w:rsidRDefault="00F34A04" w:rsidP="00F34A04">
      <w:pPr>
        <w:spacing w:line="360" w:lineRule="auto"/>
        <w:ind w:firstLine="708"/>
        <w:jc w:val="both"/>
        <w:rPr>
          <w:i/>
        </w:rPr>
      </w:pPr>
      <w:r>
        <w:rPr>
          <w:i/>
        </w:rPr>
        <w:t>К8. Пунктуационные нормы</w:t>
      </w:r>
    </w:p>
    <w:p w:rsidR="00F34A04" w:rsidRDefault="00F34A04" w:rsidP="00F34A04">
      <w:pPr>
        <w:spacing w:line="360" w:lineRule="auto"/>
        <w:ind w:firstLine="708"/>
        <w:jc w:val="both"/>
      </w:pPr>
      <w:r>
        <w:t>Средний процент выполнения участниками апробации задания по данному критерию составляет 53,7%. Максимальный процент выполнения – 76,0% (вариант 1); минимальный – 30,8% (вариант 5). Минимальный процент правильных ответов по варианту 5 связан с тем, что 39,4 % учителей вообще не приступали к выполнению этого задания.</w:t>
      </w:r>
    </w:p>
    <w:p w:rsidR="00F34A04" w:rsidRDefault="00F34A04" w:rsidP="00F34A04">
      <w:pPr>
        <w:spacing w:line="360" w:lineRule="auto"/>
        <w:ind w:firstLine="708"/>
        <w:jc w:val="both"/>
      </w:pPr>
      <w:r>
        <w:t>Рассмотрим подробнее оценивание участниками апробации сочинения по критерию «Пунктуационные нормы» вариант 2. 40,6 % участников апробации поставили 0 баллов по данному критерию, что соответствует экспертной оценке, в то время как примерно такое же количество участников апробации 36,5% поставили 1 балл. Заметим, что 16,7% поставили 2 балла (2-3 пунктуационные ошибки), а 2,7% – 3 балла (пунктуационных ошибок нет, или допущена одна ошибка). 3,5 % участников апробации вообще отказались оценивать сочинение по данному критерию.</w:t>
      </w:r>
    </w:p>
    <w:p w:rsidR="00F34A04" w:rsidRDefault="00F34A04" w:rsidP="00F34A04">
      <w:pPr>
        <w:spacing w:line="360" w:lineRule="auto"/>
        <w:ind w:firstLine="708"/>
        <w:jc w:val="both"/>
      </w:pPr>
      <w:r>
        <w:t>Как можно интерпретировать данные статистики? В сочинении, представленном для оценивания, допущено 6 пунктуационных ошибок: не обособлено вводное слово: «Так в романе И.А. Гончарова»; не обособлен деепричастный оборот: «</w:t>
      </w:r>
      <w:r>
        <w:rPr>
          <w:i/>
        </w:rPr>
        <w:t>Илья имея достаточно возможностей…</w:t>
      </w:r>
      <w:r>
        <w:t>»; не поставлена запятая перед причастным оборотом: «</w:t>
      </w:r>
      <w:r>
        <w:rPr>
          <w:i/>
        </w:rPr>
        <w:t>ведь люди сделавшие выбор в пользу денег…</w:t>
      </w:r>
      <w:r>
        <w:t>»; не обособлен сравнительный оборот: «</w:t>
      </w:r>
      <w:r>
        <w:rPr>
          <w:i/>
        </w:rPr>
        <w:t>Для таких людей, как и для самого героя произведения Бунина деньги…</w:t>
      </w:r>
      <w:r>
        <w:t>»; поставлена запятая между подлежащим и сказуемым: «</w:t>
      </w:r>
      <w:r>
        <w:rPr>
          <w:i/>
        </w:rPr>
        <w:t>В конечном итоге выбранный путь Господина, заводит его в тупик</w:t>
      </w:r>
      <w:r>
        <w:t>»; не поставлена запятая перед «это»: «</w:t>
      </w:r>
      <w:r>
        <w:rPr>
          <w:i/>
        </w:rPr>
        <w:t>выбор это очень важно</w:t>
      </w:r>
      <w:r>
        <w:t>».</w:t>
      </w:r>
    </w:p>
    <w:p w:rsidR="00F34A04" w:rsidRDefault="00F34A04" w:rsidP="00F34A04">
      <w:pPr>
        <w:spacing w:line="360" w:lineRule="auto"/>
        <w:ind w:firstLine="708"/>
        <w:jc w:val="both"/>
      </w:pPr>
      <w:r>
        <w:t xml:space="preserve">Оценивание работ учеников с точки зрения орфографических и пунктуационных норм – важнейшие профессиональные компетенции. Данные статистики говорят о недостаточной </w:t>
      </w:r>
      <w:r>
        <w:lastRenderedPageBreak/>
        <w:t>профессиональной подготовке, а также о безответственном отношении участников апробации к предложенным им заданиям. (Что также характеризует их профессиональную компетенцию).</w:t>
      </w:r>
    </w:p>
    <w:p w:rsidR="00F34A04" w:rsidRDefault="00F34A04" w:rsidP="00F34A04">
      <w:pPr>
        <w:spacing w:line="360" w:lineRule="auto"/>
        <w:ind w:firstLine="708"/>
        <w:jc w:val="both"/>
        <w:rPr>
          <w:color w:val="000000"/>
        </w:rPr>
      </w:pPr>
      <w:r>
        <w:rPr>
          <w:color w:val="000000"/>
        </w:rPr>
        <w:t xml:space="preserve">Вызывает обеспокоенность низкий процент выполнения участниками апробации задания по критериям К7 (оценивание орфографии) – 54,6% и К8 (оценивание пунктуации) – 53,7 %, то есть чуть больше половины участников апробации справились с этим заданием. Знание правил орфографии и пунктуации, умение находить орфографические и пунктуационные ошибки в работах учащихся являются важнейшими компетенциями учителя русского языка. </w:t>
      </w:r>
    </w:p>
    <w:p w:rsidR="00F34A04" w:rsidRDefault="00F34A04" w:rsidP="00F34A04">
      <w:pPr>
        <w:spacing w:line="360" w:lineRule="auto"/>
        <w:ind w:firstLine="708"/>
        <w:jc w:val="both"/>
        <w:rPr>
          <w:i/>
        </w:rPr>
      </w:pPr>
      <w:r>
        <w:rPr>
          <w:i/>
        </w:rPr>
        <w:t>К10. Фактическая точность в фоновом материале (вне привлеченного для аргументации литературного материала)</w:t>
      </w:r>
    </w:p>
    <w:p w:rsidR="00F34A04" w:rsidRDefault="00F34A04" w:rsidP="00F34A04">
      <w:pPr>
        <w:spacing w:line="360" w:lineRule="auto"/>
        <w:ind w:firstLine="708"/>
        <w:jc w:val="both"/>
      </w:pPr>
      <w:r>
        <w:t>Средний процент выполнения участниками апробации задания по данному критерию составляет 64,2%. Максимальный процент выполнения – 81,7% (вариант 2); минимальный – 37,3% (вариант 5).</w:t>
      </w:r>
    </w:p>
    <w:p w:rsidR="00F34A04" w:rsidRDefault="00F34A04" w:rsidP="00F34A04">
      <w:pPr>
        <w:spacing w:line="360" w:lineRule="auto"/>
        <w:ind w:firstLine="708"/>
        <w:jc w:val="both"/>
      </w:pPr>
      <w:r>
        <w:t>Оценивая работу по данному критерию, 37,3 % участников апробации поставили 1 балл, который соответствует экспертной оценке (фактические ошибки в фоновом материале отсутствуют), в то время как 25,8% участников апробации оценили работу по данному критерию 0 баллов, классифицировав, вероятно, ошибку в привлеченном литературном материале (</w:t>
      </w:r>
      <w:r>
        <w:rPr>
          <w:i/>
        </w:rPr>
        <w:t>повесть Гоголя «Мертвые души»</w:t>
      </w:r>
      <w:r>
        <w:t>) по 10 критерию. Заметим, что 40,4 % участников апробации вообще отказались оценивать работу по данному критерию.</w:t>
      </w:r>
    </w:p>
    <w:p w:rsidR="00F34A04" w:rsidRDefault="00F34A04" w:rsidP="00F34A04">
      <w:pPr>
        <w:spacing w:line="360" w:lineRule="auto"/>
        <w:ind w:firstLine="708"/>
        <w:jc w:val="both"/>
      </w:pPr>
      <w:r>
        <w:t xml:space="preserve">В данном случае приходится говорить о формальном, поверхностном отношении участников апробации к выполняемому ими заданию. </w:t>
      </w:r>
    </w:p>
    <w:p w:rsidR="00F34A04" w:rsidRDefault="00F34A04" w:rsidP="00F34A04">
      <w:pPr>
        <w:pStyle w:val="2"/>
        <w:spacing w:line="360" w:lineRule="auto"/>
        <w:rPr>
          <w:sz w:val="24"/>
          <w:szCs w:val="24"/>
          <w:lang w:eastAsia="ru-RU"/>
        </w:rPr>
      </w:pPr>
    </w:p>
    <w:p w:rsidR="00F34A04" w:rsidRDefault="00F34A04" w:rsidP="00F34A04">
      <w:pPr>
        <w:spacing w:line="360" w:lineRule="auto"/>
        <w:rPr>
          <w:rFonts w:cstheme="majorBidi"/>
          <w:b/>
          <w:bCs/>
        </w:rPr>
      </w:pPr>
      <w:r>
        <w:br w:type="page"/>
      </w:r>
    </w:p>
    <w:p w:rsidR="00F34A04" w:rsidRDefault="00F34A04" w:rsidP="00F34A04">
      <w:pPr>
        <w:pStyle w:val="2"/>
        <w:spacing w:line="360" w:lineRule="auto"/>
        <w:jc w:val="both"/>
        <w:rPr>
          <w:rFonts w:cstheme="majorBidi"/>
          <w:sz w:val="24"/>
          <w:szCs w:val="24"/>
          <w:lang w:eastAsia="ru-RU"/>
        </w:rPr>
      </w:pPr>
      <w:bookmarkStart w:id="224" w:name="_Toc467678366"/>
      <w:r>
        <w:rPr>
          <w:sz w:val="24"/>
          <w:szCs w:val="24"/>
          <w:lang w:eastAsia="ru-RU"/>
        </w:rPr>
        <w:lastRenderedPageBreak/>
        <w:t>Рекомендации по подготовке учителей к работе с детьми с ограниченными возможностями здоровья.</w:t>
      </w:r>
      <w:bookmarkEnd w:id="224"/>
    </w:p>
    <w:p w:rsidR="00F34A04" w:rsidRDefault="00F34A04" w:rsidP="00F34A04">
      <w:pPr>
        <w:spacing w:line="360" w:lineRule="auto"/>
        <w:ind w:firstLine="340"/>
        <w:jc w:val="both"/>
        <w:rPr>
          <w:rFonts w:eastAsiaTheme="minorHAnsi"/>
          <w:lang w:eastAsia="en-US"/>
        </w:rPr>
      </w:pPr>
      <w:r>
        <w:t xml:space="preserve">1. Использовать результаты экспертизы в целях адресного повышения квалификации работающих учителей-предметников по программе «Инклюзивная компетентность педагога» в составе  модулей «Психолого-педагогические особенности обучающихся с ОВЗ», «Специальная методика преподавания  предметов (русского языка, литературы, математики) в условиях инклюзивного образования», «Технологии психолого-педагогического сопровождения ребёнка с ОВЗ в условиях инклюзивного обучения», «Самооценка и саморазвитие инклюзивной составляющей профессиональной компетентности педагога». </w:t>
      </w:r>
    </w:p>
    <w:p w:rsidR="00F34A04" w:rsidRDefault="00F34A04" w:rsidP="00F34A04">
      <w:pPr>
        <w:spacing w:line="360" w:lineRule="auto"/>
        <w:ind w:firstLine="340"/>
        <w:jc w:val="both"/>
      </w:pPr>
      <w:r>
        <w:t>2.В программе повышения квалификации по указанной программе следует применять практико-ориентированные технологии контекстного обучения, сочетать теоретико-репродуктивные и активные методы обучения с привлечением специалистов из учреждений специального коррекционного образования.</w:t>
      </w:r>
    </w:p>
    <w:p w:rsidR="00F34A04" w:rsidRDefault="00F34A04" w:rsidP="00F34A04">
      <w:pPr>
        <w:spacing w:line="360" w:lineRule="auto"/>
        <w:ind w:firstLine="340"/>
        <w:jc w:val="both"/>
      </w:pPr>
      <w:r>
        <w:t>3. Актуализировать образовательные программы профессионального образования по направлению  «педагогическое образование» с целью приведения в соответствие с требованиями профессионального стандарта «Педагог» в контексте:</w:t>
      </w:r>
    </w:p>
    <w:p w:rsidR="00F34A04" w:rsidRDefault="00F34A04" w:rsidP="00F34A04">
      <w:pPr>
        <w:spacing w:line="360" w:lineRule="auto"/>
        <w:ind w:firstLine="340"/>
        <w:jc w:val="both"/>
      </w:pPr>
      <w:r>
        <w:t>1. необходимых умений для выполнения общепедагогической трудовой функции «Использовать и апробировать специальные подходы к обучению в целях включения в образовательный процесс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F34A04" w:rsidRDefault="00F34A04" w:rsidP="00F34A04">
      <w:pPr>
        <w:spacing w:line="360" w:lineRule="auto"/>
        <w:ind w:firstLine="340"/>
        <w:jc w:val="both"/>
      </w:pPr>
      <w:r>
        <w:t>2. трудовых действий в составе развивающей деятельности «Освоение и применение психолого-педагогических технологий (в том числе инклюзивных), необходимых для адресной работы с различными контингентами учащихся: одаренные дети, социально уязвимые дети, дети, попавшие в трудные жизненные ситуации, дети-мигранты, дети-сироты, дети с особыми образовательными потребностями (аутисты, дети с синдромом дефицита внимания и гиперактивностью и др.), дети с ограниченными возможностями здоровья, дети с девиациями поведения, дети с зависимостью», «Разработка (совместно с другими специалистами) и реализация совместно с родителями (законными представителями) программ индивидуального развития ребенка», «Освоение и адекватное применение специальных технологий и методов, позволяющих проводить коррекционно-развивающую работу».</w:t>
      </w:r>
    </w:p>
    <w:p w:rsidR="00F34A04" w:rsidRDefault="00F34A04" w:rsidP="00F34A04">
      <w:pPr>
        <w:pStyle w:val="2"/>
        <w:spacing w:line="360" w:lineRule="auto"/>
        <w:jc w:val="both"/>
        <w:rPr>
          <w:rFonts w:cstheme="majorBidi"/>
          <w:sz w:val="24"/>
          <w:szCs w:val="24"/>
          <w:lang w:eastAsia="ru-RU"/>
        </w:rPr>
      </w:pPr>
      <w:bookmarkStart w:id="225" w:name="_Toc467678367"/>
      <w:r>
        <w:rPr>
          <w:sz w:val="24"/>
          <w:szCs w:val="24"/>
          <w:lang w:eastAsia="ru-RU"/>
        </w:rPr>
        <w:lastRenderedPageBreak/>
        <w:t>Предложения по использованию результатов проведенных исследований для специалистов органов исполнительной власти субъектов Российской Федерации, осуществляющих управление в сфере образования</w:t>
      </w:r>
      <w:bookmarkEnd w:id="225"/>
    </w:p>
    <w:p w:rsidR="00F34A04" w:rsidRDefault="00F34A04" w:rsidP="00F34A04">
      <w:pPr>
        <w:spacing w:line="360" w:lineRule="auto"/>
        <w:ind w:firstLine="708"/>
        <w:jc w:val="both"/>
      </w:pPr>
    </w:p>
    <w:p w:rsidR="00F34A04" w:rsidRDefault="00F34A04" w:rsidP="00F34A04">
      <w:pPr>
        <w:spacing w:line="360" w:lineRule="auto"/>
        <w:ind w:firstLine="708"/>
        <w:jc w:val="both"/>
      </w:pPr>
      <w:r>
        <w:t>Несомненно, включить данную модель оценки компетенций в систему аттестации – очень полезный и своевременный шаг. При этом разумно определить, во-первых, минимальный пороговый балл, без прохождения которого аттестацию учитель не проходит. Во-вторых, следует давать разное количество баллов для аттестации в зависимости от результатов тестирования. Например, максимум – 100 баллов, без 1 задания – 90 и т.д. Также можно установить еще один пороговый балл – на высшую категорию.</w:t>
      </w:r>
    </w:p>
    <w:p w:rsidR="00F34A04" w:rsidRDefault="00F34A04" w:rsidP="00F34A04">
      <w:pPr>
        <w:spacing w:line="360" w:lineRule="auto"/>
        <w:jc w:val="both"/>
      </w:pPr>
    </w:p>
    <w:p w:rsidR="00F34A04" w:rsidRDefault="00F34A04" w:rsidP="00F34A04">
      <w:pPr>
        <w:spacing w:line="360" w:lineRule="auto"/>
        <w:ind w:firstLine="708"/>
        <w:jc w:val="both"/>
      </w:pPr>
      <w:r>
        <w:t xml:space="preserve">Кроме того, если учитель пишет такую диагностическую работу на высокие баллы, то разумно сделать его аттестацию максимально упрощенной (а за высшие баллы аттестовать автоматически). </w:t>
      </w:r>
    </w:p>
    <w:p w:rsidR="00F34A04" w:rsidRDefault="00F34A04" w:rsidP="00F34A04">
      <w:pPr>
        <w:spacing w:line="360" w:lineRule="auto"/>
        <w:ind w:firstLine="708"/>
        <w:jc w:val="both"/>
      </w:pPr>
      <w:r>
        <w:t>Разумеется, при таком, довольно жестком подходе, возникнут проблемы с учителями, которые много лет имеют высшую категорию, но могут лишиться ее из-за, возможно, низких результатов диагностики. Эту проблемы можно решить так: добавить еще одну категорию «сверху». То есть, есть первая категория, высшая и, например, “</w:t>
      </w:r>
      <w:r>
        <w:rPr>
          <w:lang w:val="en-US"/>
        </w:rPr>
        <w:t>Pro</w:t>
      </w:r>
      <w:r>
        <w:t xml:space="preserve">”. Эту категорию должно быть очень трудно получить, для нее, например, потребуется написать диагностику почти на максимум, помимо этого продемонстрировать свои знания каких-нибудь из смежных областей (например,  использование ИКТ, психология и т.д.) Зато учителей данной категории можно будет выделить и с точки зрения статуса, и с точки зрения повышенной заработной платы, при этом не обидев тех, кто останется с высшей категорией. </w:t>
      </w:r>
    </w:p>
    <w:p w:rsidR="00F34A04" w:rsidRDefault="00F34A04" w:rsidP="00F34A04">
      <w:pPr>
        <w:spacing w:line="360" w:lineRule="auto"/>
        <w:ind w:firstLine="708"/>
        <w:jc w:val="both"/>
      </w:pPr>
      <w:r>
        <w:t>При этом ситуация, когда условный «активный» учитель, который участвует в конкурсах, регулярно публикуется, работает на экспериментальной площадке и т.д., но имеет средние результаты обучения, по баллам намного превосходит «скромного» учителя, который блестяще знает предмет и хорошо его дает – не очень разумная. Следует сделать так, чтобы результаты диагностики, профессиональных конкурсов учителей математики и детей давали возможность без дополнительных хлопот и сбора большого количества бумаг сразу получить категорию. А в идеале хорошо было бы создать электронную базу данных, в которой бы фиксировались все достижения учителя (в частности, результат учителя на диагностике), чтобы, опять же, исключить ежегодный сбор документов в портфолио с последующей их проверкой.</w:t>
      </w:r>
    </w:p>
    <w:p w:rsidR="00F34A04" w:rsidRDefault="00F34A04" w:rsidP="006027A5">
      <w:pPr>
        <w:rPr>
          <w:b/>
          <w:sz w:val="32"/>
          <w:szCs w:val="32"/>
        </w:rPr>
      </w:pPr>
    </w:p>
    <w:p w:rsidR="00F34A04" w:rsidRDefault="00F34A04" w:rsidP="00EF63A8">
      <w:pPr>
        <w:jc w:val="center"/>
        <w:rPr>
          <w:b/>
          <w:sz w:val="32"/>
          <w:szCs w:val="32"/>
        </w:rPr>
      </w:pPr>
    </w:p>
    <w:p w:rsidR="00F34A04" w:rsidRDefault="00F34A04" w:rsidP="00F34A04">
      <w:pPr>
        <w:spacing w:line="360" w:lineRule="auto"/>
        <w:jc w:val="center"/>
        <w:rPr>
          <w:b/>
        </w:rPr>
      </w:pPr>
      <w:r>
        <w:rPr>
          <w:b/>
        </w:rPr>
        <w:t>3. Заключение</w:t>
      </w:r>
    </w:p>
    <w:p w:rsidR="00F34A04" w:rsidRDefault="00F34A04" w:rsidP="00F34A04">
      <w:pPr>
        <w:snapToGrid w:val="0"/>
        <w:spacing w:line="360" w:lineRule="auto"/>
        <w:jc w:val="both"/>
        <w:rPr>
          <w:b/>
        </w:rPr>
      </w:pPr>
    </w:p>
    <w:p w:rsidR="00F34A04" w:rsidRDefault="00F34A04" w:rsidP="00F34A04">
      <w:pPr>
        <w:pStyle w:val="a8"/>
        <w:spacing w:line="360" w:lineRule="auto"/>
        <w:ind w:firstLine="708"/>
        <w:jc w:val="both"/>
      </w:pPr>
      <w:r>
        <w:t xml:space="preserve">Благодаря проведению работ по проекту «Проведение всероссийского комплексного исследования компетенций учителей», с целью изучения факторов, влияющих на качество образования в субъектах Российской Федерации, в том числе, факторов, связанных с уровнем квалификации учителей, реализованы мероприятия по подготовке и проведению процедур исследования компетенций учителей с использованием формализованных инструментов оценки, содержащих объективные, валидные и практичные критерии оценки владения компетенциями.  </w:t>
      </w:r>
    </w:p>
    <w:p w:rsidR="00F34A04" w:rsidRDefault="00F34A04" w:rsidP="00F34A04">
      <w:pPr>
        <w:pStyle w:val="a8"/>
        <w:spacing w:line="360" w:lineRule="auto"/>
        <w:ind w:firstLine="708"/>
        <w:jc w:val="both"/>
      </w:pPr>
      <w:r>
        <w:t>В рамках проекта были успешно выполнены следующие работы в соответствии с требованиями Государственного контракта:</w:t>
      </w:r>
    </w:p>
    <w:p w:rsidR="00F34A04" w:rsidRDefault="00F34A04" w:rsidP="00F34A04">
      <w:pPr>
        <w:pStyle w:val="a8"/>
        <w:spacing w:line="360" w:lineRule="auto"/>
        <w:ind w:firstLine="708"/>
        <w:jc w:val="both"/>
      </w:pPr>
      <w:r>
        <w:t>1. Разработана и согласована с Государственным заказчиком концепция исследования компетенций учителей;</w:t>
      </w:r>
    </w:p>
    <w:p w:rsidR="00F34A04" w:rsidRDefault="00F34A04" w:rsidP="00F34A04">
      <w:pPr>
        <w:pStyle w:val="a8"/>
        <w:spacing w:line="360" w:lineRule="auto"/>
        <w:ind w:firstLine="708"/>
        <w:jc w:val="both"/>
      </w:pPr>
      <w:r>
        <w:t>2. Разработана и согласована с Государственным заказчиком модель исследования компетенций учителей;</w:t>
      </w:r>
    </w:p>
    <w:p w:rsidR="00F34A04" w:rsidRDefault="00F34A04" w:rsidP="00F34A04">
      <w:pPr>
        <w:pStyle w:val="a8"/>
        <w:spacing w:line="360" w:lineRule="auto"/>
        <w:ind w:firstLine="708"/>
        <w:jc w:val="both"/>
      </w:pPr>
      <w:r>
        <w:t>3. Разработан и согласован с Государственным заказчиком инструментарий для проведения процедур исследования компетенций учителей, представляющий собой комплект из спецификации диагностической работы, демонстрационного варианта диагностической работы, вариантов диагностической работы для проведения процедур исследования по каждому предмету и опросник для учителей - участников исследования;</w:t>
      </w:r>
    </w:p>
    <w:p w:rsidR="00F34A04" w:rsidRDefault="00F34A04" w:rsidP="00F34A04">
      <w:pPr>
        <w:pStyle w:val="a8"/>
        <w:spacing w:line="360" w:lineRule="auto"/>
        <w:ind w:firstLine="708"/>
        <w:jc w:val="both"/>
      </w:pPr>
      <w:r>
        <w:t>4. Сформирована и согласована с Государственным заказчиком выборка участников исследования из 63 регионов Российской Федерации;</w:t>
      </w:r>
    </w:p>
    <w:p w:rsidR="00F34A04" w:rsidRDefault="00F34A04" w:rsidP="00F34A04">
      <w:pPr>
        <w:pStyle w:val="a8"/>
        <w:spacing w:line="360" w:lineRule="auto"/>
        <w:ind w:firstLine="708"/>
        <w:jc w:val="both"/>
      </w:pPr>
      <w:r>
        <w:t>5. Сформирован список координаторов исследования компетенций учителей на уровне субъектов Российской Федерации, сформирована информационная база ОО. Разработаны инструктивные материалы для всех категорий участников процедур исследования компетенций учителей;</w:t>
      </w:r>
    </w:p>
    <w:p w:rsidR="00F34A04" w:rsidRDefault="00F34A04" w:rsidP="00F34A04">
      <w:pPr>
        <w:pStyle w:val="a8"/>
        <w:spacing w:line="360" w:lineRule="auto"/>
        <w:ind w:firstLine="708"/>
        <w:jc w:val="both"/>
      </w:pPr>
      <w:r>
        <w:t xml:space="preserve">6. Проведены процедуры исследования компетенций учителей. Обработаны и проанализированы результаты выполнения диагностической работы и заполнения опросника. Подготовлен отчет; </w:t>
      </w:r>
    </w:p>
    <w:p w:rsidR="00F34A04" w:rsidRDefault="00F34A04" w:rsidP="00F34A04">
      <w:pPr>
        <w:snapToGrid w:val="0"/>
        <w:spacing w:line="360" w:lineRule="auto"/>
        <w:ind w:firstLine="708"/>
        <w:jc w:val="both"/>
      </w:pPr>
      <w:r>
        <w:lastRenderedPageBreak/>
        <w:t>7. Проведена обработка результатов процедур исследования компетенций учителей русского языка, литературы и математики. Были получены основные результаты выполнения учителями диагностических работ и заполнения опросников. Подготовлен отчет;</w:t>
      </w:r>
    </w:p>
    <w:p w:rsidR="00F34A04" w:rsidRDefault="00F34A04" w:rsidP="00F34A04">
      <w:pPr>
        <w:pStyle w:val="a8"/>
        <w:spacing w:line="360" w:lineRule="auto"/>
        <w:ind w:firstLine="708"/>
        <w:jc w:val="both"/>
      </w:pPr>
      <w:r>
        <w:t>8. Проведены обобщение и анализ результатов выполнения учителями диагностических работ и заполнения опросников, в соответствии с направлениями анализа, указанными в концепции. Подготовлен отчет;</w:t>
      </w:r>
    </w:p>
    <w:p w:rsidR="00F34A04" w:rsidRDefault="00F34A04" w:rsidP="00F34A04">
      <w:pPr>
        <w:tabs>
          <w:tab w:val="num" w:pos="360"/>
        </w:tabs>
        <w:spacing w:line="360" w:lineRule="auto"/>
        <w:ind w:firstLine="709"/>
        <w:jc w:val="both"/>
      </w:pPr>
      <w:r>
        <w:t>9. Проведено обсуждение результатов исследования компетенций учителей русского языка, литературы и математики с представителями профессионального сообщества. Подготовлен отчет;</w:t>
      </w:r>
    </w:p>
    <w:p w:rsidR="00F34A04" w:rsidRDefault="00F34A04" w:rsidP="00F34A04">
      <w:pPr>
        <w:pStyle w:val="a8"/>
        <w:spacing w:line="360" w:lineRule="auto"/>
        <w:ind w:firstLine="708"/>
        <w:jc w:val="both"/>
      </w:pPr>
      <w:r>
        <w:t xml:space="preserve">10. Разработаны рекомендации по использованию результатов исследования для учителей, специалистов системы повышения квалификации, специалистов органов исполнительной власти субъектов Российской Федерации, осуществляющих управление в сфере образования. </w:t>
      </w:r>
    </w:p>
    <w:p w:rsidR="00F34A04" w:rsidRDefault="00F34A04" w:rsidP="00F34A04">
      <w:pPr>
        <w:pStyle w:val="a8"/>
        <w:spacing w:line="360" w:lineRule="auto"/>
        <w:ind w:firstLine="708"/>
        <w:jc w:val="both"/>
      </w:pPr>
      <w:r>
        <w:t>Таким образом, работы по поставленным задачам проекта:</w:t>
      </w:r>
    </w:p>
    <w:p w:rsidR="00F34A04" w:rsidRDefault="00F34A04" w:rsidP="004B4CF9">
      <w:pPr>
        <w:widowControl w:val="0"/>
        <w:numPr>
          <w:ilvl w:val="1"/>
          <w:numId w:val="161"/>
        </w:numPr>
        <w:spacing w:line="360" w:lineRule="auto"/>
        <w:ind w:hanging="1440"/>
        <w:jc w:val="both"/>
      </w:pPr>
      <w:r>
        <w:t>Разработка концепции и модели исследования компетенций учителей русского языка, литературы и математики.</w:t>
      </w:r>
    </w:p>
    <w:p w:rsidR="00F34A04" w:rsidRDefault="00F34A04" w:rsidP="004B4CF9">
      <w:pPr>
        <w:widowControl w:val="0"/>
        <w:numPr>
          <w:ilvl w:val="1"/>
          <w:numId w:val="161"/>
        </w:numPr>
        <w:spacing w:line="360" w:lineRule="auto"/>
        <w:ind w:hanging="1440"/>
        <w:jc w:val="both"/>
      </w:pPr>
      <w:r>
        <w:t>Разработка инструментария для проведения исследования компетенций учителей.</w:t>
      </w:r>
    </w:p>
    <w:p w:rsidR="00F34A04" w:rsidRDefault="00F34A04" w:rsidP="004B4CF9">
      <w:pPr>
        <w:widowControl w:val="0"/>
        <w:numPr>
          <w:ilvl w:val="1"/>
          <w:numId w:val="161"/>
        </w:numPr>
        <w:spacing w:line="360" w:lineRule="auto"/>
        <w:ind w:hanging="1440"/>
        <w:jc w:val="both"/>
      </w:pPr>
      <w:r>
        <w:t>Подготовка и проведение процедур исследования компетенций учителей русского языка, литературы и математики.</w:t>
      </w:r>
    </w:p>
    <w:p w:rsidR="00F34A04" w:rsidRDefault="00F34A04" w:rsidP="004B4CF9">
      <w:pPr>
        <w:widowControl w:val="0"/>
        <w:numPr>
          <w:ilvl w:val="1"/>
          <w:numId w:val="161"/>
        </w:numPr>
        <w:spacing w:line="360" w:lineRule="auto"/>
        <w:ind w:hanging="1440"/>
        <w:jc w:val="both"/>
      </w:pPr>
      <w:r>
        <w:t xml:space="preserve">Анализ и обсуждение результатов исследования компетенций учителей русского языка, литературы и математики. </w:t>
      </w:r>
    </w:p>
    <w:p w:rsidR="00F34A04" w:rsidRDefault="00F34A04" w:rsidP="004B4CF9">
      <w:pPr>
        <w:widowControl w:val="0"/>
        <w:numPr>
          <w:ilvl w:val="1"/>
          <w:numId w:val="161"/>
        </w:numPr>
        <w:spacing w:line="360" w:lineRule="auto"/>
        <w:ind w:hanging="1440"/>
        <w:jc w:val="both"/>
      </w:pPr>
      <w:r>
        <w:t>Разработка рекомендаций по использованию результатов исследования компетенций учителей русского языка, литературы и математики</w:t>
      </w:r>
    </w:p>
    <w:p w:rsidR="00F34A04" w:rsidRDefault="00F34A04" w:rsidP="00F34A04">
      <w:pPr>
        <w:pStyle w:val="a8"/>
        <w:spacing w:line="360" w:lineRule="auto"/>
        <w:jc w:val="both"/>
      </w:pPr>
      <w:r>
        <w:t>по Государственному контракту Ф-04-кс-2016 выполнены в полном объеме и в установленный срок.</w:t>
      </w:r>
    </w:p>
    <w:p w:rsidR="00F34A04" w:rsidRDefault="00F34A04" w:rsidP="00F34A04">
      <w:pPr>
        <w:pStyle w:val="a8"/>
        <w:spacing w:line="360" w:lineRule="auto"/>
        <w:ind w:firstLine="708"/>
        <w:jc w:val="both"/>
      </w:pPr>
      <w:r>
        <w:t>Достигнутые результаты имеют высокую практическую значимость.</w:t>
      </w:r>
    </w:p>
    <w:p w:rsidR="00F34A04" w:rsidRDefault="00F34A04" w:rsidP="00F34A04">
      <w:pPr>
        <w:spacing w:line="360" w:lineRule="auto"/>
        <w:jc w:val="both"/>
      </w:pPr>
      <w:r>
        <w:t>Результаты могут быть использованы в следующих направлениях:</w:t>
      </w:r>
    </w:p>
    <w:p w:rsidR="00F34A04" w:rsidRDefault="00F34A04" w:rsidP="004B4CF9">
      <w:pPr>
        <w:numPr>
          <w:ilvl w:val="0"/>
          <w:numId w:val="162"/>
        </w:numPr>
        <w:spacing w:line="360" w:lineRule="auto"/>
        <w:ind w:left="709" w:hanging="709"/>
        <w:jc w:val="both"/>
        <w:rPr>
          <w:rFonts w:eastAsiaTheme="minorEastAsia"/>
        </w:rPr>
      </w:pPr>
      <w:r>
        <w:t xml:space="preserve">специалистами органов исполнительной власти субъектов Российской Федерации, осуществляющих управление в сфере образования, – для разработки программ </w:t>
      </w:r>
      <w:r>
        <w:lastRenderedPageBreak/>
        <w:t>развития региональных систем образования,  для совершенствования преподавания учебных предметов, для совершенствования программ повышения квалификации учителей;</w:t>
      </w:r>
    </w:p>
    <w:p w:rsidR="00F34A04" w:rsidRDefault="00F34A04" w:rsidP="004B4CF9">
      <w:pPr>
        <w:numPr>
          <w:ilvl w:val="0"/>
          <w:numId w:val="162"/>
        </w:numPr>
        <w:spacing w:line="360" w:lineRule="auto"/>
        <w:ind w:left="709" w:hanging="709"/>
        <w:jc w:val="both"/>
      </w:pPr>
      <w:r>
        <w:t>специалистами системы повышения квалификации образовательными организациями - для повышения предметных, методических компетенций учителей, для повышения квалификации учителей;</w:t>
      </w:r>
    </w:p>
    <w:p w:rsidR="00F34A04" w:rsidRDefault="00F34A04" w:rsidP="004B4CF9">
      <w:pPr>
        <w:numPr>
          <w:ilvl w:val="0"/>
          <w:numId w:val="162"/>
        </w:numPr>
        <w:tabs>
          <w:tab w:val="num" w:pos="360"/>
        </w:tabs>
        <w:spacing w:line="360" w:lineRule="auto"/>
        <w:ind w:left="709" w:hanging="709"/>
        <w:jc w:val="both"/>
      </w:pPr>
      <w:r>
        <w:t>учителями - для повышения компетенций в сфере преподавания, в области инклюзивного обучения, восполнение обнаруженных пробелов в базовых знаниях.</w:t>
      </w:r>
    </w:p>
    <w:p w:rsidR="00F34A04" w:rsidRPr="006027A5" w:rsidRDefault="00F34A04" w:rsidP="006027A5">
      <w:pPr>
        <w:pStyle w:val="a8"/>
        <w:spacing w:line="360" w:lineRule="auto"/>
        <w:ind w:firstLine="708"/>
        <w:jc w:val="both"/>
        <w:sectPr w:rsidR="00F34A04" w:rsidRPr="006027A5">
          <w:pgSz w:w="11906" w:h="16838"/>
          <w:pgMar w:top="1134" w:right="567" w:bottom="1134" w:left="1701" w:header="709" w:footer="709" w:gutter="0"/>
          <w:pgNumType w:start="1156"/>
          <w:cols w:space="720"/>
        </w:sectPr>
      </w:pPr>
      <w:r>
        <w:t>Таким образом, выполнение работ по проекту «Проведение всероссийского комплексного исследования компетенций учителей», можно</w:t>
      </w:r>
      <w:r w:rsidR="006027A5">
        <w:t xml:space="preserve"> считать успешно завершенными.</w:t>
      </w:r>
    </w:p>
    <w:p w:rsidR="00F34A04" w:rsidRDefault="00F34A04" w:rsidP="006027A5">
      <w:pP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Default="00F34A04" w:rsidP="00EF63A8">
      <w:pPr>
        <w:jc w:val="center"/>
        <w:rPr>
          <w:b/>
          <w:sz w:val="32"/>
          <w:szCs w:val="32"/>
        </w:rPr>
      </w:pPr>
    </w:p>
    <w:p w:rsidR="00F34A04" w:rsidRPr="00F34A04" w:rsidRDefault="00F34A04" w:rsidP="00EF63A8">
      <w:pPr>
        <w:jc w:val="center"/>
        <w:rPr>
          <w:b/>
          <w:sz w:val="32"/>
          <w:szCs w:val="32"/>
        </w:rPr>
      </w:pPr>
    </w:p>
    <w:sectPr w:rsidR="00F34A04" w:rsidRPr="00F34A0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09EC" w:rsidRDefault="00DD09EC" w:rsidP="00F34A04">
      <w:r>
        <w:separator/>
      </w:r>
    </w:p>
  </w:endnote>
  <w:endnote w:type="continuationSeparator" w:id="0">
    <w:p w:rsidR="00DD09EC" w:rsidRDefault="00DD09EC" w:rsidP="00F34A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09EC" w:rsidRDefault="00DD09EC" w:rsidP="00F34A04">
      <w:r>
        <w:separator/>
      </w:r>
    </w:p>
  </w:footnote>
  <w:footnote w:type="continuationSeparator" w:id="0">
    <w:p w:rsidR="00DD09EC" w:rsidRDefault="00DD09EC" w:rsidP="00F34A04">
      <w:r>
        <w:continuationSeparator/>
      </w:r>
    </w:p>
  </w:footnote>
  <w:footnote w:id="1">
    <w:p w:rsidR="00F34A04" w:rsidRDefault="00F34A04" w:rsidP="00F34A04">
      <w:pPr>
        <w:pStyle w:val="aa"/>
        <w:rPr>
          <w:rFonts w:eastAsia="Times New Roman"/>
          <w:lang w:val="ru-RU"/>
        </w:rPr>
      </w:pPr>
      <w:r>
        <w:rPr>
          <w:rStyle w:val="afff3"/>
        </w:rPr>
        <w:footnoteRef/>
      </w:r>
      <w:r>
        <w:t xml:space="preserve"> </w:t>
      </w:r>
      <w:r>
        <w:rPr>
          <w:sz w:val="20"/>
          <w:lang w:val="ru-RU"/>
        </w:rPr>
        <w:t xml:space="preserve">Аналитические материалы по результатам исследований размещены на сайте </w:t>
      </w:r>
      <w:hyperlink r:id="rId1" w:history="1">
        <w:r>
          <w:rPr>
            <w:rStyle w:val="a6"/>
            <w:sz w:val="20"/>
            <w:lang w:val="en-US"/>
          </w:rPr>
          <w:t>www</w:t>
        </w:r>
        <w:r>
          <w:rPr>
            <w:rStyle w:val="a6"/>
            <w:sz w:val="20"/>
            <w:lang w:val="ru-RU"/>
          </w:rPr>
          <w:t>.</w:t>
        </w:r>
        <w:r>
          <w:rPr>
            <w:rStyle w:val="a6"/>
            <w:sz w:val="20"/>
            <w:lang w:val="en-US"/>
          </w:rPr>
          <w:t>eduniko</w:t>
        </w:r>
        <w:r>
          <w:rPr>
            <w:rStyle w:val="a6"/>
            <w:sz w:val="20"/>
            <w:lang w:val="ru-RU"/>
          </w:rPr>
          <w:t>.</w:t>
        </w:r>
        <w:r>
          <w:rPr>
            <w:rStyle w:val="a6"/>
            <w:sz w:val="20"/>
            <w:lang w:val="en-US"/>
          </w:rPr>
          <w:t>ru</w:t>
        </w:r>
      </w:hyperlink>
      <w:r>
        <w:rPr>
          <w:lang w:val="ru-RU"/>
        </w:rPr>
        <w:t xml:space="preserve"> </w:t>
      </w:r>
    </w:p>
  </w:footnote>
  <w:footnote w:id="2">
    <w:p w:rsidR="00F34A04" w:rsidRDefault="00F34A04" w:rsidP="00F34A04">
      <w:pPr>
        <w:pStyle w:val="aa"/>
        <w:rPr>
          <w:sz w:val="20"/>
          <w:lang w:val="ru-RU"/>
        </w:rPr>
      </w:pPr>
      <w:r>
        <w:rPr>
          <w:rStyle w:val="afff3"/>
          <w:sz w:val="20"/>
        </w:rPr>
        <w:footnoteRef/>
      </w:r>
      <w:r>
        <w:rPr>
          <w:sz w:val="20"/>
          <w:lang w:val="ru-RU"/>
        </w:rPr>
        <w:t xml:space="preserve"> Утвержден</w:t>
      </w:r>
      <w:r>
        <w:rPr>
          <w:sz w:val="20"/>
        </w:rPr>
        <w:t xml:space="preserve"> приказом Министерства труда и социальной защиты Российской Федерации от 18 октября 2013 г. № 544н</w:t>
      </w:r>
    </w:p>
  </w:footnote>
  <w:footnote w:id="3">
    <w:p w:rsidR="00F34A04" w:rsidRDefault="00F34A04" w:rsidP="00F34A04">
      <w:pPr>
        <w:pStyle w:val="aa"/>
        <w:rPr>
          <w:sz w:val="20"/>
          <w:lang w:val="ru-RU"/>
        </w:rPr>
      </w:pPr>
      <w:r>
        <w:rPr>
          <w:rStyle w:val="afff3"/>
          <w:sz w:val="20"/>
        </w:rPr>
        <w:footnoteRef/>
      </w:r>
      <w:r>
        <w:rPr>
          <w:sz w:val="20"/>
        </w:rPr>
        <w:t xml:space="preserve"> </w:t>
      </w:r>
      <w:r>
        <w:rPr>
          <w:sz w:val="20"/>
          <w:lang w:val="ru-RU"/>
        </w:rPr>
        <w:t>Здесь и далее – в соответствии с текстом Профессионального стандарта педагога, характеристики трудовой функции «Общепедагогическая функция, обучение», код А/01.6</w:t>
      </w:r>
    </w:p>
  </w:footnote>
  <w:footnote w:id="4">
    <w:p w:rsidR="00F34A04" w:rsidRDefault="00F34A04" w:rsidP="00F34A04">
      <w:pPr>
        <w:numPr>
          <w:ilvl w:val="0"/>
          <w:numId w:val="61"/>
        </w:numPr>
        <w:spacing w:line="360" w:lineRule="auto"/>
        <w:ind w:left="714" w:hanging="357"/>
        <w:jc w:val="both"/>
        <w:rPr>
          <w:sz w:val="20"/>
        </w:rPr>
      </w:pPr>
      <w:r>
        <w:rPr>
          <w:sz w:val="20"/>
        </w:rPr>
        <w:t>Балыхина Т.М. Словарь терминов и понятий тестологии. – М: МГУП, 2000. – 161 с.</w:t>
      </w:r>
    </w:p>
    <w:p w:rsidR="00F34A04" w:rsidRDefault="00F34A04" w:rsidP="00F34A04">
      <w:pPr>
        <w:numPr>
          <w:ilvl w:val="0"/>
          <w:numId w:val="61"/>
        </w:numPr>
        <w:spacing w:before="100" w:beforeAutospacing="1" w:after="100" w:afterAutospacing="1" w:line="360" w:lineRule="auto"/>
        <w:jc w:val="both"/>
        <w:rPr>
          <w:sz w:val="20"/>
        </w:rPr>
      </w:pPr>
      <w:r>
        <w:rPr>
          <w:sz w:val="20"/>
        </w:rPr>
        <w:t xml:space="preserve"> Нейман Ю.М. Хлебников В.А. Введение в теорию моделирования и параметризации педагогических тестов. Москва: Прометей, 2000.</w:t>
      </w:r>
    </w:p>
    <w:p w:rsidR="00F34A04" w:rsidRDefault="00F34A04" w:rsidP="00F34A04">
      <w:pPr>
        <w:numPr>
          <w:ilvl w:val="0"/>
          <w:numId w:val="61"/>
        </w:numPr>
        <w:spacing w:before="100" w:beforeAutospacing="1" w:after="100" w:afterAutospacing="1" w:line="360" w:lineRule="auto"/>
        <w:jc w:val="both"/>
        <w:rPr>
          <w:sz w:val="20"/>
        </w:rPr>
      </w:pPr>
      <w:r>
        <w:rPr>
          <w:sz w:val="20"/>
        </w:rPr>
        <w:t>Рэш Дж. Индивидуальный подход к анализу вопросов. – В кн. «Математические методы в социальных науках» - М.: Прогресс, 1973, стр. 91- 116.</w:t>
      </w:r>
    </w:p>
    <w:p w:rsidR="00F34A04" w:rsidRDefault="00F34A04" w:rsidP="00F34A04">
      <w:pPr>
        <w:numPr>
          <w:ilvl w:val="0"/>
          <w:numId w:val="61"/>
        </w:numPr>
        <w:spacing w:before="100" w:beforeAutospacing="1" w:after="100" w:afterAutospacing="1" w:line="360" w:lineRule="auto"/>
        <w:jc w:val="both"/>
        <w:rPr>
          <w:sz w:val="20"/>
        </w:rPr>
      </w:pPr>
      <w:r>
        <w:rPr>
          <w:sz w:val="20"/>
        </w:rPr>
        <w:t>Хлебников В.А. (редактор) Развитие системы тестирования в России. – Материалы ежегодной Всероссийской конференции. – М: ЦТМО, 2001-2003.</w:t>
      </w:r>
    </w:p>
    <w:p w:rsidR="00F34A04" w:rsidRDefault="00F34A04" w:rsidP="00F34A04">
      <w:pPr>
        <w:numPr>
          <w:ilvl w:val="0"/>
          <w:numId w:val="61"/>
        </w:numPr>
        <w:spacing w:before="100" w:beforeAutospacing="1" w:after="100" w:afterAutospacing="1" w:line="360" w:lineRule="auto"/>
        <w:jc w:val="both"/>
        <w:rPr>
          <w:sz w:val="20"/>
        </w:rPr>
      </w:pPr>
      <w:r>
        <w:rPr>
          <w:sz w:val="20"/>
        </w:rPr>
        <w:t>Челышкова М.Б. Разработка педагогических тестов на основе современных математических моделей. – М: МИСИС, 1995.</w:t>
      </w:r>
    </w:p>
    <w:p w:rsidR="00F34A04" w:rsidRDefault="00F34A04" w:rsidP="00F34A04">
      <w:pPr>
        <w:numPr>
          <w:ilvl w:val="0"/>
          <w:numId w:val="61"/>
        </w:numPr>
        <w:spacing w:before="100" w:beforeAutospacing="1" w:after="100" w:afterAutospacing="1" w:line="360" w:lineRule="auto"/>
        <w:jc w:val="both"/>
        <w:rPr>
          <w:sz w:val="20"/>
        </w:rPr>
      </w:pPr>
      <w:r>
        <w:rPr>
          <w:sz w:val="20"/>
        </w:rPr>
        <w:t>Шмелев А.Г. (редактор) Тесты для старшеклассников и абитуриентов. Телетестинг.– Москва: Первое сентября, 2000. – 132с.</w:t>
      </w:r>
    </w:p>
    <w:p w:rsidR="00F34A04" w:rsidRDefault="00F34A04" w:rsidP="00F34A04">
      <w:pPr>
        <w:numPr>
          <w:ilvl w:val="0"/>
          <w:numId w:val="61"/>
        </w:numPr>
        <w:spacing w:before="100" w:beforeAutospacing="1" w:after="100" w:afterAutospacing="1" w:line="360" w:lineRule="auto"/>
        <w:jc w:val="both"/>
        <w:rPr>
          <w:sz w:val="20"/>
          <w:lang w:val="en-US"/>
        </w:rPr>
      </w:pPr>
      <w:r>
        <w:rPr>
          <w:sz w:val="20"/>
          <w:lang w:val="en-US"/>
        </w:rPr>
        <w:t xml:space="preserve">Cambridge International Examination. - Cambridge (UK): Local Examinations Syndicate, 2000. – 61 p. </w:t>
      </w:r>
    </w:p>
    <w:p w:rsidR="00F34A04" w:rsidRDefault="00F34A04" w:rsidP="00F34A04">
      <w:pPr>
        <w:numPr>
          <w:ilvl w:val="0"/>
          <w:numId w:val="61"/>
        </w:numPr>
        <w:spacing w:before="100" w:beforeAutospacing="1" w:after="100" w:afterAutospacing="1" w:line="360" w:lineRule="auto"/>
        <w:jc w:val="both"/>
        <w:rPr>
          <w:sz w:val="20"/>
          <w:lang w:val="en-US"/>
        </w:rPr>
      </w:pPr>
      <w:r>
        <w:rPr>
          <w:sz w:val="20"/>
          <w:lang w:val="en-US"/>
        </w:rPr>
        <w:t>Gronlund N.E., Linn R.L. Measurement and Evaluation in Teaching. 6th edition.– N.Y.-L.: Macmillan, 1990. – 525 p.</w:t>
      </w:r>
    </w:p>
    <w:p w:rsidR="00F34A04" w:rsidRDefault="00F34A04" w:rsidP="00F34A04">
      <w:pPr>
        <w:numPr>
          <w:ilvl w:val="0"/>
          <w:numId w:val="61"/>
        </w:numPr>
        <w:spacing w:before="100" w:beforeAutospacing="1" w:after="100" w:afterAutospacing="1" w:line="360" w:lineRule="auto"/>
        <w:jc w:val="both"/>
        <w:rPr>
          <w:sz w:val="20"/>
          <w:lang w:val="en-US"/>
        </w:rPr>
      </w:pPr>
      <w:r>
        <w:rPr>
          <w:sz w:val="20"/>
          <w:lang w:val="en-US"/>
        </w:rPr>
        <w:t>Manual for Scholastic Aptitude Test. – Prinston (N.J.): ETS, 1998.</w:t>
      </w:r>
    </w:p>
    <w:p w:rsidR="00F34A04" w:rsidRDefault="00F34A04" w:rsidP="00F34A04">
      <w:pPr>
        <w:numPr>
          <w:ilvl w:val="0"/>
          <w:numId w:val="61"/>
        </w:numPr>
        <w:spacing w:before="100" w:beforeAutospacing="1" w:after="100" w:afterAutospacing="1" w:line="360" w:lineRule="auto"/>
        <w:jc w:val="both"/>
        <w:rPr>
          <w:sz w:val="20"/>
          <w:lang w:val="en-US"/>
        </w:rPr>
      </w:pPr>
      <w:r>
        <w:rPr>
          <w:sz w:val="20"/>
          <w:lang w:val="en-US"/>
        </w:rPr>
        <w:t>Standards for educational and psychological testing. – Washington: American Psychological Association, 1974.</w:t>
      </w:r>
    </w:p>
    <w:p w:rsidR="00F34A04" w:rsidRDefault="00F34A04" w:rsidP="00F34A04">
      <w:pPr>
        <w:pStyle w:val="aa"/>
        <w:rPr>
          <w:lang w:val="en-US"/>
        </w:rPr>
      </w:pPr>
    </w:p>
  </w:footnote>
  <w:footnote w:id="5">
    <w:p w:rsidR="00F34A04" w:rsidRDefault="00F34A04" w:rsidP="00F34A04">
      <w:pPr>
        <w:pStyle w:val="aa"/>
        <w:rPr>
          <w:lang w:val="ru-RU"/>
        </w:rPr>
      </w:pPr>
      <w:r>
        <w:rPr>
          <w:rStyle w:val="afff3"/>
        </w:rPr>
        <w:footnoteRef/>
      </w:r>
      <w:r>
        <w:t xml:space="preserve"> </w:t>
      </w:r>
      <w:r>
        <w:rPr>
          <w:lang w:val="ru-RU"/>
        </w:rPr>
        <w:t>Условия сформулированы на основе аналитических результатов Национальных исследований качества образования (</w:t>
      </w:r>
      <w:hyperlink r:id="rId2" w:history="1">
        <w:r>
          <w:rPr>
            <w:rStyle w:val="a6"/>
            <w:lang w:val="en-US"/>
          </w:rPr>
          <w:t>www</w:t>
        </w:r>
        <w:r>
          <w:rPr>
            <w:rStyle w:val="a6"/>
            <w:lang w:val="ru-RU"/>
          </w:rPr>
          <w:t>.</w:t>
        </w:r>
        <w:r>
          <w:rPr>
            <w:rStyle w:val="a6"/>
            <w:lang w:val="en-US"/>
          </w:rPr>
          <w:t>eduniko</w:t>
        </w:r>
        <w:r>
          <w:rPr>
            <w:rStyle w:val="a6"/>
            <w:lang w:val="ru-RU"/>
          </w:rPr>
          <w:t>.</w:t>
        </w:r>
        <w:r>
          <w:rPr>
            <w:rStyle w:val="a6"/>
            <w:lang w:val="en-US"/>
          </w:rPr>
          <w:t>ru</w:t>
        </w:r>
      </w:hyperlink>
      <w:r>
        <w:rPr>
          <w:lang w:val="ru-RU"/>
        </w:rPr>
        <w:t>)</w:t>
      </w:r>
    </w:p>
  </w:footnote>
  <w:footnote w:id="6">
    <w:p w:rsidR="00F34A04" w:rsidRDefault="00F34A04" w:rsidP="00F34A04">
      <w:pPr>
        <w:numPr>
          <w:ilvl w:val="0"/>
          <w:numId w:val="61"/>
        </w:numPr>
        <w:ind w:left="714" w:hanging="357"/>
        <w:jc w:val="both"/>
        <w:rPr>
          <w:sz w:val="20"/>
        </w:rPr>
      </w:pPr>
      <w:r>
        <w:rPr>
          <w:sz w:val="20"/>
        </w:rPr>
        <w:t>Балыхина Т.М. Словарь терминов и понятий тестологии. – М: МГУП, 2000. – 161 с.</w:t>
      </w:r>
    </w:p>
    <w:p w:rsidR="00F34A04" w:rsidRDefault="00F34A04" w:rsidP="00F34A04">
      <w:pPr>
        <w:numPr>
          <w:ilvl w:val="0"/>
          <w:numId w:val="61"/>
        </w:numPr>
        <w:spacing w:before="100" w:beforeAutospacing="1" w:after="100" w:afterAutospacing="1"/>
        <w:jc w:val="both"/>
        <w:rPr>
          <w:sz w:val="20"/>
        </w:rPr>
      </w:pPr>
      <w:r>
        <w:rPr>
          <w:sz w:val="20"/>
        </w:rPr>
        <w:t xml:space="preserve"> Нейман Ю.М. Хлебников В.А. Введение в теорию моделирования и параметризации педагогических тестов. Москва: Прометей, 2000.</w:t>
      </w:r>
    </w:p>
    <w:p w:rsidR="00F34A04" w:rsidRDefault="00F34A04" w:rsidP="00F34A04">
      <w:pPr>
        <w:numPr>
          <w:ilvl w:val="0"/>
          <w:numId w:val="61"/>
        </w:numPr>
        <w:spacing w:before="100" w:beforeAutospacing="1" w:after="100" w:afterAutospacing="1"/>
        <w:jc w:val="both"/>
        <w:rPr>
          <w:sz w:val="20"/>
        </w:rPr>
      </w:pPr>
      <w:r>
        <w:rPr>
          <w:sz w:val="20"/>
        </w:rPr>
        <w:t>Рэш Дж. Индивидуальный подход к анализу вопросов. – В кн. «Математические методы в социальных науках» - М.: Прогресс, 1973, стр. 91- 116.</w:t>
      </w:r>
    </w:p>
    <w:p w:rsidR="00F34A04" w:rsidRDefault="00F34A04" w:rsidP="00F34A04">
      <w:pPr>
        <w:numPr>
          <w:ilvl w:val="0"/>
          <w:numId w:val="61"/>
        </w:numPr>
        <w:spacing w:before="100" w:beforeAutospacing="1" w:after="100" w:afterAutospacing="1"/>
        <w:jc w:val="both"/>
        <w:rPr>
          <w:sz w:val="20"/>
        </w:rPr>
      </w:pPr>
      <w:r>
        <w:rPr>
          <w:sz w:val="20"/>
        </w:rPr>
        <w:t>Хлебников В.А. (редактор) Развитие системы тестирования в России. – Материалы ежегодной Всероссийской конференции. – М: ЦТМО, 2001-2003.</w:t>
      </w:r>
    </w:p>
    <w:p w:rsidR="00F34A04" w:rsidRDefault="00F34A04" w:rsidP="00F34A04">
      <w:pPr>
        <w:numPr>
          <w:ilvl w:val="0"/>
          <w:numId w:val="61"/>
        </w:numPr>
        <w:spacing w:before="100" w:beforeAutospacing="1" w:after="100" w:afterAutospacing="1"/>
        <w:jc w:val="both"/>
        <w:rPr>
          <w:sz w:val="20"/>
        </w:rPr>
      </w:pPr>
      <w:r>
        <w:rPr>
          <w:sz w:val="20"/>
        </w:rPr>
        <w:t>Челышкова М.Б. Разработка педагогических тестов на основе современных математических моделей. – М: МИСИС, 1995.</w:t>
      </w:r>
    </w:p>
    <w:p w:rsidR="00F34A04" w:rsidRDefault="00F34A04" w:rsidP="00F34A04">
      <w:pPr>
        <w:numPr>
          <w:ilvl w:val="0"/>
          <w:numId w:val="61"/>
        </w:numPr>
        <w:spacing w:before="100" w:beforeAutospacing="1" w:after="100" w:afterAutospacing="1"/>
        <w:jc w:val="both"/>
        <w:rPr>
          <w:sz w:val="20"/>
        </w:rPr>
      </w:pPr>
      <w:r>
        <w:rPr>
          <w:sz w:val="20"/>
        </w:rPr>
        <w:t>Шмелев А.Г. (редактор) Тесты для старшеклассников и абитуриентов. Телетестинг.– Москва: Первое сентября, 2000. – 132с.</w:t>
      </w:r>
    </w:p>
    <w:p w:rsidR="00F34A04" w:rsidRDefault="00F34A04" w:rsidP="00F34A04">
      <w:pPr>
        <w:numPr>
          <w:ilvl w:val="0"/>
          <w:numId w:val="61"/>
        </w:numPr>
        <w:spacing w:before="100" w:beforeAutospacing="1" w:after="100" w:afterAutospacing="1"/>
        <w:jc w:val="both"/>
        <w:rPr>
          <w:sz w:val="20"/>
          <w:lang w:val="en-US"/>
        </w:rPr>
      </w:pPr>
      <w:r>
        <w:rPr>
          <w:sz w:val="20"/>
          <w:lang w:val="en-US"/>
        </w:rPr>
        <w:t xml:space="preserve">Cambridge International Examination. - Cambridge (UK): Local Examinations Syndicate, 2000. – 61 p. </w:t>
      </w:r>
    </w:p>
    <w:p w:rsidR="00F34A04" w:rsidRDefault="00F34A04" w:rsidP="00F34A04">
      <w:pPr>
        <w:numPr>
          <w:ilvl w:val="0"/>
          <w:numId w:val="61"/>
        </w:numPr>
        <w:spacing w:before="100" w:beforeAutospacing="1" w:after="100" w:afterAutospacing="1"/>
        <w:jc w:val="both"/>
        <w:rPr>
          <w:sz w:val="20"/>
          <w:lang w:val="en-US"/>
        </w:rPr>
      </w:pPr>
      <w:r>
        <w:rPr>
          <w:sz w:val="20"/>
          <w:lang w:val="en-US"/>
        </w:rPr>
        <w:t>Gronlund N.E., Linn R.L. Measurement and Evaluation in Teaching. 6th edition.– N.Y.-L.: Macmillan, 1990. – 525 p.</w:t>
      </w:r>
    </w:p>
    <w:p w:rsidR="00F34A04" w:rsidRDefault="00F34A04" w:rsidP="00F34A04">
      <w:pPr>
        <w:numPr>
          <w:ilvl w:val="0"/>
          <w:numId w:val="61"/>
        </w:numPr>
        <w:spacing w:before="100" w:beforeAutospacing="1" w:after="100" w:afterAutospacing="1"/>
        <w:jc w:val="both"/>
        <w:rPr>
          <w:sz w:val="20"/>
          <w:lang w:val="en-US"/>
        </w:rPr>
      </w:pPr>
      <w:r>
        <w:rPr>
          <w:sz w:val="20"/>
          <w:lang w:val="en-US"/>
        </w:rPr>
        <w:t>Manual for Scholastic Aptitude Test. – Prinston (N.J.): ETS, 1998.</w:t>
      </w:r>
    </w:p>
    <w:p w:rsidR="00F34A04" w:rsidRDefault="00F34A04" w:rsidP="00F34A04">
      <w:pPr>
        <w:numPr>
          <w:ilvl w:val="0"/>
          <w:numId w:val="61"/>
        </w:numPr>
        <w:spacing w:before="100" w:beforeAutospacing="1" w:after="100" w:afterAutospacing="1"/>
        <w:jc w:val="both"/>
        <w:rPr>
          <w:sz w:val="20"/>
          <w:lang w:val="en-US"/>
        </w:rPr>
      </w:pPr>
      <w:r>
        <w:rPr>
          <w:sz w:val="20"/>
          <w:lang w:val="en-US"/>
        </w:rPr>
        <w:t>Standards for educational and psychological testing. – Washington: American Psychological Association, 1974.</w:t>
      </w:r>
    </w:p>
    <w:p w:rsidR="00F34A04" w:rsidRDefault="00F34A04" w:rsidP="00F34A04">
      <w:pPr>
        <w:pStyle w:val="aa"/>
        <w:rPr>
          <w:lang w:val="en-US"/>
        </w:rPr>
      </w:pPr>
    </w:p>
  </w:footnote>
  <w:footnote w:id="7">
    <w:p w:rsidR="00F34A04" w:rsidRDefault="00F34A04" w:rsidP="00F34A04">
      <w:pPr>
        <w:pStyle w:val="aa"/>
        <w:rPr>
          <w:sz w:val="20"/>
          <w:lang w:val="ru-RU"/>
        </w:rPr>
      </w:pPr>
      <w:r>
        <w:rPr>
          <w:rStyle w:val="afff3"/>
          <w:sz w:val="20"/>
        </w:rPr>
        <w:footnoteRef/>
      </w:r>
      <w:r>
        <w:rPr>
          <w:sz w:val="20"/>
        </w:rPr>
        <w:t xml:space="preserve"> </w:t>
      </w:r>
      <w:r>
        <w:rPr>
          <w:sz w:val="20"/>
          <w:lang w:val="ru-RU"/>
        </w:rPr>
        <w:t>Здесь и далее – в соответствии с текстом Профессионального стандарта педагога, характеристики трудовой функции «Общепедагогическая функция, обучение», код А/01.6</w:t>
      </w:r>
    </w:p>
  </w:footnote>
  <w:footnote w:id="8">
    <w:p w:rsidR="00F34A04" w:rsidRDefault="00F34A04" w:rsidP="00F34A04">
      <w:pPr>
        <w:pStyle w:val="aa"/>
      </w:pPr>
      <w:r>
        <w:rPr>
          <w:rStyle w:val="afff3"/>
        </w:rPr>
        <w:footnoteRef/>
      </w:r>
      <w:r>
        <w:t xml:space="preserve"> Ввиду небольшого количества учителей из образовательных организаций, где процент обучающихся, для которых русский язык не родной от 20% до 40%, от 40% до 60% и от 60% до 80%, результаты учителей из этих групп не приводятся.</w:t>
      </w:r>
    </w:p>
  </w:footnote>
  <w:footnote w:id="9">
    <w:p w:rsidR="00F34A04" w:rsidRDefault="00F34A04" w:rsidP="00F34A04">
      <w:pPr>
        <w:pStyle w:val="aa"/>
      </w:pPr>
      <w:r>
        <w:rPr>
          <w:rStyle w:val="afff3"/>
        </w:rPr>
        <w:footnoteRef/>
      </w:r>
      <w:r>
        <w:t xml:space="preserve"> Данные по результатам учителей русского языка и литературы, работающих только по программам углубленного уровня, не представлены из-за недостаточного количества таких учителей в выборке.</w:t>
      </w:r>
    </w:p>
  </w:footnote>
  <w:footnote w:id="10">
    <w:p w:rsidR="00F34A04" w:rsidRDefault="00F34A04" w:rsidP="00F34A04">
      <w:pPr>
        <w:numPr>
          <w:ilvl w:val="0"/>
          <w:numId w:val="61"/>
        </w:numPr>
        <w:spacing w:line="360" w:lineRule="auto"/>
        <w:ind w:left="714" w:hanging="357"/>
        <w:jc w:val="both"/>
        <w:rPr>
          <w:rFonts w:eastAsiaTheme="minorHAnsi"/>
          <w:sz w:val="20"/>
          <w:szCs w:val="22"/>
          <w:lang w:eastAsia="en-US"/>
        </w:rPr>
      </w:pPr>
      <w:r>
        <w:rPr>
          <w:sz w:val="20"/>
        </w:rPr>
        <w:t>Балыхина Т.М. Словарь терминов и понятий тестологии. – М: МГУП, 2000. – 161 с.</w:t>
      </w:r>
    </w:p>
    <w:p w:rsidR="00F34A04" w:rsidRDefault="00F34A04" w:rsidP="00F34A04">
      <w:pPr>
        <w:numPr>
          <w:ilvl w:val="0"/>
          <w:numId w:val="61"/>
        </w:numPr>
        <w:spacing w:before="100" w:beforeAutospacing="1" w:after="100" w:afterAutospacing="1" w:line="360" w:lineRule="auto"/>
        <w:ind w:firstLine="0"/>
        <w:jc w:val="both"/>
        <w:rPr>
          <w:sz w:val="20"/>
        </w:rPr>
      </w:pPr>
      <w:r>
        <w:rPr>
          <w:sz w:val="20"/>
        </w:rPr>
        <w:t xml:space="preserve"> Нейман Ю.М. Хлебников В.А. Введение в теорию моделирования и параметризации педагогических тестов. Москва: Прометей, 2000.</w:t>
      </w:r>
    </w:p>
    <w:p w:rsidR="00F34A04" w:rsidRDefault="00F34A04" w:rsidP="00F34A04">
      <w:pPr>
        <w:numPr>
          <w:ilvl w:val="0"/>
          <w:numId w:val="61"/>
        </w:numPr>
        <w:spacing w:before="100" w:beforeAutospacing="1" w:after="100" w:afterAutospacing="1" w:line="360" w:lineRule="auto"/>
        <w:ind w:firstLine="0"/>
        <w:jc w:val="both"/>
        <w:rPr>
          <w:sz w:val="20"/>
        </w:rPr>
      </w:pPr>
      <w:r>
        <w:rPr>
          <w:sz w:val="20"/>
        </w:rPr>
        <w:t>Рэш Дж. Индивидуальный подход к анализу вопросов. – В кн. «Математические методы в социальных науках» - М.: Прогресс, 1973, стр. 91- 116.</w:t>
      </w:r>
    </w:p>
    <w:p w:rsidR="00F34A04" w:rsidRDefault="00F34A04" w:rsidP="00F34A04">
      <w:pPr>
        <w:numPr>
          <w:ilvl w:val="0"/>
          <w:numId w:val="61"/>
        </w:numPr>
        <w:spacing w:before="100" w:beforeAutospacing="1" w:after="100" w:afterAutospacing="1" w:line="360" w:lineRule="auto"/>
        <w:ind w:firstLine="0"/>
        <w:jc w:val="both"/>
        <w:rPr>
          <w:sz w:val="20"/>
        </w:rPr>
      </w:pPr>
      <w:r>
        <w:rPr>
          <w:sz w:val="20"/>
        </w:rPr>
        <w:t>Хлебников В.А. (редактор) Развитие системы тестирования в России. – Материалы ежегодной Всероссийской конференции. – М: ЦТМО, 2001-2003.</w:t>
      </w:r>
    </w:p>
    <w:p w:rsidR="00F34A04" w:rsidRDefault="00F34A04" w:rsidP="00F34A04">
      <w:pPr>
        <w:numPr>
          <w:ilvl w:val="0"/>
          <w:numId w:val="61"/>
        </w:numPr>
        <w:spacing w:before="100" w:beforeAutospacing="1" w:after="100" w:afterAutospacing="1" w:line="360" w:lineRule="auto"/>
        <w:ind w:firstLine="0"/>
        <w:jc w:val="both"/>
        <w:rPr>
          <w:sz w:val="20"/>
        </w:rPr>
      </w:pPr>
      <w:r>
        <w:rPr>
          <w:sz w:val="20"/>
        </w:rPr>
        <w:t>Челышкова М.Б. Разработка педагогических тестов на основе современных математических моделей. – М: МИСИС, 1995.</w:t>
      </w:r>
    </w:p>
    <w:p w:rsidR="00F34A04" w:rsidRDefault="00F34A04" w:rsidP="00F34A04">
      <w:pPr>
        <w:numPr>
          <w:ilvl w:val="0"/>
          <w:numId w:val="61"/>
        </w:numPr>
        <w:spacing w:before="100" w:beforeAutospacing="1" w:after="100" w:afterAutospacing="1" w:line="360" w:lineRule="auto"/>
        <w:ind w:firstLine="0"/>
        <w:jc w:val="both"/>
        <w:rPr>
          <w:sz w:val="20"/>
        </w:rPr>
      </w:pPr>
      <w:r>
        <w:rPr>
          <w:sz w:val="20"/>
        </w:rPr>
        <w:t>Шмелев А.Г. (редактор) Тесты для старшеклассников и абитуриентов. Телетестинг.– Москва: Первое сентября, 2000. – 132с.</w:t>
      </w:r>
    </w:p>
    <w:p w:rsidR="00F34A04" w:rsidRDefault="00F34A04" w:rsidP="00F34A04">
      <w:pPr>
        <w:numPr>
          <w:ilvl w:val="0"/>
          <w:numId w:val="61"/>
        </w:numPr>
        <w:spacing w:before="100" w:beforeAutospacing="1" w:after="100" w:afterAutospacing="1" w:line="360" w:lineRule="auto"/>
        <w:ind w:firstLine="0"/>
        <w:jc w:val="both"/>
        <w:rPr>
          <w:sz w:val="20"/>
          <w:lang w:val="en-US"/>
        </w:rPr>
      </w:pPr>
      <w:r>
        <w:rPr>
          <w:sz w:val="20"/>
          <w:lang w:val="en-US"/>
        </w:rPr>
        <w:t xml:space="preserve">Cambridge International Examination. - Cambridge (UK): Local Examinations Syndicate, 2000. – 61 p. </w:t>
      </w:r>
    </w:p>
    <w:p w:rsidR="00F34A04" w:rsidRDefault="00F34A04" w:rsidP="00F34A04">
      <w:pPr>
        <w:numPr>
          <w:ilvl w:val="0"/>
          <w:numId w:val="61"/>
        </w:numPr>
        <w:spacing w:before="100" w:beforeAutospacing="1" w:after="100" w:afterAutospacing="1" w:line="360" w:lineRule="auto"/>
        <w:ind w:firstLine="0"/>
        <w:jc w:val="both"/>
        <w:rPr>
          <w:sz w:val="20"/>
          <w:lang w:val="en-US"/>
        </w:rPr>
      </w:pPr>
      <w:r>
        <w:rPr>
          <w:sz w:val="20"/>
          <w:lang w:val="en-US"/>
        </w:rPr>
        <w:t>Gronlund N.E., Linn R.L. Measurement and Evaluation in Teaching. 6th edition.– N.Y.-L.: Macmillan, 1990. – 525 p.</w:t>
      </w:r>
    </w:p>
    <w:p w:rsidR="00F34A04" w:rsidRDefault="00F34A04" w:rsidP="00F34A04">
      <w:pPr>
        <w:numPr>
          <w:ilvl w:val="0"/>
          <w:numId w:val="61"/>
        </w:numPr>
        <w:spacing w:before="100" w:beforeAutospacing="1" w:after="100" w:afterAutospacing="1" w:line="360" w:lineRule="auto"/>
        <w:ind w:firstLine="0"/>
        <w:jc w:val="both"/>
        <w:rPr>
          <w:sz w:val="20"/>
          <w:lang w:val="en-US"/>
        </w:rPr>
      </w:pPr>
      <w:r>
        <w:rPr>
          <w:sz w:val="20"/>
          <w:lang w:val="en-US"/>
        </w:rPr>
        <w:t>Manual for Scholastic Aptitude Test. – Prinston (N.J.): ETS, 1998.</w:t>
      </w:r>
    </w:p>
    <w:p w:rsidR="00F34A04" w:rsidRDefault="00F34A04" w:rsidP="00F34A04">
      <w:pPr>
        <w:numPr>
          <w:ilvl w:val="0"/>
          <w:numId w:val="61"/>
        </w:numPr>
        <w:spacing w:before="100" w:beforeAutospacing="1" w:after="100" w:afterAutospacing="1" w:line="360" w:lineRule="auto"/>
        <w:ind w:firstLine="0"/>
        <w:jc w:val="both"/>
        <w:rPr>
          <w:sz w:val="20"/>
          <w:lang w:val="en-US"/>
        </w:rPr>
      </w:pPr>
      <w:r>
        <w:rPr>
          <w:sz w:val="20"/>
          <w:lang w:val="en-US"/>
        </w:rPr>
        <w:t>Standards for educational and psychological testing. – Washington: American Psychological Association, 1974.</w:t>
      </w:r>
    </w:p>
    <w:p w:rsidR="00F34A04" w:rsidRDefault="00F34A04" w:rsidP="00F34A04">
      <w:pPr>
        <w:pStyle w:val="aa"/>
        <w:rPr>
          <w:lang w:val="en-US"/>
        </w:rPr>
      </w:pPr>
    </w:p>
  </w:footnote>
  <w:footnote w:id="11">
    <w:p w:rsidR="00F34A04" w:rsidRDefault="00F34A04" w:rsidP="00F34A04">
      <w:pPr>
        <w:pStyle w:val="aa"/>
        <w:rPr>
          <w:sz w:val="20"/>
          <w:lang w:val="ru-RU"/>
        </w:rPr>
      </w:pPr>
      <w:r>
        <w:rPr>
          <w:rStyle w:val="afff3"/>
          <w:sz w:val="20"/>
        </w:rPr>
        <w:footnoteRef/>
      </w:r>
      <w:r>
        <w:rPr>
          <w:sz w:val="20"/>
        </w:rPr>
        <w:t xml:space="preserve"> </w:t>
      </w:r>
      <w:r>
        <w:rPr>
          <w:sz w:val="20"/>
          <w:lang w:val="ru-RU"/>
        </w:rPr>
        <w:t>Здесь и далее – в соответствии с текстом Профессионального стандарта педагога, характеристики трудовой функции «Общепедагогическая функция, обучение», код А/01.6</w:t>
      </w:r>
    </w:p>
  </w:footnote>
  <w:footnote w:id="12">
    <w:p w:rsidR="00F34A04" w:rsidRDefault="00F34A04" w:rsidP="00F34A04">
      <w:pPr>
        <w:pStyle w:val="aa"/>
      </w:pPr>
      <w:r>
        <w:rPr>
          <w:rStyle w:val="afff3"/>
        </w:rPr>
        <w:footnoteRef/>
      </w:r>
      <w:r>
        <w:t xml:space="preserve"> Статистические данные в подобных примерах относятся к одному варианту работ.</w:t>
      </w:r>
    </w:p>
  </w:footnote>
  <w:footnote w:id="13">
    <w:p w:rsidR="00F34A04" w:rsidRDefault="00F34A04" w:rsidP="00F34A04">
      <w:pPr>
        <w:pStyle w:val="aa"/>
        <w:rPr>
          <w:sz w:val="18"/>
          <w:szCs w:val="18"/>
        </w:rPr>
      </w:pPr>
      <w:r>
        <w:rPr>
          <w:rStyle w:val="afff3"/>
          <w:sz w:val="18"/>
          <w:szCs w:val="18"/>
        </w:rPr>
        <w:footnoteRef/>
      </w:r>
      <w:r>
        <w:rPr>
          <w:sz w:val="18"/>
          <w:szCs w:val="18"/>
        </w:rPr>
        <w:t xml:space="preserve"> </w:t>
      </w:r>
      <w:r>
        <w:rPr>
          <w:bCs/>
          <w:sz w:val="18"/>
          <w:szCs w:val="18"/>
        </w:rPr>
        <w:t>Большой толковый словарь</w:t>
      </w:r>
      <w:r>
        <w:rPr>
          <w:b/>
          <w:bCs/>
          <w:sz w:val="18"/>
          <w:szCs w:val="18"/>
        </w:rPr>
        <w:t xml:space="preserve"> </w:t>
      </w:r>
      <w:r>
        <w:rPr>
          <w:sz w:val="18"/>
          <w:szCs w:val="18"/>
        </w:rPr>
        <w:t>русского языка. Под ред. С. А. Кузнецова (любое издание).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CD4203C2"/>
    <w:lvl w:ilvl="0">
      <w:start w:val="1"/>
      <w:numFmt w:val="decimal"/>
      <w:lvlText w:val="%1."/>
      <w:lvlJc w:val="left"/>
      <w:pPr>
        <w:tabs>
          <w:tab w:val="num" w:pos="643"/>
        </w:tabs>
        <w:ind w:left="643" w:hanging="360"/>
      </w:pPr>
    </w:lvl>
  </w:abstractNum>
  <w:abstractNum w:abstractNumId="1">
    <w:nsid w:val="FFFFFFFE"/>
    <w:multiLevelType w:val="singleLevel"/>
    <w:tmpl w:val="88F21292"/>
    <w:lvl w:ilvl="0">
      <w:numFmt w:val="bullet"/>
      <w:lvlText w:val="*"/>
      <w:lvlJc w:val="left"/>
      <w:pPr>
        <w:ind w:left="0" w:firstLine="0"/>
      </w:pPr>
    </w:lvl>
  </w:abstractNum>
  <w:abstractNum w:abstractNumId="2">
    <w:nsid w:val="01141D29"/>
    <w:multiLevelType w:val="hybridMultilevel"/>
    <w:tmpl w:val="ED9AF182"/>
    <w:lvl w:ilvl="0" w:tplc="2FB23F6C">
      <w:start w:val="1"/>
      <w:numFmt w:val="bullet"/>
      <w:lvlText w:val=""/>
      <w:lvlJc w:val="left"/>
      <w:pPr>
        <w:ind w:left="1788" w:hanging="360"/>
      </w:pPr>
      <w:rPr>
        <w:rFonts w:ascii="Symbol" w:hAnsi="Symbol" w:hint="default"/>
      </w:rPr>
    </w:lvl>
    <w:lvl w:ilvl="1" w:tplc="04190003">
      <w:start w:val="1"/>
      <w:numFmt w:val="bullet"/>
      <w:lvlText w:val="o"/>
      <w:lvlJc w:val="left"/>
      <w:pPr>
        <w:ind w:left="2508" w:hanging="360"/>
      </w:pPr>
      <w:rPr>
        <w:rFonts w:ascii="Courier New" w:hAnsi="Courier New" w:cs="Courier New" w:hint="default"/>
      </w:rPr>
    </w:lvl>
    <w:lvl w:ilvl="2" w:tplc="04190005">
      <w:start w:val="1"/>
      <w:numFmt w:val="bullet"/>
      <w:lvlText w:val=""/>
      <w:lvlJc w:val="left"/>
      <w:pPr>
        <w:ind w:left="3228" w:hanging="360"/>
      </w:pPr>
      <w:rPr>
        <w:rFonts w:ascii="Wingdings" w:hAnsi="Wingdings" w:hint="default"/>
      </w:rPr>
    </w:lvl>
    <w:lvl w:ilvl="3" w:tplc="04190001">
      <w:start w:val="1"/>
      <w:numFmt w:val="bullet"/>
      <w:lvlText w:val=""/>
      <w:lvlJc w:val="left"/>
      <w:pPr>
        <w:ind w:left="3948" w:hanging="360"/>
      </w:pPr>
      <w:rPr>
        <w:rFonts w:ascii="Symbol" w:hAnsi="Symbol" w:hint="default"/>
      </w:rPr>
    </w:lvl>
    <w:lvl w:ilvl="4" w:tplc="04190003">
      <w:start w:val="1"/>
      <w:numFmt w:val="bullet"/>
      <w:lvlText w:val="o"/>
      <w:lvlJc w:val="left"/>
      <w:pPr>
        <w:ind w:left="4668" w:hanging="360"/>
      </w:pPr>
      <w:rPr>
        <w:rFonts w:ascii="Courier New" w:hAnsi="Courier New" w:cs="Courier New" w:hint="default"/>
      </w:rPr>
    </w:lvl>
    <w:lvl w:ilvl="5" w:tplc="04190005">
      <w:start w:val="1"/>
      <w:numFmt w:val="bullet"/>
      <w:lvlText w:val=""/>
      <w:lvlJc w:val="left"/>
      <w:pPr>
        <w:ind w:left="5388" w:hanging="360"/>
      </w:pPr>
      <w:rPr>
        <w:rFonts w:ascii="Wingdings" w:hAnsi="Wingdings" w:hint="default"/>
      </w:rPr>
    </w:lvl>
    <w:lvl w:ilvl="6" w:tplc="04190001">
      <w:start w:val="1"/>
      <w:numFmt w:val="bullet"/>
      <w:lvlText w:val=""/>
      <w:lvlJc w:val="left"/>
      <w:pPr>
        <w:ind w:left="6108" w:hanging="360"/>
      </w:pPr>
      <w:rPr>
        <w:rFonts w:ascii="Symbol" w:hAnsi="Symbol" w:hint="default"/>
      </w:rPr>
    </w:lvl>
    <w:lvl w:ilvl="7" w:tplc="04190003">
      <w:start w:val="1"/>
      <w:numFmt w:val="bullet"/>
      <w:lvlText w:val="o"/>
      <w:lvlJc w:val="left"/>
      <w:pPr>
        <w:ind w:left="6828" w:hanging="360"/>
      </w:pPr>
      <w:rPr>
        <w:rFonts w:ascii="Courier New" w:hAnsi="Courier New" w:cs="Courier New" w:hint="default"/>
      </w:rPr>
    </w:lvl>
    <w:lvl w:ilvl="8" w:tplc="04190005">
      <w:start w:val="1"/>
      <w:numFmt w:val="bullet"/>
      <w:lvlText w:val=""/>
      <w:lvlJc w:val="left"/>
      <w:pPr>
        <w:ind w:left="7548" w:hanging="360"/>
      </w:pPr>
      <w:rPr>
        <w:rFonts w:ascii="Wingdings" w:hAnsi="Wingdings" w:hint="default"/>
      </w:rPr>
    </w:lvl>
  </w:abstractNum>
  <w:abstractNum w:abstractNumId="3">
    <w:nsid w:val="01333523"/>
    <w:multiLevelType w:val="hybridMultilevel"/>
    <w:tmpl w:val="874CE34C"/>
    <w:lvl w:ilvl="0" w:tplc="2FB23F6C">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4">
    <w:nsid w:val="014B5452"/>
    <w:multiLevelType w:val="hybridMultilevel"/>
    <w:tmpl w:val="1366A1F6"/>
    <w:lvl w:ilvl="0" w:tplc="1E24C4B6">
      <w:start w:val="1"/>
      <w:numFmt w:val="decimal"/>
      <w:lvlText w:val="%1."/>
      <w:lvlJc w:val="left"/>
      <w:pPr>
        <w:ind w:left="1068" w:hanging="360"/>
      </w:pPr>
      <w:rPr>
        <w:b w:val="0"/>
      </w:rPr>
    </w:lvl>
    <w:lvl w:ilvl="1" w:tplc="BA028776">
      <w:start w:val="1"/>
      <w:numFmt w:val="decimal"/>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5">
    <w:nsid w:val="02C27B06"/>
    <w:multiLevelType w:val="hybridMultilevel"/>
    <w:tmpl w:val="1B68CE90"/>
    <w:lvl w:ilvl="0" w:tplc="291CA008">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4CF2578"/>
    <w:multiLevelType w:val="hybridMultilevel"/>
    <w:tmpl w:val="46569F4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04E8634F"/>
    <w:multiLevelType w:val="multilevel"/>
    <w:tmpl w:val="0D8AC3E6"/>
    <w:lvl w:ilvl="0">
      <w:start w:val="3"/>
      <w:numFmt w:val="decimal"/>
      <w:lvlText w:val="%1"/>
      <w:lvlJc w:val="left"/>
      <w:pPr>
        <w:ind w:left="480" w:hanging="480"/>
      </w:pPr>
    </w:lvl>
    <w:lvl w:ilvl="1">
      <w:start w:val="1"/>
      <w:numFmt w:val="decimal"/>
      <w:lvlText w:val="%1.%2"/>
      <w:lvlJc w:val="left"/>
      <w:pPr>
        <w:ind w:left="1344" w:hanging="480"/>
      </w:pPr>
    </w:lvl>
    <w:lvl w:ilvl="2">
      <w:start w:val="1"/>
      <w:numFmt w:val="decimal"/>
      <w:lvlText w:val="%1.%2.%3"/>
      <w:lvlJc w:val="left"/>
      <w:pPr>
        <w:ind w:left="2448" w:hanging="720"/>
      </w:pPr>
    </w:lvl>
    <w:lvl w:ilvl="3">
      <w:start w:val="1"/>
      <w:numFmt w:val="decimal"/>
      <w:lvlText w:val="%1.%2.%3.%4"/>
      <w:lvlJc w:val="left"/>
      <w:pPr>
        <w:ind w:left="3312" w:hanging="720"/>
      </w:pPr>
    </w:lvl>
    <w:lvl w:ilvl="4">
      <w:start w:val="1"/>
      <w:numFmt w:val="decimal"/>
      <w:lvlText w:val="%1.%2.%3.%4.%5"/>
      <w:lvlJc w:val="left"/>
      <w:pPr>
        <w:ind w:left="4536" w:hanging="1080"/>
      </w:pPr>
    </w:lvl>
    <w:lvl w:ilvl="5">
      <w:start w:val="1"/>
      <w:numFmt w:val="decimal"/>
      <w:lvlText w:val="%1.%2.%3.%4.%5.%6"/>
      <w:lvlJc w:val="left"/>
      <w:pPr>
        <w:ind w:left="5400" w:hanging="1080"/>
      </w:pPr>
    </w:lvl>
    <w:lvl w:ilvl="6">
      <w:start w:val="1"/>
      <w:numFmt w:val="decimal"/>
      <w:lvlText w:val="%1.%2.%3.%4.%5.%6.%7"/>
      <w:lvlJc w:val="left"/>
      <w:pPr>
        <w:ind w:left="6624" w:hanging="1440"/>
      </w:pPr>
    </w:lvl>
    <w:lvl w:ilvl="7">
      <w:start w:val="1"/>
      <w:numFmt w:val="decimal"/>
      <w:lvlText w:val="%1.%2.%3.%4.%5.%6.%7.%8"/>
      <w:lvlJc w:val="left"/>
      <w:pPr>
        <w:ind w:left="7488" w:hanging="1440"/>
      </w:pPr>
    </w:lvl>
    <w:lvl w:ilvl="8">
      <w:start w:val="1"/>
      <w:numFmt w:val="decimal"/>
      <w:lvlText w:val="%1.%2.%3.%4.%5.%6.%7.%8.%9"/>
      <w:lvlJc w:val="left"/>
      <w:pPr>
        <w:ind w:left="8712" w:hanging="1800"/>
      </w:pPr>
    </w:lvl>
  </w:abstractNum>
  <w:abstractNum w:abstractNumId="8">
    <w:nsid w:val="06510D8A"/>
    <w:multiLevelType w:val="hybridMultilevel"/>
    <w:tmpl w:val="4B3821EA"/>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
    <w:nsid w:val="082A50E3"/>
    <w:multiLevelType w:val="multilevel"/>
    <w:tmpl w:val="15801E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8AA1349"/>
    <w:multiLevelType w:val="hybridMultilevel"/>
    <w:tmpl w:val="21482DD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Times New Roman"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Times New Roman"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Times New Roman" w:hint="default"/>
      </w:rPr>
    </w:lvl>
    <w:lvl w:ilvl="8" w:tplc="04190005">
      <w:start w:val="1"/>
      <w:numFmt w:val="bullet"/>
      <w:lvlText w:val=""/>
      <w:lvlJc w:val="left"/>
      <w:pPr>
        <w:ind w:left="7200" w:hanging="360"/>
      </w:pPr>
      <w:rPr>
        <w:rFonts w:ascii="Wingdings" w:hAnsi="Wingdings" w:hint="default"/>
      </w:rPr>
    </w:lvl>
  </w:abstractNum>
  <w:abstractNum w:abstractNumId="11">
    <w:nsid w:val="0AF57BFD"/>
    <w:multiLevelType w:val="hybridMultilevel"/>
    <w:tmpl w:val="F942132C"/>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2">
    <w:nsid w:val="0B5E5663"/>
    <w:multiLevelType w:val="hybridMultilevel"/>
    <w:tmpl w:val="B052C0E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0B795BBE"/>
    <w:multiLevelType w:val="multilevel"/>
    <w:tmpl w:val="2AF0AB10"/>
    <w:lvl w:ilvl="0">
      <w:start w:val="4"/>
      <w:numFmt w:val="decimal"/>
      <w:lvlText w:val="%1."/>
      <w:lvlJc w:val="left"/>
      <w:pPr>
        <w:ind w:left="720" w:hanging="720"/>
      </w:pPr>
    </w:lvl>
    <w:lvl w:ilvl="1">
      <w:start w:val="3"/>
      <w:numFmt w:val="decimal"/>
      <w:lvlText w:val="%1.%2."/>
      <w:lvlJc w:val="left"/>
      <w:pPr>
        <w:ind w:left="1192" w:hanging="720"/>
      </w:pPr>
    </w:lvl>
    <w:lvl w:ilvl="2">
      <w:start w:val="1"/>
      <w:numFmt w:val="decimal"/>
      <w:lvlText w:val="%1.%2.%3."/>
      <w:lvlJc w:val="left"/>
      <w:pPr>
        <w:ind w:left="1664" w:hanging="720"/>
      </w:pPr>
    </w:lvl>
    <w:lvl w:ilvl="3">
      <w:start w:val="1"/>
      <w:numFmt w:val="decimal"/>
      <w:lvlText w:val="%1.%2.%3.%4."/>
      <w:lvlJc w:val="left"/>
      <w:pPr>
        <w:ind w:left="2136" w:hanging="720"/>
      </w:pPr>
    </w:lvl>
    <w:lvl w:ilvl="4">
      <w:start w:val="1"/>
      <w:numFmt w:val="decimal"/>
      <w:lvlText w:val="%1.%2.%3.%4.%5."/>
      <w:lvlJc w:val="left"/>
      <w:pPr>
        <w:ind w:left="2968" w:hanging="1080"/>
      </w:pPr>
    </w:lvl>
    <w:lvl w:ilvl="5">
      <w:start w:val="1"/>
      <w:numFmt w:val="decimal"/>
      <w:lvlText w:val="%1.%2.%3.%4.%5.%6."/>
      <w:lvlJc w:val="left"/>
      <w:pPr>
        <w:ind w:left="3440" w:hanging="1080"/>
      </w:pPr>
    </w:lvl>
    <w:lvl w:ilvl="6">
      <w:start w:val="1"/>
      <w:numFmt w:val="decimal"/>
      <w:lvlText w:val="%1.%2.%3.%4.%5.%6.%7."/>
      <w:lvlJc w:val="left"/>
      <w:pPr>
        <w:ind w:left="4272" w:hanging="1440"/>
      </w:pPr>
    </w:lvl>
    <w:lvl w:ilvl="7">
      <w:start w:val="1"/>
      <w:numFmt w:val="decimal"/>
      <w:lvlText w:val="%1.%2.%3.%4.%5.%6.%7.%8."/>
      <w:lvlJc w:val="left"/>
      <w:pPr>
        <w:ind w:left="4744" w:hanging="1440"/>
      </w:pPr>
    </w:lvl>
    <w:lvl w:ilvl="8">
      <w:start w:val="1"/>
      <w:numFmt w:val="decimal"/>
      <w:lvlText w:val="%1.%2.%3.%4.%5.%6.%7.%8.%9."/>
      <w:lvlJc w:val="left"/>
      <w:pPr>
        <w:ind w:left="5576" w:hanging="1800"/>
      </w:pPr>
    </w:lvl>
  </w:abstractNum>
  <w:abstractNum w:abstractNumId="14">
    <w:nsid w:val="0E1B62CF"/>
    <w:multiLevelType w:val="hybridMultilevel"/>
    <w:tmpl w:val="D14E566E"/>
    <w:lvl w:ilvl="0" w:tplc="90904D32">
      <w:start w:val="2"/>
      <w:numFmt w:val="decimal"/>
      <w:lvlText w:val="%1."/>
      <w:lvlJc w:val="left"/>
      <w:pPr>
        <w:ind w:left="1512" w:hanging="360"/>
      </w:pPr>
    </w:lvl>
    <w:lvl w:ilvl="1" w:tplc="04190019">
      <w:start w:val="1"/>
      <w:numFmt w:val="lowerLetter"/>
      <w:lvlText w:val="%2."/>
      <w:lvlJc w:val="left"/>
      <w:pPr>
        <w:ind w:left="2232" w:hanging="360"/>
      </w:pPr>
    </w:lvl>
    <w:lvl w:ilvl="2" w:tplc="0419001B">
      <w:start w:val="1"/>
      <w:numFmt w:val="lowerRoman"/>
      <w:lvlText w:val="%3."/>
      <w:lvlJc w:val="right"/>
      <w:pPr>
        <w:ind w:left="2952" w:hanging="180"/>
      </w:pPr>
    </w:lvl>
    <w:lvl w:ilvl="3" w:tplc="0419000F">
      <w:start w:val="1"/>
      <w:numFmt w:val="decimal"/>
      <w:lvlText w:val="%4."/>
      <w:lvlJc w:val="left"/>
      <w:pPr>
        <w:ind w:left="3672" w:hanging="360"/>
      </w:pPr>
    </w:lvl>
    <w:lvl w:ilvl="4" w:tplc="04190019">
      <w:start w:val="1"/>
      <w:numFmt w:val="lowerLetter"/>
      <w:lvlText w:val="%5."/>
      <w:lvlJc w:val="left"/>
      <w:pPr>
        <w:ind w:left="4392" w:hanging="360"/>
      </w:pPr>
    </w:lvl>
    <w:lvl w:ilvl="5" w:tplc="0419001B">
      <w:start w:val="1"/>
      <w:numFmt w:val="lowerRoman"/>
      <w:lvlText w:val="%6."/>
      <w:lvlJc w:val="right"/>
      <w:pPr>
        <w:ind w:left="5112" w:hanging="180"/>
      </w:pPr>
    </w:lvl>
    <w:lvl w:ilvl="6" w:tplc="0419000F">
      <w:start w:val="1"/>
      <w:numFmt w:val="decimal"/>
      <w:lvlText w:val="%7."/>
      <w:lvlJc w:val="left"/>
      <w:pPr>
        <w:ind w:left="5832" w:hanging="360"/>
      </w:pPr>
    </w:lvl>
    <w:lvl w:ilvl="7" w:tplc="04190019">
      <w:start w:val="1"/>
      <w:numFmt w:val="lowerLetter"/>
      <w:lvlText w:val="%8."/>
      <w:lvlJc w:val="left"/>
      <w:pPr>
        <w:ind w:left="6552" w:hanging="360"/>
      </w:pPr>
    </w:lvl>
    <w:lvl w:ilvl="8" w:tplc="0419001B">
      <w:start w:val="1"/>
      <w:numFmt w:val="lowerRoman"/>
      <w:lvlText w:val="%9."/>
      <w:lvlJc w:val="right"/>
      <w:pPr>
        <w:ind w:left="7272" w:hanging="180"/>
      </w:pPr>
    </w:lvl>
  </w:abstractNum>
  <w:abstractNum w:abstractNumId="15">
    <w:nsid w:val="0E9D5063"/>
    <w:multiLevelType w:val="hybridMultilevel"/>
    <w:tmpl w:val="61F679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1253379A"/>
    <w:multiLevelType w:val="hybridMultilevel"/>
    <w:tmpl w:val="7CA2C8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131E1BE1"/>
    <w:multiLevelType w:val="hybridMultilevel"/>
    <w:tmpl w:val="63CCE5A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8">
    <w:nsid w:val="142C0E36"/>
    <w:multiLevelType w:val="hybridMultilevel"/>
    <w:tmpl w:val="CA1E641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15A62822"/>
    <w:multiLevelType w:val="hybridMultilevel"/>
    <w:tmpl w:val="B0BA56E8"/>
    <w:lvl w:ilvl="0" w:tplc="2FB23F6C">
      <w:start w:val="1"/>
      <w:numFmt w:val="bullet"/>
      <w:lvlText w:val=""/>
      <w:lvlJc w:val="left"/>
      <w:pPr>
        <w:ind w:left="1069" w:hanging="360"/>
      </w:pPr>
      <w:rPr>
        <w:rFonts w:ascii="Symbol" w:hAnsi="Symbol" w:hint="default"/>
      </w:rPr>
    </w:lvl>
    <w:lvl w:ilvl="1" w:tplc="2FB23F6C">
      <w:start w:val="1"/>
      <w:numFmt w:val="bullet"/>
      <w:lvlText w:val=""/>
      <w:lvlJc w:val="left"/>
      <w:pPr>
        <w:ind w:left="1789" w:hanging="360"/>
      </w:pPr>
      <w:rPr>
        <w:rFonts w:ascii="Symbol" w:hAnsi="Symbol"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0">
    <w:nsid w:val="16DD3F48"/>
    <w:multiLevelType w:val="hybridMultilevel"/>
    <w:tmpl w:val="776E297A"/>
    <w:lvl w:ilvl="0" w:tplc="A2901CE8">
      <w:start w:val="1"/>
      <w:numFmt w:val="decimal"/>
      <w:pStyle w:val="a"/>
      <w:suff w:val="space"/>
      <w:lvlText w:val="Таблица %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nsid w:val="1AA848E9"/>
    <w:multiLevelType w:val="hybridMultilevel"/>
    <w:tmpl w:val="B65EEBBE"/>
    <w:lvl w:ilvl="0" w:tplc="6A14F652">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2">
    <w:nsid w:val="1ABF35FC"/>
    <w:multiLevelType w:val="hybridMultilevel"/>
    <w:tmpl w:val="6D20C0DA"/>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23">
    <w:nsid w:val="1C260BEA"/>
    <w:multiLevelType w:val="hybridMultilevel"/>
    <w:tmpl w:val="BD92FA32"/>
    <w:lvl w:ilvl="0" w:tplc="09B6FD6A">
      <w:start w:val="1"/>
      <w:numFmt w:val="decimal"/>
      <w:pStyle w:val="a0"/>
      <w:suff w:val="space"/>
      <w:lvlText w:val="Рисунок %1"/>
      <w:lvlJc w:val="left"/>
      <w:pPr>
        <w:ind w:left="3338" w:hanging="360"/>
      </w:pPr>
      <w:rPr>
        <w:rFonts w:ascii="Times New Roman" w:hAnsi="Times New Roman" w:cs="Times New Roman" w:hint="default"/>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1C730D83"/>
    <w:multiLevelType w:val="hybridMultilevel"/>
    <w:tmpl w:val="26A6FBD0"/>
    <w:lvl w:ilvl="0" w:tplc="8BA2711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1CD83535"/>
    <w:multiLevelType w:val="hybridMultilevel"/>
    <w:tmpl w:val="BE7417C8"/>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26">
    <w:nsid w:val="1CE70535"/>
    <w:multiLevelType w:val="hybridMultilevel"/>
    <w:tmpl w:val="08F6021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1D586F2E"/>
    <w:multiLevelType w:val="multilevel"/>
    <w:tmpl w:val="04FEF3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1E137216"/>
    <w:multiLevelType w:val="hybridMultilevel"/>
    <w:tmpl w:val="0BD40666"/>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9">
    <w:nsid w:val="1F2209AD"/>
    <w:multiLevelType w:val="multilevel"/>
    <w:tmpl w:val="D69C9680"/>
    <w:lvl w:ilvl="0">
      <w:start w:val="4"/>
      <w:numFmt w:val="decimal"/>
      <w:lvlText w:val="%1."/>
      <w:lvlJc w:val="left"/>
      <w:pPr>
        <w:ind w:left="720" w:hanging="720"/>
      </w:pPr>
    </w:lvl>
    <w:lvl w:ilvl="1">
      <w:start w:val="2"/>
      <w:numFmt w:val="decimal"/>
      <w:lvlText w:val="%1.%2."/>
      <w:lvlJc w:val="left"/>
      <w:pPr>
        <w:ind w:left="1192" w:hanging="720"/>
      </w:pPr>
    </w:lvl>
    <w:lvl w:ilvl="2">
      <w:start w:val="2"/>
      <w:numFmt w:val="decimal"/>
      <w:lvlText w:val="%1.%2.%3."/>
      <w:lvlJc w:val="left"/>
      <w:pPr>
        <w:ind w:left="1664" w:hanging="720"/>
      </w:pPr>
    </w:lvl>
    <w:lvl w:ilvl="3">
      <w:start w:val="1"/>
      <w:numFmt w:val="decimal"/>
      <w:lvlText w:val="%1.%2.%3.%4."/>
      <w:lvlJc w:val="left"/>
      <w:pPr>
        <w:ind w:left="2136" w:hanging="720"/>
      </w:pPr>
    </w:lvl>
    <w:lvl w:ilvl="4">
      <w:start w:val="1"/>
      <w:numFmt w:val="decimal"/>
      <w:lvlText w:val="%1.%2.%3.%4.%5."/>
      <w:lvlJc w:val="left"/>
      <w:pPr>
        <w:ind w:left="2968" w:hanging="1080"/>
      </w:pPr>
    </w:lvl>
    <w:lvl w:ilvl="5">
      <w:start w:val="1"/>
      <w:numFmt w:val="decimal"/>
      <w:lvlText w:val="%1.%2.%3.%4.%5.%6."/>
      <w:lvlJc w:val="left"/>
      <w:pPr>
        <w:ind w:left="3440" w:hanging="1080"/>
      </w:pPr>
    </w:lvl>
    <w:lvl w:ilvl="6">
      <w:start w:val="1"/>
      <w:numFmt w:val="decimal"/>
      <w:lvlText w:val="%1.%2.%3.%4.%5.%6.%7."/>
      <w:lvlJc w:val="left"/>
      <w:pPr>
        <w:ind w:left="4272" w:hanging="1440"/>
      </w:pPr>
    </w:lvl>
    <w:lvl w:ilvl="7">
      <w:start w:val="1"/>
      <w:numFmt w:val="decimal"/>
      <w:lvlText w:val="%1.%2.%3.%4.%5.%6.%7.%8."/>
      <w:lvlJc w:val="left"/>
      <w:pPr>
        <w:ind w:left="4744" w:hanging="1440"/>
      </w:pPr>
    </w:lvl>
    <w:lvl w:ilvl="8">
      <w:start w:val="1"/>
      <w:numFmt w:val="decimal"/>
      <w:lvlText w:val="%1.%2.%3.%4.%5.%6.%7.%8.%9."/>
      <w:lvlJc w:val="left"/>
      <w:pPr>
        <w:ind w:left="5576" w:hanging="1800"/>
      </w:pPr>
    </w:lvl>
  </w:abstractNum>
  <w:abstractNum w:abstractNumId="30">
    <w:nsid w:val="205A5198"/>
    <w:multiLevelType w:val="hybridMultilevel"/>
    <w:tmpl w:val="D86E7DF0"/>
    <w:lvl w:ilvl="0" w:tplc="655CFA4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1">
    <w:nsid w:val="206C76E3"/>
    <w:multiLevelType w:val="multilevel"/>
    <w:tmpl w:val="522CF0B6"/>
    <w:lvl w:ilvl="0">
      <w:start w:val="6"/>
      <w:numFmt w:val="decimal"/>
      <w:lvlText w:val="%1."/>
      <w:lvlJc w:val="left"/>
      <w:pPr>
        <w:ind w:left="900" w:hanging="900"/>
      </w:pPr>
    </w:lvl>
    <w:lvl w:ilvl="1">
      <w:start w:val="1"/>
      <w:numFmt w:val="decimal"/>
      <w:lvlText w:val="%1.%2."/>
      <w:lvlJc w:val="left"/>
      <w:pPr>
        <w:ind w:left="1257" w:hanging="900"/>
      </w:pPr>
    </w:lvl>
    <w:lvl w:ilvl="2">
      <w:start w:val="2"/>
      <w:numFmt w:val="decimal"/>
      <w:lvlText w:val="%1.%2.%3."/>
      <w:lvlJc w:val="left"/>
      <w:pPr>
        <w:ind w:left="1614" w:hanging="900"/>
      </w:pPr>
    </w:lvl>
    <w:lvl w:ilvl="3">
      <w:start w:val="5"/>
      <w:numFmt w:val="decimal"/>
      <w:lvlText w:val="%1.%2.%3.%4."/>
      <w:lvlJc w:val="left"/>
      <w:pPr>
        <w:ind w:left="1971" w:hanging="900"/>
      </w:pPr>
    </w:lvl>
    <w:lvl w:ilvl="4">
      <w:start w:val="5"/>
      <w:numFmt w:val="decimal"/>
      <w:lvlText w:val="%1.%2.%3.%4.%5."/>
      <w:lvlJc w:val="left"/>
      <w:pPr>
        <w:ind w:left="2508" w:hanging="1080"/>
      </w:pPr>
    </w:lvl>
    <w:lvl w:ilvl="5">
      <w:start w:val="1"/>
      <w:numFmt w:val="decimal"/>
      <w:lvlText w:val="%1.%2.%3.%4.%5.%6."/>
      <w:lvlJc w:val="left"/>
      <w:pPr>
        <w:ind w:left="2865" w:hanging="1080"/>
      </w:pPr>
    </w:lvl>
    <w:lvl w:ilvl="6">
      <w:start w:val="1"/>
      <w:numFmt w:val="decimal"/>
      <w:lvlText w:val="%1.%2.%3.%4.%5.%6.%7."/>
      <w:lvlJc w:val="left"/>
      <w:pPr>
        <w:ind w:left="3582" w:hanging="1440"/>
      </w:pPr>
    </w:lvl>
    <w:lvl w:ilvl="7">
      <w:start w:val="1"/>
      <w:numFmt w:val="decimal"/>
      <w:lvlText w:val="%1.%2.%3.%4.%5.%6.%7.%8."/>
      <w:lvlJc w:val="left"/>
      <w:pPr>
        <w:ind w:left="3939" w:hanging="1440"/>
      </w:pPr>
    </w:lvl>
    <w:lvl w:ilvl="8">
      <w:start w:val="1"/>
      <w:numFmt w:val="decimal"/>
      <w:lvlText w:val="%1.%2.%3.%4.%5.%6.%7.%8.%9."/>
      <w:lvlJc w:val="left"/>
      <w:pPr>
        <w:ind w:left="4656" w:hanging="1800"/>
      </w:pPr>
    </w:lvl>
  </w:abstractNum>
  <w:abstractNum w:abstractNumId="32">
    <w:nsid w:val="20B03192"/>
    <w:multiLevelType w:val="hybridMultilevel"/>
    <w:tmpl w:val="E50A34F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33">
    <w:nsid w:val="20BE3FC8"/>
    <w:multiLevelType w:val="hybridMultilevel"/>
    <w:tmpl w:val="14FC8D6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20F16C34"/>
    <w:multiLevelType w:val="hybridMultilevel"/>
    <w:tmpl w:val="439AE1F6"/>
    <w:lvl w:ilvl="0" w:tplc="6B7E6000">
      <w:start w:val="1"/>
      <w:numFmt w:val="decimal"/>
      <w:lvlText w:val="%1."/>
      <w:lvlJc w:val="left"/>
      <w:pPr>
        <w:ind w:left="360" w:hanging="360"/>
      </w:pPr>
      <w:rPr>
        <w:rFonts w:eastAsia="Calibri"/>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5">
    <w:nsid w:val="21946578"/>
    <w:multiLevelType w:val="hybridMultilevel"/>
    <w:tmpl w:val="6F941BD8"/>
    <w:lvl w:ilvl="0" w:tplc="006C943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6">
    <w:nsid w:val="22B3779B"/>
    <w:multiLevelType w:val="multilevel"/>
    <w:tmpl w:val="D36C7FFC"/>
    <w:lvl w:ilvl="0">
      <w:start w:val="1"/>
      <w:numFmt w:val="decimal"/>
      <w:lvlText w:val="%1."/>
      <w:lvlJc w:val="left"/>
      <w:pPr>
        <w:ind w:left="1069" w:hanging="360"/>
      </w:pPr>
    </w:lvl>
    <w:lvl w:ilvl="1">
      <w:start w:val="1"/>
      <w:numFmt w:val="decimal"/>
      <w:isLgl/>
      <w:lvlText w:val="%1.%2"/>
      <w:lvlJc w:val="left"/>
      <w:pPr>
        <w:ind w:left="822" w:hanging="396"/>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37">
    <w:nsid w:val="234E13D4"/>
    <w:multiLevelType w:val="multilevel"/>
    <w:tmpl w:val="9B78B9BE"/>
    <w:lvl w:ilvl="0">
      <w:start w:val="5"/>
      <w:numFmt w:val="decimal"/>
      <w:lvlText w:val="%1."/>
      <w:lvlJc w:val="left"/>
      <w:pPr>
        <w:ind w:left="900" w:hanging="900"/>
      </w:pPr>
    </w:lvl>
    <w:lvl w:ilvl="1">
      <w:start w:val="2"/>
      <w:numFmt w:val="decimal"/>
      <w:lvlText w:val="%1.%2."/>
      <w:lvlJc w:val="left"/>
      <w:pPr>
        <w:ind w:left="1527" w:hanging="900"/>
      </w:pPr>
    </w:lvl>
    <w:lvl w:ilvl="2">
      <w:start w:val="1"/>
      <w:numFmt w:val="decimal"/>
      <w:lvlText w:val="%1.%2.%3."/>
      <w:lvlJc w:val="left"/>
      <w:pPr>
        <w:ind w:left="2154" w:hanging="900"/>
      </w:pPr>
    </w:lvl>
    <w:lvl w:ilvl="3">
      <w:start w:val="5"/>
      <w:numFmt w:val="decimal"/>
      <w:lvlText w:val="%1.%2.%3.%4."/>
      <w:lvlJc w:val="left"/>
      <w:pPr>
        <w:ind w:left="2781" w:hanging="900"/>
      </w:pPr>
    </w:lvl>
    <w:lvl w:ilvl="4">
      <w:start w:val="5"/>
      <w:numFmt w:val="decimal"/>
      <w:lvlText w:val="%1.%2.%3.%4.%5."/>
      <w:lvlJc w:val="left"/>
      <w:pPr>
        <w:ind w:left="3588" w:hanging="1080"/>
      </w:pPr>
    </w:lvl>
    <w:lvl w:ilvl="5">
      <w:start w:val="1"/>
      <w:numFmt w:val="decimal"/>
      <w:lvlText w:val="%1.%2.%3.%4.%5.%6."/>
      <w:lvlJc w:val="left"/>
      <w:pPr>
        <w:ind w:left="4215" w:hanging="1080"/>
      </w:pPr>
    </w:lvl>
    <w:lvl w:ilvl="6">
      <w:start w:val="1"/>
      <w:numFmt w:val="decimal"/>
      <w:lvlText w:val="%1.%2.%3.%4.%5.%6.%7."/>
      <w:lvlJc w:val="left"/>
      <w:pPr>
        <w:ind w:left="5202" w:hanging="1440"/>
      </w:pPr>
    </w:lvl>
    <w:lvl w:ilvl="7">
      <w:start w:val="1"/>
      <w:numFmt w:val="decimal"/>
      <w:lvlText w:val="%1.%2.%3.%4.%5.%6.%7.%8."/>
      <w:lvlJc w:val="left"/>
      <w:pPr>
        <w:ind w:left="5829" w:hanging="1440"/>
      </w:pPr>
    </w:lvl>
    <w:lvl w:ilvl="8">
      <w:start w:val="1"/>
      <w:numFmt w:val="decimal"/>
      <w:lvlText w:val="%1.%2.%3.%4.%5.%6.%7.%8.%9."/>
      <w:lvlJc w:val="left"/>
      <w:pPr>
        <w:ind w:left="6816" w:hanging="1800"/>
      </w:pPr>
    </w:lvl>
  </w:abstractNum>
  <w:abstractNum w:abstractNumId="38">
    <w:nsid w:val="23DF6650"/>
    <w:multiLevelType w:val="hybridMultilevel"/>
    <w:tmpl w:val="5D78473E"/>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39">
    <w:nsid w:val="24660D88"/>
    <w:multiLevelType w:val="hybridMultilevel"/>
    <w:tmpl w:val="978C476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0">
    <w:nsid w:val="25876C6C"/>
    <w:multiLevelType w:val="hybridMultilevel"/>
    <w:tmpl w:val="5D003436"/>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1">
    <w:nsid w:val="265306CB"/>
    <w:multiLevelType w:val="hybridMultilevel"/>
    <w:tmpl w:val="6FF6D032"/>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2">
    <w:nsid w:val="27FA61A7"/>
    <w:multiLevelType w:val="hybridMultilevel"/>
    <w:tmpl w:val="FE2462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28102850"/>
    <w:multiLevelType w:val="hybridMultilevel"/>
    <w:tmpl w:val="0E5AE1A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4">
    <w:nsid w:val="286B41E9"/>
    <w:multiLevelType w:val="hybridMultilevel"/>
    <w:tmpl w:val="FDB8285C"/>
    <w:lvl w:ilvl="0" w:tplc="6BCCF7AA">
      <w:start w:val="1"/>
      <w:numFmt w:val="decimal"/>
      <w:lvlText w:val="%1."/>
      <w:lvlJc w:val="left"/>
      <w:pPr>
        <w:ind w:left="0" w:hanging="360"/>
      </w:pPr>
      <w:rPr>
        <w:i w:val="0"/>
      </w:rPr>
    </w:lvl>
    <w:lvl w:ilvl="1" w:tplc="93FCA75C">
      <w:start w:val="1"/>
      <w:numFmt w:val="decimal"/>
      <w:lvlText w:val="%2."/>
      <w:lvlJc w:val="left"/>
      <w:pPr>
        <w:ind w:left="720" w:hanging="360"/>
      </w:pPr>
    </w:lvl>
    <w:lvl w:ilvl="2" w:tplc="0419001B">
      <w:start w:val="1"/>
      <w:numFmt w:val="lowerRoman"/>
      <w:lvlText w:val="%3."/>
      <w:lvlJc w:val="right"/>
      <w:pPr>
        <w:ind w:left="1440" w:hanging="180"/>
      </w:pPr>
    </w:lvl>
    <w:lvl w:ilvl="3" w:tplc="0419000F">
      <w:start w:val="1"/>
      <w:numFmt w:val="decimal"/>
      <w:lvlText w:val="%4."/>
      <w:lvlJc w:val="left"/>
      <w:pPr>
        <w:ind w:left="2160" w:hanging="360"/>
      </w:pPr>
    </w:lvl>
    <w:lvl w:ilvl="4" w:tplc="04190019">
      <w:start w:val="1"/>
      <w:numFmt w:val="lowerLetter"/>
      <w:lvlText w:val="%5."/>
      <w:lvlJc w:val="left"/>
      <w:pPr>
        <w:ind w:left="2880" w:hanging="360"/>
      </w:pPr>
    </w:lvl>
    <w:lvl w:ilvl="5" w:tplc="0419001B">
      <w:start w:val="1"/>
      <w:numFmt w:val="lowerRoman"/>
      <w:lvlText w:val="%6."/>
      <w:lvlJc w:val="right"/>
      <w:pPr>
        <w:ind w:left="3600" w:hanging="180"/>
      </w:pPr>
    </w:lvl>
    <w:lvl w:ilvl="6" w:tplc="0419000F">
      <w:start w:val="1"/>
      <w:numFmt w:val="decimal"/>
      <w:lvlText w:val="%7."/>
      <w:lvlJc w:val="left"/>
      <w:pPr>
        <w:ind w:left="4320" w:hanging="360"/>
      </w:pPr>
    </w:lvl>
    <w:lvl w:ilvl="7" w:tplc="04190019">
      <w:start w:val="1"/>
      <w:numFmt w:val="lowerLetter"/>
      <w:lvlText w:val="%8."/>
      <w:lvlJc w:val="left"/>
      <w:pPr>
        <w:ind w:left="5040" w:hanging="360"/>
      </w:pPr>
    </w:lvl>
    <w:lvl w:ilvl="8" w:tplc="0419001B">
      <w:start w:val="1"/>
      <w:numFmt w:val="lowerRoman"/>
      <w:lvlText w:val="%9."/>
      <w:lvlJc w:val="right"/>
      <w:pPr>
        <w:ind w:left="5760" w:hanging="180"/>
      </w:pPr>
    </w:lvl>
  </w:abstractNum>
  <w:abstractNum w:abstractNumId="45">
    <w:nsid w:val="2A2170C9"/>
    <w:multiLevelType w:val="hybridMultilevel"/>
    <w:tmpl w:val="22684104"/>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46">
    <w:nsid w:val="2AAB1DCD"/>
    <w:multiLevelType w:val="hybridMultilevel"/>
    <w:tmpl w:val="CE76112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7">
    <w:nsid w:val="2C0F7068"/>
    <w:multiLevelType w:val="hybridMultilevel"/>
    <w:tmpl w:val="1312F48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2CF866D3"/>
    <w:multiLevelType w:val="hybridMultilevel"/>
    <w:tmpl w:val="A05A45C2"/>
    <w:lvl w:ilvl="0" w:tplc="CD02556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9">
    <w:nsid w:val="2D2D40C3"/>
    <w:multiLevelType w:val="multilevel"/>
    <w:tmpl w:val="932A4EF4"/>
    <w:lvl w:ilvl="0">
      <w:start w:val="4"/>
      <w:numFmt w:val="decimal"/>
      <w:lvlText w:val="%1."/>
      <w:lvlJc w:val="left"/>
      <w:pPr>
        <w:ind w:left="720" w:hanging="720"/>
      </w:pPr>
    </w:lvl>
    <w:lvl w:ilvl="1">
      <w:start w:val="2"/>
      <w:numFmt w:val="decimal"/>
      <w:lvlText w:val="%1.%2."/>
      <w:lvlJc w:val="left"/>
      <w:pPr>
        <w:ind w:left="1192" w:hanging="720"/>
      </w:pPr>
    </w:lvl>
    <w:lvl w:ilvl="2">
      <w:start w:val="1"/>
      <w:numFmt w:val="decimal"/>
      <w:lvlText w:val="%1.%2.%3."/>
      <w:lvlJc w:val="left"/>
      <w:pPr>
        <w:ind w:left="1664" w:hanging="720"/>
      </w:pPr>
    </w:lvl>
    <w:lvl w:ilvl="3">
      <w:start w:val="5"/>
      <w:numFmt w:val="decimal"/>
      <w:lvlText w:val="%1.%2.%3.%4."/>
      <w:lvlJc w:val="left"/>
      <w:pPr>
        <w:ind w:left="2136" w:hanging="720"/>
      </w:pPr>
    </w:lvl>
    <w:lvl w:ilvl="4">
      <w:start w:val="1"/>
      <w:numFmt w:val="decimal"/>
      <w:lvlText w:val="%1.%2.%3.%4.%5."/>
      <w:lvlJc w:val="left"/>
      <w:pPr>
        <w:ind w:left="2968" w:hanging="1080"/>
      </w:pPr>
    </w:lvl>
    <w:lvl w:ilvl="5">
      <w:start w:val="1"/>
      <w:numFmt w:val="decimal"/>
      <w:lvlText w:val="%1.%2.%3.%4.%5.%6."/>
      <w:lvlJc w:val="left"/>
      <w:pPr>
        <w:ind w:left="3440" w:hanging="1080"/>
      </w:pPr>
    </w:lvl>
    <w:lvl w:ilvl="6">
      <w:start w:val="1"/>
      <w:numFmt w:val="decimal"/>
      <w:lvlText w:val="%1.%2.%3.%4.%5.%6.%7."/>
      <w:lvlJc w:val="left"/>
      <w:pPr>
        <w:ind w:left="4272" w:hanging="1440"/>
      </w:pPr>
    </w:lvl>
    <w:lvl w:ilvl="7">
      <w:start w:val="1"/>
      <w:numFmt w:val="decimal"/>
      <w:lvlText w:val="%1.%2.%3.%4.%5.%6.%7.%8."/>
      <w:lvlJc w:val="left"/>
      <w:pPr>
        <w:ind w:left="4744" w:hanging="1440"/>
      </w:pPr>
    </w:lvl>
    <w:lvl w:ilvl="8">
      <w:start w:val="1"/>
      <w:numFmt w:val="decimal"/>
      <w:lvlText w:val="%1.%2.%3.%4.%5.%6.%7.%8.%9."/>
      <w:lvlJc w:val="left"/>
      <w:pPr>
        <w:ind w:left="5576" w:hanging="1800"/>
      </w:pPr>
    </w:lvl>
  </w:abstractNum>
  <w:abstractNum w:abstractNumId="50">
    <w:nsid w:val="2D710C1B"/>
    <w:multiLevelType w:val="hybridMultilevel"/>
    <w:tmpl w:val="45C85E5C"/>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1">
    <w:nsid w:val="2E5B25F8"/>
    <w:multiLevelType w:val="hybridMultilevel"/>
    <w:tmpl w:val="C7F8FD5E"/>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52">
    <w:nsid w:val="2EE95F97"/>
    <w:multiLevelType w:val="hybridMultilevel"/>
    <w:tmpl w:val="AEA22826"/>
    <w:lvl w:ilvl="0" w:tplc="2FB23F6C">
      <w:start w:val="1"/>
      <w:numFmt w:val="bullet"/>
      <w:lvlText w:val=""/>
      <w:lvlJc w:val="left"/>
      <w:pPr>
        <w:ind w:left="1069" w:hanging="360"/>
      </w:pPr>
      <w:rPr>
        <w:rFonts w:ascii="Symbol" w:hAnsi="Symbol" w:hint="default"/>
      </w:rPr>
    </w:lvl>
    <w:lvl w:ilvl="1" w:tplc="A4A008FA">
      <w:start w:val="5"/>
      <w:numFmt w:val="bullet"/>
      <w:lvlText w:val="•"/>
      <w:lvlJc w:val="left"/>
      <w:pPr>
        <w:ind w:left="1789" w:hanging="360"/>
      </w:pPr>
      <w:rPr>
        <w:rFonts w:ascii="Times New Roman" w:eastAsia="Times New Roman" w:hAnsi="Times New Roman" w:cs="Times New Roman"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53">
    <w:nsid w:val="300A2354"/>
    <w:multiLevelType w:val="hybridMultilevel"/>
    <w:tmpl w:val="4F14240E"/>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31401C3A"/>
    <w:multiLevelType w:val="hybridMultilevel"/>
    <w:tmpl w:val="083ADEB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33E34C63"/>
    <w:multiLevelType w:val="hybridMultilevel"/>
    <w:tmpl w:val="776ABAA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56">
    <w:nsid w:val="37114A18"/>
    <w:multiLevelType w:val="hybridMultilevel"/>
    <w:tmpl w:val="52E21EE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57">
    <w:nsid w:val="384A20F4"/>
    <w:multiLevelType w:val="multilevel"/>
    <w:tmpl w:val="C04CA08A"/>
    <w:lvl w:ilvl="0">
      <w:start w:val="3"/>
      <w:numFmt w:val="decimal"/>
      <w:lvlText w:val="%1"/>
      <w:lvlJc w:val="left"/>
      <w:pPr>
        <w:ind w:left="480" w:hanging="480"/>
      </w:pPr>
    </w:lvl>
    <w:lvl w:ilvl="1">
      <w:start w:val="2"/>
      <w:numFmt w:val="decimal"/>
      <w:lvlText w:val="%1.%2"/>
      <w:lvlJc w:val="left"/>
      <w:pPr>
        <w:ind w:left="834" w:hanging="480"/>
      </w:pPr>
    </w:lvl>
    <w:lvl w:ilvl="2">
      <w:start w:val="5"/>
      <w:numFmt w:val="decimal"/>
      <w:lvlText w:val="%1.%2.%3"/>
      <w:lvlJc w:val="left"/>
      <w:pPr>
        <w:ind w:left="1428" w:hanging="720"/>
      </w:pPr>
      <w:rPr>
        <w:b w:val="0"/>
      </w:r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58">
    <w:nsid w:val="38F67B23"/>
    <w:multiLevelType w:val="hybridMultilevel"/>
    <w:tmpl w:val="A118B71A"/>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59">
    <w:nsid w:val="3B5A1D67"/>
    <w:multiLevelType w:val="hybridMultilevel"/>
    <w:tmpl w:val="68526DCC"/>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60">
    <w:nsid w:val="3BB0118C"/>
    <w:multiLevelType w:val="hybridMultilevel"/>
    <w:tmpl w:val="AB84723A"/>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61">
    <w:nsid w:val="3BC5223B"/>
    <w:multiLevelType w:val="hybridMultilevel"/>
    <w:tmpl w:val="54328A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nsid w:val="3D7A35E0"/>
    <w:multiLevelType w:val="multilevel"/>
    <w:tmpl w:val="31BC48F4"/>
    <w:lvl w:ilvl="0">
      <w:start w:val="3"/>
      <w:numFmt w:val="decimal"/>
      <w:lvlText w:val="%1"/>
      <w:lvlJc w:val="left"/>
      <w:pPr>
        <w:ind w:left="480" w:hanging="480"/>
      </w:pPr>
      <w:rPr>
        <w:i w:val="0"/>
      </w:rPr>
    </w:lvl>
    <w:lvl w:ilvl="1">
      <w:start w:val="2"/>
      <w:numFmt w:val="decimal"/>
      <w:lvlText w:val="%1.%2"/>
      <w:lvlJc w:val="left"/>
      <w:pPr>
        <w:ind w:left="1194" w:hanging="480"/>
      </w:pPr>
      <w:rPr>
        <w:i w:val="0"/>
      </w:rPr>
    </w:lvl>
    <w:lvl w:ilvl="2">
      <w:start w:val="1"/>
      <w:numFmt w:val="decimal"/>
      <w:lvlText w:val="%1.%2.%3"/>
      <w:lvlJc w:val="left"/>
      <w:pPr>
        <w:ind w:left="2148" w:hanging="720"/>
      </w:pPr>
      <w:rPr>
        <w:i w:val="0"/>
      </w:rPr>
    </w:lvl>
    <w:lvl w:ilvl="3">
      <w:start w:val="1"/>
      <w:numFmt w:val="decimal"/>
      <w:lvlText w:val="%1.%2.%3.%4"/>
      <w:lvlJc w:val="left"/>
      <w:pPr>
        <w:ind w:left="2862" w:hanging="720"/>
      </w:pPr>
      <w:rPr>
        <w:i w:val="0"/>
      </w:rPr>
    </w:lvl>
    <w:lvl w:ilvl="4">
      <w:start w:val="1"/>
      <w:numFmt w:val="decimal"/>
      <w:lvlText w:val="%1.%2.%3.%4.%5"/>
      <w:lvlJc w:val="left"/>
      <w:pPr>
        <w:ind w:left="3936" w:hanging="1080"/>
      </w:pPr>
      <w:rPr>
        <w:i w:val="0"/>
      </w:rPr>
    </w:lvl>
    <w:lvl w:ilvl="5">
      <w:start w:val="1"/>
      <w:numFmt w:val="decimal"/>
      <w:lvlText w:val="%1.%2.%3.%4.%5.%6"/>
      <w:lvlJc w:val="left"/>
      <w:pPr>
        <w:ind w:left="4650" w:hanging="1080"/>
      </w:pPr>
      <w:rPr>
        <w:i w:val="0"/>
      </w:rPr>
    </w:lvl>
    <w:lvl w:ilvl="6">
      <w:start w:val="1"/>
      <w:numFmt w:val="decimal"/>
      <w:lvlText w:val="%1.%2.%3.%4.%5.%6.%7"/>
      <w:lvlJc w:val="left"/>
      <w:pPr>
        <w:ind w:left="5724" w:hanging="1440"/>
      </w:pPr>
      <w:rPr>
        <w:i w:val="0"/>
      </w:rPr>
    </w:lvl>
    <w:lvl w:ilvl="7">
      <w:start w:val="1"/>
      <w:numFmt w:val="decimal"/>
      <w:lvlText w:val="%1.%2.%3.%4.%5.%6.%7.%8"/>
      <w:lvlJc w:val="left"/>
      <w:pPr>
        <w:ind w:left="6438" w:hanging="1440"/>
      </w:pPr>
      <w:rPr>
        <w:i w:val="0"/>
      </w:rPr>
    </w:lvl>
    <w:lvl w:ilvl="8">
      <w:start w:val="1"/>
      <w:numFmt w:val="decimal"/>
      <w:lvlText w:val="%1.%2.%3.%4.%5.%6.%7.%8.%9"/>
      <w:lvlJc w:val="left"/>
      <w:pPr>
        <w:ind w:left="7512" w:hanging="1800"/>
      </w:pPr>
      <w:rPr>
        <w:i w:val="0"/>
      </w:rPr>
    </w:lvl>
  </w:abstractNum>
  <w:abstractNum w:abstractNumId="63">
    <w:nsid w:val="3DE81B00"/>
    <w:multiLevelType w:val="hybridMultilevel"/>
    <w:tmpl w:val="A946963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4">
    <w:nsid w:val="3E515C7E"/>
    <w:multiLevelType w:val="hybridMultilevel"/>
    <w:tmpl w:val="506E0B32"/>
    <w:lvl w:ilvl="0" w:tplc="2A9C12B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5">
    <w:nsid w:val="3EA56F0E"/>
    <w:multiLevelType w:val="hybridMultilevel"/>
    <w:tmpl w:val="6E589E68"/>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6">
    <w:nsid w:val="40897877"/>
    <w:multiLevelType w:val="hybridMultilevel"/>
    <w:tmpl w:val="5B7AC22A"/>
    <w:lvl w:ilvl="0" w:tplc="88F21292">
      <w:start w:val="65535"/>
      <w:numFmt w:val="bullet"/>
      <w:lvlText w:val="-"/>
      <w:lvlJc w:val="left"/>
      <w:pPr>
        <w:ind w:left="1429" w:hanging="360"/>
      </w:pPr>
      <w:rPr>
        <w:rFonts w:ascii="Arial" w:hAnsi="Arial" w:cs="Aria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7">
    <w:nsid w:val="412A2268"/>
    <w:multiLevelType w:val="hybridMultilevel"/>
    <w:tmpl w:val="4D3AFA3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68">
    <w:nsid w:val="41B56E18"/>
    <w:multiLevelType w:val="hybridMultilevel"/>
    <w:tmpl w:val="A3E8A8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9">
    <w:nsid w:val="41B90C02"/>
    <w:multiLevelType w:val="hybridMultilevel"/>
    <w:tmpl w:val="BE487A8A"/>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0">
    <w:nsid w:val="429C1E04"/>
    <w:multiLevelType w:val="hybridMultilevel"/>
    <w:tmpl w:val="672C79BA"/>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71">
    <w:nsid w:val="4381758E"/>
    <w:multiLevelType w:val="hybridMultilevel"/>
    <w:tmpl w:val="8C96DE30"/>
    <w:lvl w:ilvl="0" w:tplc="AD9CD616">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2">
    <w:nsid w:val="45505AB8"/>
    <w:multiLevelType w:val="hybridMultilevel"/>
    <w:tmpl w:val="1A8828BC"/>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73">
    <w:nsid w:val="45994E32"/>
    <w:multiLevelType w:val="multilevel"/>
    <w:tmpl w:val="57A252E4"/>
    <w:lvl w:ilvl="0">
      <w:start w:val="4"/>
      <w:numFmt w:val="decimal"/>
      <w:lvlText w:val="%1."/>
      <w:lvlJc w:val="left"/>
      <w:pPr>
        <w:ind w:left="720" w:hanging="720"/>
      </w:pPr>
      <w:rPr>
        <w:b w:val="0"/>
      </w:rPr>
    </w:lvl>
    <w:lvl w:ilvl="1">
      <w:start w:val="2"/>
      <w:numFmt w:val="decimal"/>
      <w:lvlText w:val="%1.%2."/>
      <w:lvlJc w:val="left"/>
      <w:pPr>
        <w:ind w:left="1291" w:hanging="720"/>
      </w:pPr>
      <w:rPr>
        <w:b w:val="0"/>
      </w:rPr>
    </w:lvl>
    <w:lvl w:ilvl="2">
      <w:start w:val="1"/>
      <w:numFmt w:val="decimal"/>
      <w:lvlText w:val="%1.%2.%3."/>
      <w:lvlJc w:val="left"/>
      <w:pPr>
        <w:ind w:left="1862" w:hanging="720"/>
      </w:pPr>
      <w:rPr>
        <w:b w:val="0"/>
      </w:rPr>
    </w:lvl>
    <w:lvl w:ilvl="3">
      <w:start w:val="1"/>
      <w:numFmt w:val="decimal"/>
      <w:lvlText w:val="%1.%2.%3.%4."/>
      <w:lvlJc w:val="left"/>
      <w:pPr>
        <w:ind w:left="2433" w:hanging="720"/>
      </w:pPr>
      <w:rPr>
        <w:b w:val="0"/>
      </w:rPr>
    </w:lvl>
    <w:lvl w:ilvl="4">
      <w:start w:val="1"/>
      <w:numFmt w:val="decimal"/>
      <w:lvlText w:val="%1.%2.%3.%4.%5."/>
      <w:lvlJc w:val="left"/>
      <w:pPr>
        <w:ind w:left="3364" w:hanging="1080"/>
      </w:pPr>
      <w:rPr>
        <w:b w:val="0"/>
      </w:rPr>
    </w:lvl>
    <w:lvl w:ilvl="5">
      <w:start w:val="1"/>
      <w:numFmt w:val="decimal"/>
      <w:lvlText w:val="%1.%2.%3.%4.%5.%6."/>
      <w:lvlJc w:val="left"/>
      <w:pPr>
        <w:ind w:left="3935" w:hanging="1080"/>
      </w:pPr>
      <w:rPr>
        <w:b w:val="0"/>
      </w:rPr>
    </w:lvl>
    <w:lvl w:ilvl="6">
      <w:start w:val="1"/>
      <w:numFmt w:val="decimal"/>
      <w:lvlText w:val="%1.%2.%3.%4.%5.%6.%7."/>
      <w:lvlJc w:val="left"/>
      <w:pPr>
        <w:ind w:left="4866" w:hanging="1440"/>
      </w:pPr>
      <w:rPr>
        <w:b w:val="0"/>
      </w:rPr>
    </w:lvl>
    <w:lvl w:ilvl="7">
      <w:start w:val="1"/>
      <w:numFmt w:val="decimal"/>
      <w:lvlText w:val="%1.%2.%3.%4.%5.%6.%7.%8."/>
      <w:lvlJc w:val="left"/>
      <w:pPr>
        <w:ind w:left="5437" w:hanging="1440"/>
      </w:pPr>
      <w:rPr>
        <w:b w:val="0"/>
      </w:rPr>
    </w:lvl>
    <w:lvl w:ilvl="8">
      <w:start w:val="1"/>
      <w:numFmt w:val="decimal"/>
      <w:lvlText w:val="%1.%2.%3.%4.%5.%6.%7.%8.%9."/>
      <w:lvlJc w:val="left"/>
      <w:pPr>
        <w:ind w:left="6368" w:hanging="1800"/>
      </w:pPr>
      <w:rPr>
        <w:b w:val="0"/>
      </w:rPr>
    </w:lvl>
  </w:abstractNum>
  <w:abstractNum w:abstractNumId="74">
    <w:nsid w:val="467365C2"/>
    <w:multiLevelType w:val="hybridMultilevel"/>
    <w:tmpl w:val="A1502552"/>
    <w:lvl w:ilvl="0" w:tplc="23D060E4">
      <w:start w:val="1"/>
      <w:numFmt w:val="decimal"/>
      <w:lvlText w:val="%1."/>
      <w:lvlJc w:val="left"/>
      <w:pPr>
        <w:ind w:left="1068" w:hanging="360"/>
      </w:pPr>
      <w:rPr>
        <w:b w:val="0"/>
      </w:rPr>
    </w:lvl>
    <w:lvl w:ilvl="1" w:tplc="04190019">
      <w:start w:val="1"/>
      <w:numFmt w:val="lowerLetter"/>
      <w:lvlText w:val="%2."/>
      <w:lvlJc w:val="left"/>
      <w:pPr>
        <w:ind w:left="-318" w:hanging="360"/>
      </w:pPr>
    </w:lvl>
    <w:lvl w:ilvl="2" w:tplc="0419001B">
      <w:start w:val="1"/>
      <w:numFmt w:val="lowerRoman"/>
      <w:lvlText w:val="%3."/>
      <w:lvlJc w:val="right"/>
      <w:pPr>
        <w:ind w:left="402" w:hanging="180"/>
      </w:pPr>
    </w:lvl>
    <w:lvl w:ilvl="3" w:tplc="0419000F">
      <w:start w:val="1"/>
      <w:numFmt w:val="decimal"/>
      <w:lvlText w:val="%4."/>
      <w:lvlJc w:val="left"/>
      <w:pPr>
        <w:ind w:left="1122" w:hanging="360"/>
      </w:pPr>
    </w:lvl>
    <w:lvl w:ilvl="4" w:tplc="04190019">
      <w:start w:val="1"/>
      <w:numFmt w:val="lowerLetter"/>
      <w:lvlText w:val="%5."/>
      <w:lvlJc w:val="left"/>
      <w:pPr>
        <w:ind w:left="1842" w:hanging="360"/>
      </w:pPr>
    </w:lvl>
    <w:lvl w:ilvl="5" w:tplc="0419001B">
      <w:start w:val="1"/>
      <w:numFmt w:val="lowerRoman"/>
      <w:lvlText w:val="%6."/>
      <w:lvlJc w:val="right"/>
      <w:pPr>
        <w:ind w:left="2562" w:hanging="180"/>
      </w:pPr>
    </w:lvl>
    <w:lvl w:ilvl="6" w:tplc="0419000F">
      <w:start w:val="1"/>
      <w:numFmt w:val="decimal"/>
      <w:lvlText w:val="%7."/>
      <w:lvlJc w:val="left"/>
      <w:pPr>
        <w:ind w:left="3282" w:hanging="360"/>
      </w:pPr>
    </w:lvl>
    <w:lvl w:ilvl="7" w:tplc="04190019">
      <w:start w:val="1"/>
      <w:numFmt w:val="lowerLetter"/>
      <w:lvlText w:val="%8."/>
      <w:lvlJc w:val="left"/>
      <w:pPr>
        <w:ind w:left="4002" w:hanging="360"/>
      </w:pPr>
    </w:lvl>
    <w:lvl w:ilvl="8" w:tplc="0419001B">
      <w:start w:val="1"/>
      <w:numFmt w:val="lowerRoman"/>
      <w:lvlText w:val="%9."/>
      <w:lvlJc w:val="right"/>
      <w:pPr>
        <w:ind w:left="4722" w:hanging="180"/>
      </w:pPr>
    </w:lvl>
  </w:abstractNum>
  <w:abstractNum w:abstractNumId="75">
    <w:nsid w:val="467A0439"/>
    <w:multiLevelType w:val="hybridMultilevel"/>
    <w:tmpl w:val="7A580F54"/>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6">
    <w:nsid w:val="47AB3CA7"/>
    <w:multiLevelType w:val="hybridMultilevel"/>
    <w:tmpl w:val="0576FF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7">
    <w:nsid w:val="47FD7E62"/>
    <w:multiLevelType w:val="multilevel"/>
    <w:tmpl w:val="7B282928"/>
    <w:lvl w:ilvl="0">
      <w:start w:val="4"/>
      <w:numFmt w:val="decimal"/>
      <w:lvlText w:val="%1"/>
      <w:lvlJc w:val="left"/>
      <w:pPr>
        <w:ind w:left="480" w:hanging="480"/>
      </w:pPr>
    </w:lvl>
    <w:lvl w:ilvl="1">
      <w:start w:val="1"/>
      <w:numFmt w:val="decimal"/>
      <w:lvlText w:val="%1.%2"/>
      <w:lvlJc w:val="left"/>
      <w:pPr>
        <w:ind w:left="1344" w:hanging="480"/>
      </w:pPr>
      <w:rPr>
        <w:b w:val="0"/>
      </w:rPr>
    </w:lvl>
    <w:lvl w:ilvl="2">
      <w:start w:val="1"/>
      <w:numFmt w:val="decimal"/>
      <w:lvlText w:val="%1.%2.%3"/>
      <w:lvlJc w:val="left"/>
      <w:pPr>
        <w:ind w:left="2448" w:hanging="720"/>
      </w:pPr>
    </w:lvl>
    <w:lvl w:ilvl="3">
      <w:start w:val="1"/>
      <w:numFmt w:val="decimal"/>
      <w:lvlText w:val="%1.%2.%3.%4"/>
      <w:lvlJc w:val="left"/>
      <w:pPr>
        <w:ind w:left="3312" w:hanging="720"/>
      </w:pPr>
    </w:lvl>
    <w:lvl w:ilvl="4">
      <w:start w:val="1"/>
      <w:numFmt w:val="decimal"/>
      <w:lvlText w:val="%1.%2.%3.%4.%5"/>
      <w:lvlJc w:val="left"/>
      <w:pPr>
        <w:ind w:left="4536" w:hanging="1080"/>
      </w:pPr>
    </w:lvl>
    <w:lvl w:ilvl="5">
      <w:start w:val="1"/>
      <w:numFmt w:val="decimal"/>
      <w:lvlText w:val="%1.%2.%3.%4.%5.%6"/>
      <w:lvlJc w:val="left"/>
      <w:pPr>
        <w:ind w:left="5400" w:hanging="1080"/>
      </w:pPr>
    </w:lvl>
    <w:lvl w:ilvl="6">
      <w:start w:val="1"/>
      <w:numFmt w:val="decimal"/>
      <w:lvlText w:val="%1.%2.%3.%4.%5.%6.%7"/>
      <w:lvlJc w:val="left"/>
      <w:pPr>
        <w:ind w:left="6624" w:hanging="1440"/>
      </w:pPr>
    </w:lvl>
    <w:lvl w:ilvl="7">
      <w:start w:val="1"/>
      <w:numFmt w:val="decimal"/>
      <w:lvlText w:val="%1.%2.%3.%4.%5.%6.%7.%8"/>
      <w:lvlJc w:val="left"/>
      <w:pPr>
        <w:ind w:left="7488" w:hanging="1440"/>
      </w:pPr>
    </w:lvl>
    <w:lvl w:ilvl="8">
      <w:start w:val="1"/>
      <w:numFmt w:val="decimal"/>
      <w:lvlText w:val="%1.%2.%3.%4.%5.%6.%7.%8.%9"/>
      <w:lvlJc w:val="left"/>
      <w:pPr>
        <w:ind w:left="8712" w:hanging="1800"/>
      </w:pPr>
    </w:lvl>
  </w:abstractNum>
  <w:abstractNum w:abstractNumId="78">
    <w:nsid w:val="48150D3E"/>
    <w:multiLevelType w:val="multilevel"/>
    <w:tmpl w:val="8D6A87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48536370"/>
    <w:multiLevelType w:val="hybridMultilevel"/>
    <w:tmpl w:val="0574A0BE"/>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0">
    <w:nsid w:val="485954F1"/>
    <w:multiLevelType w:val="hybridMultilevel"/>
    <w:tmpl w:val="432C858E"/>
    <w:lvl w:ilvl="0" w:tplc="51D018D0">
      <w:start w:val="1"/>
      <w:numFmt w:val="decimal"/>
      <w:lvlText w:val="%1."/>
      <w:lvlJc w:val="left"/>
      <w:pPr>
        <w:tabs>
          <w:tab w:val="num" w:pos="560"/>
        </w:tabs>
        <w:ind w:left="560" w:hanging="360"/>
      </w:pPr>
      <w:rPr>
        <w:rFonts w:eastAsia="Times New Roman" w:cs="Times New Roman"/>
      </w:rPr>
    </w:lvl>
    <w:lvl w:ilvl="1" w:tplc="04190019">
      <w:start w:val="1"/>
      <w:numFmt w:val="lowerLetter"/>
      <w:lvlText w:val="%2."/>
      <w:lvlJc w:val="left"/>
      <w:pPr>
        <w:tabs>
          <w:tab w:val="num" w:pos="1280"/>
        </w:tabs>
        <w:ind w:left="1280" w:hanging="360"/>
      </w:pPr>
      <w:rPr>
        <w:rFonts w:cs="Times New Roman"/>
      </w:rPr>
    </w:lvl>
    <w:lvl w:ilvl="2" w:tplc="0419001B">
      <w:start w:val="1"/>
      <w:numFmt w:val="lowerRoman"/>
      <w:lvlText w:val="%3."/>
      <w:lvlJc w:val="right"/>
      <w:pPr>
        <w:tabs>
          <w:tab w:val="num" w:pos="2000"/>
        </w:tabs>
        <w:ind w:left="2000" w:hanging="180"/>
      </w:pPr>
      <w:rPr>
        <w:rFonts w:cs="Times New Roman"/>
      </w:rPr>
    </w:lvl>
    <w:lvl w:ilvl="3" w:tplc="0419000F">
      <w:start w:val="1"/>
      <w:numFmt w:val="decimal"/>
      <w:lvlText w:val="%4."/>
      <w:lvlJc w:val="left"/>
      <w:pPr>
        <w:tabs>
          <w:tab w:val="num" w:pos="2720"/>
        </w:tabs>
        <w:ind w:left="2720" w:hanging="360"/>
      </w:pPr>
      <w:rPr>
        <w:rFonts w:cs="Times New Roman"/>
      </w:rPr>
    </w:lvl>
    <w:lvl w:ilvl="4" w:tplc="04190019">
      <w:start w:val="1"/>
      <w:numFmt w:val="lowerLetter"/>
      <w:lvlText w:val="%5."/>
      <w:lvlJc w:val="left"/>
      <w:pPr>
        <w:tabs>
          <w:tab w:val="num" w:pos="3440"/>
        </w:tabs>
        <w:ind w:left="3440" w:hanging="360"/>
      </w:pPr>
      <w:rPr>
        <w:rFonts w:cs="Times New Roman"/>
      </w:rPr>
    </w:lvl>
    <w:lvl w:ilvl="5" w:tplc="0419001B">
      <w:start w:val="1"/>
      <w:numFmt w:val="lowerRoman"/>
      <w:lvlText w:val="%6."/>
      <w:lvlJc w:val="right"/>
      <w:pPr>
        <w:tabs>
          <w:tab w:val="num" w:pos="4160"/>
        </w:tabs>
        <w:ind w:left="4160" w:hanging="180"/>
      </w:pPr>
      <w:rPr>
        <w:rFonts w:cs="Times New Roman"/>
      </w:rPr>
    </w:lvl>
    <w:lvl w:ilvl="6" w:tplc="0419000F">
      <w:start w:val="1"/>
      <w:numFmt w:val="decimal"/>
      <w:lvlText w:val="%7."/>
      <w:lvlJc w:val="left"/>
      <w:pPr>
        <w:tabs>
          <w:tab w:val="num" w:pos="4880"/>
        </w:tabs>
        <w:ind w:left="4880" w:hanging="360"/>
      </w:pPr>
      <w:rPr>
        <w:rFonts w:cs="Times New Roman"/>
      </w:rPr>
    </w:lvl>
    <w:lvl w:ilvl="7" w:tplc="04190019">
      <w:start w:val="1"/>
      <w:numFmt w:val="lowerLetter"/>
      <w:lvlText w:val="%8."/>
      <w:lvlJc w:val="left"/>
      <w:pPr>
        <w:tabs>
          <w:tab w:val="num" w:pos="5600"/>
        </w:tabs>
        <w:ind w:left="5600" w:hanging="360"/>
      </w:pPr>
      <w:rPr>
        <w:rFonts w:cs="Times New Roman"/>
      </w:rPr>
    </w:lvl>
    <w:lvl w:ilvl="8" w:tplc="0419001B">
      <w:start w:val="1"/>
      <w:numFmt w:val="lowerRoman"/>
      <w:lvlText w:val="%9."/>
      <w:lvlJc w:val="right"/>
      <w:pPr>
        <w:tabs>
          <w:tab w:val="num" w:pos="6320"/>
        </w:tabs>
        <w:ind w:left="6320" w:hanging="180"/>
      </w:pPr>
      <w:rPr>
        <w:rFonts w:cs="Times New Roman"/>
      </w:rPr>
    </w:lvl>
  </w:abstractNum>
  <w:abstractNum w:abstractNumId="81">
    <w:nsid w:val="488A2A3D"/>
    <w:multiLevelType w:val="multilevel"/>
    <w:tmpl w:val="6CE616F0"/>
    <w:lvl w:ilvl="0">
      <w:start w:val="4"/>
      <w:numFmt w:val="decimal"/>
      <w:lvlText w:val="%1."/>
      <w:lvlJc w:val="left"/>
      <w:pPr>
        <w:ind w:left="720" w:hanging="720"/>
      </w:pPr>
    </w:lvl>
    <w:lvl w:ilvl="1">
      <w:start w:val="2"/>
      <w:numFmt w:val="decimal"/>
      <w:lvlText w:val="%1.%2."/>
      <w:lvlJc w:val="left"/>
      <w:pPr>
        <w:ind w:left="956" w:hanging="720"/>
      </w:pPr>
    </w:lvl>
    <w:lvl w:ilvl="2">
      <w:start w:val="1"/>
      <w:numFmt w:val="decimal"/>
      <w:lvlText w:val="%1.%2.%3."/>
      <w:lvlJc w:val="left"/>
      <w:pPr>
        <w:ind w:left="1192" w:hanging="720"/>
      </w:pPr>
      <w:rPr>
        <w:b w:val="0"/>
        <w:i/>
      </w:rPr>
    </w:lvl>
    <w:lvl w:ilvl="3">
      <w:start w:val="3"/>
      <w:numFmt w:val="decimal"/>
      <w:lvlText w:val="%1.%2.%3.%4."/>
      <w:lvlJc w:val="left"/>
      <w:pPr>
        <w:ind w:left="1713" w:hanging="720"/>
      </w:pPr>
      <w:rPr>
        <w:b w:val="0"/>
      </w:rPr>
    </w:lvl>
    <w:lvl w:ilvl="4">
      <w:start w:val="1"/>
      <w:numFmt w:val="decimal"/>
      <w:lvlText w:val="%1.%2.%3.%4.%5."/>
      <w:lvlJc w:val="left"/>
      <w:pPr>
        <w:ind w:left="2024" w:hanging="1080"/>
      </w:pPr>
    </w:lvl>
    <w:lvl w:ilvl="5">
      <w:start w:val="1"/>
      <w:numFmt w:val="decimal"/>
      <w:lvlText w:val="%1.%2.%3.%4.%5.%6."/>
      <w:lvlJc w:val="left"/>
      <w:pPr>
        <w:ind w:left="2260" w:hanging="1080"/>
      </w:pPr>
    </w:lvl>
    <w:lvl w:ilvl="6">
      <w:start w:val="1"/>
      <w:numFmt w:val="decimal"/>
      <w:lvlText w:val="%1.%2.%3.%4.%5.%6.%7."/>
      <w:lvlJc w:val="left"/>
      <w:pPr>
        <w:ind w:left="2856" w:hanging="1440"/>
      </w:pPr>
    </w:lvl>
    <w:lvl w:ilvl="7">
      <w:start w:val="1"/>
      <w:numFmt w:val="decimal"/>
      <w:lvlText w:val="%1.%2.%3.%4.%5.%6.%7.%8."/>
      <w:lvlJc w:val="left"/>
      <w:pPr>
        <w:ind w:left="3092" w:hanging="1440"/>
      </w:pPr>
    </w:lvl>
    <w:lvl w:ilvl="8">
      <w:start w:val="1"/>
      <w:numFmt w:val="decimal"/>
      <w:lvlText w:val="%1.%2.%3.%4.%5.%6.%7.%8.%9."/>
      <w:lvlJc w:val="left"/>
      <w:pPr>
        <w:ind w:left="3688" w:hanging="1800"/>
      </w:pPr>
    </w:lvl>
  </w:abstractNum>
  <w:abstractNum w:abstractNumId="82">
    <w:nsid w:val="49EC1C0E"/>
    <w:multiLevelType w:val="hybridMultilevel"/>
    <w:tmpl w:val="A3741748"/>
    <w:lvl w:ilvl="0" w:tplc="0419000F">
      <w:start w:val="1"/>
      <w:numFmt w:val="decimal"/>
      <w:lvlText w:val="%1."/>
      <w:lvlJc w:val="left"/>
      <w:pPr>
        <w:ind w:left="1069" w:hanging="360"/>
      </w:pPr>
    </w:lvl>
    <w:lvl w:ilvl="1" w:tplc="A93262AA">
      <w:start w:val="1"/>
      <w:numFmt w:val="decimal"/>
      <w:lvlText w:val="%2)"/>
      <w:lvlJc w:val="left"/>
      <w:pPr>
        <w:ind w:left="2449" w:hanging="102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3">
    <w:nsid w:val="4A6F3DF9"/>
    <w:multiLevelType w:val="multilevel"/>
    <w:tmpl w:val="6658A4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4B8905F4"/>
    <w:multiLevelType w:val="hybridMultilevel"/>
    <w:tmpl w:val="A43E68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5">
    <w:nsid w:val="4CE94836"/>
    <w:multiLevelType w:val="multilevel"/>
    <w:tmpl w:val="37AC210E"/>
    <w:lvl w:ilvl="0">
      <w:start w:val="1"/>
      <w:numFmt w:val="decimal"/>
      <w:lvlText w:val="%1."/>
      <w:lvlJc w:val="left"/>
      <w:pPr>
        <w:ind w:left="1069" w:hanging="360"/>
      </w:pPr>
    </w:lvl>
    <w:lvl w:ilvl="1">
      <w:start w:val="3"/>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86">
    <w:nsid w:val="4D476DE8"/>
    <w:multiLevelType w:val="hybridMultilevel"/>
    <w:tmpl w:val="5AF8346E"/>
    <w:lvl w:ilvl="0" w:tplc="88F21292">
      <w:start w:val="65535"/>
      <w:numFmt w:val="bullet"/>
      <w:lvlText w:val="-"/>
      <w:lvlJc w:val="left"/>
      <w:pPr>
        <w:ind w:left="1429" w:hanging="360"/>
      </w:pPr>
      <w:rPr>
        <w:rFonts w:ascii="Arial" w:hAnsi="Arial" w:cs="Aria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7">
    <w:nsid w:val="4F152EDA"/>
    <w:multiLevelType w:val="hybridMultilevel"/>
    <w:tmpl w:val="3544FD9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8">
    <w:nsid w:val="4FD01A5D"/>
    <w:multiLevelType w:val="hybridMultilevel"/>
    <w:tmpl w:val="FF1ECFB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9">
    <w:nsid w:val="509103D5"/>
    <w:multiLevelType w:val="multilevel"/>
    <w:tmpl w:val="57E8DE70"/>
    <w:lvl w:ilvl="0">
      <w:start w:val="4"/>
      <w:numFmt w:val="decimal"/>
      <w:lvlText w:val="%1."/>
      <w:lvlJc w:val="left"/>
      <w:pPr>
        <w:ind w:left="720" w:hanging="720"/>
      </w:pPr>
    </w:lvl>
    <w:lvl w:ilvl="1">
      <w:start w:val="2"/>
      <w:numFmt w:val="decimal"/>
      <w:lvlText w:val="%1.%2."/>
      <w:lvlJc w:val="left"/>
      <w:pPr>
        <w:ind w:left="956" w:hanging="720"/>
      </w:pPr>
    </w:lvl>
    <w:lvl w:ilvl="2">
      <w:start w:val="3"/>
      <w:numFmt w:val="decimal"/>
      <w:lvlText w:val="%1.%2.%3."/>
      <w:lvlJc w:val="left"/>
      <w:pPr>
        <w:ind w:left="1192" w:hanging="720"/>
      </w:pPr>
    </w:lvl>
    <w:lvl w:ilvl="3">
      <w:start w:val="1"/>
      <w:numFmt w:val="decimal"/>
      <w:lvlText w:val="%4."/>
      <w:lvlJc w:val="left"/>
      <w:pPr>
        <w:ind w:left="1428" w:hanging="720"/>
      </w:pPr>
      <w:rPr>
        <w:rFonts w:ascii="Times New Roman" w:eastAsia="Times New Roman" w:hAnsi="Times New Roman" w:cs="Times New Roman"/>
      </w:rPr>
    </w:lvl>
    <w:lvl w:ilvl="4">
      <w:start w:val="1"/>
      <w:numFmt w:val="decimal"/>
      <w:lvlText w:val="%1.%2.%3.%4.%5."/>
      <w:lvlJc w:val="left"/>
      <w:pPr>
        <w:ind w:left="2024" w:hanging="1080"/>
      </w:pPr>
    </w:lvl>
    <w:lvl w:ilvl="5">
      <w:start w:val="1"/>
      <w:numFmt w:val="decimal"/>
      <w:lvlText w:val="%1.%2.%3.%4.%5.%6."/>
      <w:lvlJc w:val="left"/>
      <w:pPr>
        <w:ind w:left="2260" w:hanging="1080"/>
      </w:pPr>
    </w:lvl>
    <w:lvl w:ilvl="6">
      <w:start w:val="1"/>
      <w:numFmt w:val="decimal"/>
      <w:lvlText w:val="%1.%2.%3.%4.%5.%6.%7."/>
      <w:lvlJc w:val="left"/>
      <w:pPr>
        <w:ind w:left="2856" w:hanging="1440"/>
      </w:pPr>
    </w:lvl>
    <w:lvl w:ilvl="7">
      <w:start w:val="1"/>
      <w:numFmt w:val="decimal"/>
      <w:lvlText w:val="%1.%2.%3.%4.%5.%6.%7.%8."/>
      <w:lvlJc w:val="left"/>
      <w:pPr>
        <w:ind w:left="3092" w:hanging="1440"/>
      </w:pPr>
    </w:lvl>
    <w:lvl w:ilvl="8">
      <w:start w:val="1"/>
      <w:numFmt w:val="decimal"/>
      <w:lvlText w:val="%1.%2.%3.%4.%5.%6.%7.%8.%9."/>
      <w:lvlJc w:val="left"/>
      <w:pPr>
        <w:ind w:left="3688" w:hanging="1800"/>
      </w:pPr>
    </w:lvl>
  </w:abstractNum>
  <w:abstractNum w:abstractNumId="90">
    <w:nsid w:val="51126CCF"/>
    <w:multiLevelType w:val="hybridMultilevel"/>
    <w:tmpl w:val="79064DE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1">
    <w:nsid w:val="51131C44"/>
    <w:multiLevelType w:val="multilevel"/>
    <w:tmpl w:val="40D482F2"/>
    <w:lvl w:ilvl="0">
      <w:start w:val="2"/>
      <w:numFmt w:val="decimal"/>
      <w:lvlText w:val="%1."/>
      <w:lvlJc w:val="left"/>
      <w:pPr>
        <w:ind w:left="360" w:firstLine="0"/>
      </w:pPr>
    </w:lvl>
    <w:lvl w:ilvl="1">
      <w:start w:val="1"/>
      <w:numFmt w:val="decimal"/>
      <w:lvlText w:val="%1.%2."/>
      <w:lvlJc w:val="left"/>
      <w:pPr>
        <w:ind w:left="792" w:firstLine="360"/>
      </w:pPr>
    </w:lvl>
    <w:lvl w:ilvl="2">
      <w:start w:val="1"/>
      <w:numFmt w:val="decimal"/>
      <w:lvlText w:val="%1.%2.%3."/>
      <w:lvlJc w:val="left"/>
      <w:pPr>
        <w:ind w:left="1224" w:firstLine="720"/>
      </w:pPr>
    </w:lvl>
    <w:lvl w:ilvl="3">
      <w:start w:val="1"/>
      <w:numFmt w:val="decimal"/>
      <w:lvlText w:val="%1.%2.%3.%4."/>
      <w:lvlJc w:val="left"/>
      <w:pPr>
        <w:ind w:left="1728" w:firstLine="1080"/>
      </w:pPr>
    </w:lvl>
    <w:lvl w:ilvl="4">
      <w:start w:val="1"/>
      <w:numFmt w:val="decimal"/>
      <w:lvlText w:val="%1.%2.%3.%4.%5."/>
      <w:lvlJc w:val="left"/>
      <w:pPr>
        <w:ind w:left="2232" w:firstLine="1440"/>
      </w:pPr>
    </w:lvl>
    <w:lvl w:ilvl="5">
      <w:start w:val="1"/>
      <w:numFmt w:val="decimal"/>
      <w:lvlText w:val="%1.%2.%3.%4.%5.%6."/>
      <w:lvlJc w:val="left"/>
      <w:pPr>
        <w:ind w:left="2736" w:firstLine="1800"/>
      </w:pPr>
    </w:lvl>
    <w:lvl w:ilvl="6">
      <w:start w:val="1"/>
      <w:numFmt w:val="decimal"/>
      <w:lvlText w:val="%1.%2.%3.%4.%5.%6.%7."/>
      <w:lvlJc w:val="left"/>
      <w:pPr>
        <w:ind w:left="3240" w:firstLine="2160"/>
      </w:pPr>
    </w:lvl>
    <w:lvl w:ilvl="7">
      <w:start w:val="1"/>
      <w:numFmt w:val="decimal"/>
      <w:lvlText w:val="%1.%2.%3.%4.%5.%6.%7.%8."/>
      <w:lvlJc w:val="left"/>
      <w:pPr>
        <w:ind w:left="3744" w:firstLine="2519"/>
      </w:pPr>
    </w:lvl>
    <w:lvl w:ilvl="8">
      <w:start w:val="1"/>
      <w:numFmt w:val="decimal"/>
      <w:lvlText w:val="%1.%2.%3.%4.%5.%6.%7.%8.%9."/>
      <w:lvlJc w:val="left"/>
      <w:pPr>
        <w:ind w:left="4320" w:firstLine="2880"/>
      </w:pPr>
    </w:lvl>
  </w:abstractNum>
  <w:abstractNum w:abstractNumId="92">
    <w:nsid w:val="51196074"/>
    <w:multiLevelType w:val="hybridMultilevel"/>
    <w:tmpl w:val="39165C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3">
    <w:nsid w:val="520E2891"/>
    <w:multiLevelType w:val="hybridMultilevel"/>
    <w:tmpl w:val="0890BB6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4">
    <w:nsid w:val="526F22BC"/>
    <w:multiLevelType w:val="hybridMultilevel"/>
    <w:tmpl w:val="6AB4F20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95">
    <w:nsid w:val="527E632B"/>
    <w:multiLevelType w:val="multilevel"/>
    <w:tmpl w:val="EEB4FE30"/>
    <w:lvl w:ilvl="0">
      <w:start w:val="1"/>
      <w:numFmt w:val="decimal"/>
      <w:lvlText w:val="%1."/>
      <w:lvlJc w:val="left"/>
      <w:pPr>
        <w:ind w:left="720" w:hanging="360"/>
      </w:pPr>
    </w:lvl>
    <w:lvl w:ilvl="1">
      <w:start w:val="3"/>
      <w:numFmt w:val="decimal"/>
      <w:isLgl/>
      <w:lvlText w:val="%1.%2."/>
      <w:lvlJc w:val="left"/>
      <w:pPr>
        <w:ind w:left="1129" w:hanging="420"/>
      </w:pPr>
    </w:lvl>
    <w:lvl w:ilvl="2">
      <w:start w:val="1"/>
      <w:numFmt w:val="decimal"/>
      <w:isLgl/>
      <w:lvlText w:val="%1.%2.%3."/>
      <w:lvlJc w:val="left"/>
      <w:pPr>
        <w:ind w:left="1778" w:hanging="720"/>
      </w:pPr>
    </w:lvl>
    <w:lvl w:ilvl="3">
      <w:start w:val="1"/>
      <w:numFmt w:val="decimal"/>
      <w:isLgl/>
      <w:lvlText w:val="%1.%2.%3.%4."/>
      <w:lvlJc w:val="left"/>
      <w:pPr>
        <w:ind w:left="2127" w:hanging="720"/>
      </w:pPr>
    </w:lvl>
    <w:lvl w:ilvl="4">
      <w:start w:val="1"/>
      <w:numFmt w:val="decimal"/>
      <w:isLgl/>
      <w:lvlText w:val="%1.%2.%3.%4.%5."/>
      <w:lvlJc w:val="left"/>
      <w:pPr>
        <w:ind w:left="2836" w:hanging="1080"/>
      </w:pPr>
    </w:lvl>
    <w:lvl w:ilvl="5">
      <w:start w:val="1"/>
      <w:numFmt w:val="decimal"/>
      <w:isLgl/>
      <w:lvlText w:val="%1.%2.%3.%4.%5.%6."/>
      <w:lvlJc w:val="left"/>
      <w:pPr>
        <w:ind w:left="3185" w:hanging="1080"/>
      </w:pPr>
    </w:lvl>
    <w:lvl w:ilvl="6">
      <w:start w:val="1"/>
      <w:numFmt w:val="decimal"/>
      <w:isLgl/>
      <w:lvlText w:val="%1.%2.%3.%4.%5.%6.%7."/>
      <w:lvlJc w:val="left"/>
      <w:pPr>
        <w:ind w:left="3894" w:hanging="1440"/>
      </w:pPr>
    </w:lvl>
    <w:lvl w:ilvl="7">
      <w:start w:val="1"/>
      <w:numFmt w:val="decimal"/>
      <w:isLgl/>
      <w:lvlText w:val="%1.%2.%3.%4.%5.%6.%7.%8."/>
      <w:lvlJc w:val="left"/>
      <w:pPr>
        <w:ind w:left="4243" w:hanging="1440"/>
      </w:pPr>
    </w:lvl>
    <w:lvl w:ilvl="8">
      <w:start w:val="1"/>
      <w:numFmt w:val="decimal"/>
      <w:isLgl/>
      <w:lvlText w:val="%1.%2.%3.%4.%5.%6.%7.%8.%9."/>
      <w:lvlJc w:val="left"/>
      <w:pPr>
        <w:ind w:left="4952" w:hanging="1800"/>
      </w:pPr>
    </w:lvl>
  </w:abstractNum>
  <w:abstractNum w:abstractNumId="96">
    <w:nsid w:val="53327922"/>
    <w:multiLevelType w:val="hybridMultilevel"/>
    <w:tmpl w:val="B0AAFE1C"/>
    <w:lvl w:ilvl="0" w:tplc="8EAE2AE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7">
    <w:nsid w:val="53CE5736"/>
    <w:multiLevelType w:val="hybridMultilevel"/>
    <w:tmpl w:val="DA10307C"/>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8">
    <w:nsid w:val="53F1105D"/>
    <w:multiLevelType w:val="hybridMultilevel"/>
    <w:tmpl w:val="EACE8F3A"/>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99">
    <w:nsid w:val="557E119D"/>
    <w:multiLevelType w:val="hybridMultilevel"/>
    <w:tmpl w:val="BE6A92F4"/>
    <w:lvl w:ilvl="0" w:tplc="04190001">
      <w:start w:val="1"/>
      <w:numFmt w:val="bullet"/>
      <w:lvlText w:val=""/>
      <w:lvlJc w:val="left"/>
      <w:pPr>
        <w:ind w:left="2136" w:hanging="360"/>
      </w:pPr>
      <w:rPr>
        <w:rFonts w:ascii="Symbol" w:hAnsi="Symbol" w:hint="default"/>
      </w:rPr>
    </w:lvl>
    <w:lvl w:ilvl="1" w:tplc="04190003">
      <w:start w:val="1"/>
      <w:numFmt w:val="bullet"/>
      <w:lvlText w:val="o"/>
      <w:lvlJc w:val="left"/>
      <w:pPr>
        <w:ind w:left="2856" w:hanging="360"/>
      </w:pPr>
      <w:rPr>
        <w:rFonts w:ascii="Courier New" w:hAnsi="Courier New" w:cs="Times New Roman" w:hint="default"/>
      </w:rPr>
    </w:lvl>
    <w:lvl w:ilvl="2" w:tplc="04190005">
      <w:start w:val="1"/>
      <w:numFmt w:val="bullet"/>
      <w:lvlText w:val=""/>
      <w:lvlJc w:val="left"/>
      <w:pPr>
        <w:ind w:left="3576" w:hanging="360"/>
      </w:pPr>
      <w:rPr>
        <w:rFonts w:ascii="Wingdings" w:hAnsi="Wingdings" w:hint="default"/>
      </w:rPr>
    </w:lvl>
    <w:lvl w:ilvl="3" w:tplc="04190001">
      <w:start w:val="1"/>
      <w:numFmt w:val="bullet"/>
      <w:lvlText w:val=""/>
      <w:lvlJc w:val="left"/>
      <w:pPr>
        <w:ind w:left="4296" w:hanging="360"/>
      </w:pPr>
      <w:rPr>
        <w:rFonts w:ascii="Symbol" w:hAnsi="Symbol" w:hint="default"/>
      </w:rPr>
    </w:lvl>
    <w:lvl w:ilvl="4" w:tplc="04190003">
      <w:start w:val="1"/>
      <w:numFmt w:val="bullet"/>
      <w:lvlText w:val="o"/>
      <w:lvlJc w:val="left"/>
      <w:pPr>
        <w:ind w:left="5016" w:hanging="360"/>
      </w:pPr>
      <w:rPr>
        <w:rFonts w:ascii="Courier New" w:hAnsi="Courier New" w:cs="Times New Roman" w:hint="default"/>
      </w:rPr>
    </w:lvl>
    <w:lvl w:ilvl="5" w:tplc="04190005">
      <w:start w:val="1"/>
      <w:numFmt w:val="bullet"/>
      <w:lvlText w:val=""/>
      <w:lvlJc w:val="left"/>
      <w:pPr>
        <w:ind w:left="5736" w:hanging="360"/>
      </w:pPr>
      <w:rPr>
        <w:rFonts w:ascii="Wingdings" w:hAnsi="Wingdings" w:hint="default"/>
      </w:rPr>
    </w:lvl>
    <w:lvl w:ilvl="6" w:tplc="04190001">
      <w:start w:val="1"/>
      <w:numFmt w:val="bullet"/>
      <w:lvlText w:val=""/>
      <w:lvlJc w:val="left"/>
      <w:pPr>
        <w:ind w:left="6456" w:hanging="360"/>
      </w:pPr>
      <w:rPr>
        <w:rFonts w:ascii="Symbol" w:hAnsi="Symbol" w:hint="default"/>
      </w:rPr>
    </w:lvl>
    <w:lvl w:ilvl="7" w:tplc="04190003">
      <w:start w:val="1"/>
      <w:numFmt w:val="bullet"/>
      <w:lvlText w:val="o"/>
      <w:lvlJc w:val="left"/>
      <w:pPr>
        <w:ind w:left="7176" w:hanging="360"/>
      </w:pPr>
      <w:rPr>
        <w:rFonts w:ascii="Courier New" w:hAnsi="Courier New" w:cs="Times New Roman" w:hint="default"/>
      </w:rPr>
    </w:lvl>
    <w:lvl w:ilvl="8" w:tplc="04190005">
      <w:start w:val="1"/>
      <w:numFmt w:val="bullet"/>
      <w:lvlText w:val=""/>
      <w:lvlJc w:val="left"/>
      <w:pPr>
        <w:ind w:left="7896" w:hanging="360"/>
      </w:pPr>
      <w:rPr>
        <w:rFonts w:ascii="Wingdings" w:hAnsi="Wingdings" w:hint="default"/>
      </w:rPr>
    </w:lvl>
  </w:abstractNum>
  <w:abstractNum w:abstractNumId="100">
    <w:nsid w:val="55E632B9"/>
    <w:multiLevelType w:val="hybridMultilevel"/>
    <w:tmpl w:val="38BE5D7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1">
    <w:nsid w:val="56843E13"/>
    <w:multiLevelType w:val="multilevel"/>
    <w:tmpl w:val="57E8DE70"/>
    <w:lvl w:ilvl="0">
      <w:start w:val="4"/>
      <w:numFmt w:val="decimal"/>
      <w:lvlText w:val="%1."/>
      <w:lvlJc w:val="left"/>
      <w:pPr>
        <w:ind w:left="720" w:hanging="720"/>
      </w:pPr>
    </w:lvl>
    <w:lvl w:ilvl="1">
      <w:start w:val="2"/>
      <w:numFmt w:val="decimal"/>
      <w:lvlText w:val="%1.%2."/>
      <w:lvlJc w:val="left"/>
      <w:pPr>
        <w:ind w:left="956" w:hanging="720"/>
      </w:pPr>
    </w:lvl>
    <w:lvl w:ilvl="2">
      <w:start w:val="3"/>
      <w:numFmt w:val="decimal"/>
      <w:lvlText w:val="%1.%2.%3."/>
      <w:lvlJc w:val="left"/>
      <w:pPr>
        <w:ind w:left="1192" w:hanging="720"/>
      </w:pPr>
    </w:lvl>
    <w:lvl w:ilvl="3">
      <w:start w:val="1"/>
      <w:numFmt w:val="decimal"/>
      <w:lvlText w:val="%4."/>
      <w:lvlJc w:val="left"/>
      <w:pPr>
        <w:ind w:left="1428" w:hanging="720"/>
      </w:pPr>
      <w:rPr>
        <w:rFonts w:ascii="Times New Roman" w:eastAsia="Times New Roman" w:hAnsi="Times New Roman" w:cs="Times New Roman"/>
      </w:rPr>
    </w:lvl>
    <w:lvl w:ilvl="4">
      <w:start w:val="1"/>
      <w:numFmt w:val="decimal"/>
      <w:lvlText w:val="%1.%2.%3.%4.%5."/>
      <w:lvlJc w:val="left"/>
      <w:pPr>
        <w:ind w:left="2024" w:hanging="1080"/>
      </w:pPr>
    </w:lvl>
    <w:lvl w:ilvl="5">
      <w:start w:val="1"/>
      <w:numFmt w:val="decimal"/>
      <w:lvlText w:val="%1.%2.%3.%4.%5.%6."/>
      <w:lvlJc w:val="left"/>
      <w:pPr>
        <w:ind w:left="2260" w:hanging="1080"/>
      </w:pPr>
    </w:lvl>
    <w:lvl w:ilvl="6">
      <w:start w:val="1"/>
      <w:numFmt w:val="decimal"/>
      <w:lvlText w:val="%1.%2.%3.%4.%5.%6.%7."/>
      <w:lvlJc w:val="left"/>
      <w:pPr>
        <w:ind w:left="2856" w:hanging="1440"/>
      </w:pPr>
    </w:lvl>
    <w:lvl w:ilvl="7">
      <w:start w:val="1"/>
      <w:numFmt w:val="decimal"/>
      <w:lvlText w:val="%1.%2.%3.%4.%5.%6.%7.%8."/>
      <w:lvlJc w:val="left"/>
      <w:pPr>
        <w:ind w:left="3092" w:hanging="1440"/>
      </w:pPr>
    </w:lvl>
    <w:lvl w:ilvl="8">
      <w:start w:val="1"/>
      <w:numFmt w:val="decimal"/>
      <w:lvlText w:val="%1.%2.%3.%4.%5.%6.%7.%8.%9."/>
      <w:lvlJc w:val="left"/>
      <w:pPr>
        <w:ind w:left="3688" w:hanging="1800"/>
      </w:pPr>
    </w:lvl>
  </w:abstractNum>
  <w:abstractNum w:abstractNumId="102">
    <w:nsid w:val="57163481"/>
    <w:multiLevelType w:val="hybridMultilevel"/>
    <w:tmpl w:val="FC32B7B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3">
    <w:nsid w:val="5A4C4CAF"/>
    <w:multiLevelType w:val="hybridMultilevel"/>
    <w:tmpl w:val="56767DE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04">
    <w:nsid w:val="5B911DFB"/>
    <w:multiLevelType w:val="hybridMultilevel"/>
    <w:tmpl w:val="DF5424D0"/>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05">
    <w:nsid w:val="5C2D6DF4"/>
    <w:multiLevelType w:val="hybridMultilevel"/>
    <w:tmpl w:val="281C02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6">
    <w:nsid w:val="5CAD140C"/>
    <w:multiLevelType w:val="hybridMultilevel"/>
    <w:tmpl w:val="25D01B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7">
    <w:nsid w:val="5D612C34"/>
    <w:multiLevelType w:val="multilevel"/>
    <w:tmpl w:val="0BEE1810"/>
    <w:lvl w:ilvl="0">
      <w:start w:val="3"/>
      <w:numFmt w:val="decimal"/>
      <w:lvlText w:val="%1."/>
      <w:lvlJc w:val="left"/>
      <w:pPr>
        <w:ind w:left="540" w:hanging="540"/>
      </w:pPr>
    </w:lvl>
    <w:lvl w:ilvl="1">
      <w:start w:val="2"/>
      <w:numFmt w:val="decimal"/>
      <w:lvlText w:val="%1.%2."/>
      <w:lvlJc w:val="left"/>
      <w:pPr>
        <w:ind w:left="894" w:hanging="540"/>
      </w:pPr>
    </w:lvl>
    <w:lvl w:ilvl="2">
      <w:start w:val="3"/>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108">
    <w:nsid w:val="5D8D3021"/>
    <w:multiLevelType w:val="hybridMultilevel"/>
    <w:tmpl w:val="2CECBB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9">
    <w:nsid w:val="5DB94260"/>
    <w:multiLevelType w:val="hybridMultilevel"/>
    <w:tmpl w:val="5874D19E"/>
    <w:lvl w:ilvl="0" w:tplc="8EAE2AE0">
      <w:start w:val="1"/>
      <w:numFmt w:val="bullet"/>
      <w:lvlText w:val="‒"/>
      <w:lvlJc w:val="left"/>
      <w:pPr>
        <w:ind w:left="1068" w:hanging="360"/>
      </w:pPr>
      <w:rPr>
        <w:rFonts w:ascii="Times New Roman"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10">
    <w:nsid w:val="5E3B4359"/>
    <w:multiLevelType w:val="hybridMultilevel"/>
    <w:tmpl w:val="D0EA4FCA"/>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11">
    <w:nsid w:val="5EAC3303"/>
    <w:multiLevelType w:val="hybridMultilevel"/>
    <w:tmpl w:val="11E290EA"/>
    <w:lvl w:ilvl="0" w:tplc="F306C07C">
      <w:start w:val="1"/>
      <w:numFmt w:val="decimal"/>
      <w:lvlText w:val="%1."/>
      <w:lvlJc w:val="left"/>
      <w:pPr>
        <w:ind w:left="1069" w:hanging="360"/>
      </w:pPr>
      <w:rPr>
        <w:i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12">
    <w:nsid w:val="5FA3388D"/>
    <w:multiLevelType w:val="hybridMultilevel"/>
    <w:tmpl w:val="52CEF7C0"/>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13">
    <w:nsid w:val="5FB55E8E"/>
    <w:multiLevelType w:val="multilevel"/>
    <w:tmpl w:val="5F5A532A"/>
    <w:lvl w:ilvl="0">
      <w:start w:val="1"/>
      <w:numFmt w:val="decimal"/>
      <w:lvlText w:val="%1"/>
      <w:lvlJc w:val="left"/>
      <w:pPr>
        <w:ind w:left="480" w:hanging="480"/>
      </w:pPr>
    </w:lvl>
    <w:lvl w:ilvl="1">
      <w:start w:val="2"/>
      <w:numFmt w:val="decimal"/>
      <w:lvlText w:val="%1.%2"/>
      <w:lvlJc w:val="left"/>
      <w:pPr>
        <w:ind w:left="1344" w:hanging="480"/>
      </w:pPr>
    </w:lvl>
    <w:lvl w:ilvl="2">
      <w:start w:val="1"/>
      <w:numFmt w:val="decimal"/>
      <w:lvlText w:val="%1.%2.%3"/>
      <w:lvlJc w:val="left"/>
      <w:pPr>
        <w:ind w:left="2448" w:hanging="720"/>
      </w:pPr>
    </w:lvl>
    <w:lvl w:ilvl="3">
      <w:start w:val="1"/>
      <w:numFmt w:val="decimal"/>
      <w:lvlText w:val="%1.%2.%3.%4"/>
      <w:lvlJc w:val="left"/>
      <w:pPr>
        <w:ind w:left="3312" w:hanging="720"/>
      </w:pPr>
    </w:lvl>
    <w:lvl w:ilvl="4">
      <w:start w:val="1"/>
      <w:numFmt w:val="decimal"/>
      <w:lvlText w:val="%1.%2.%3.%4.%5"/>
      <w:lvlJc w:val="left"/>
      <w:pPr>
        <w:ind w:left="4536" w:hanging="1080"/>
      </w:pPr>
    </w:lvl>
    <w:lvl w:ilvl="5">
      <w:start w:val="1"/>
      <w:numFmt w:val="decimal"/>
      <w:lvlText w:val="%1.%2.%3.%4.%5.%6"/>
      <w:lvlJc w:val="left"/>
      <w:pPr>
        <w:ind w:left="5400" w:hanging="1080"/>
      </w:pPr>
    </w:lvl>
    <w:lvl w:ilvl="6">
      <w:start w:val="1"/>
      <w:numFmt w:val="decimal"/>
      <w:lvlText w:val="%1.%2.%3.%4.%5.%6.%7"/>
      <w:lvlJc w:val="left"/>
      <w:pPr>
        <w:ind w:left="6624" w:hanging="1440"/>
      </w:pPr>
    </w:lvl>
    <w:lvl w:ilvl="7">
      <w:start w:val="1"/>
      <w:numFmt w:val="decimal"/>
      <w:lvlText w:val="%1.%2.%3.%4.%5.%6.%7.%8"/>
      <w:lvlJc w:val="left"/>
      <w:pPr>
        <w:ind w:left="7488" w:hanging="1440"/>
      </w:pPr>
    </w:lvl>
    <w:lvl w:ilvl="8">
      <w:start w:val="1"/>
      <w:numFmt w:val="decimal"/>
      <w:lvlText w:val="%1.%2.%3.%4.%5.%6.%7.%8.%9"/>
      <w:lvlJc w:val="left"/>
      <w:pPr>
        <w:ind w:left="8712" w:hanging="1800"/>
      </w:pPr>
    </w:lvl>
  </w:abstractNum>
  <w:abstractNum w:abstractNumId="114">
    <w:nsid w:val="60A72F65"/>
    <w:multiLevelType w:val="hybridMultilevel"/>
    <w:tmpl w:val="ED380784"/>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15">
    <w:nsid w:val="60DE7E99"/>
    <w:multiLevelType w:val="hybridMultilevel"/>
    <w:tmpl w:val="111234CC"/>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6">
    <w:nsid w:val="620C320F"/>
    <w:multiLevelType w:val="multilevel"/>
    <w:tmpl w:val="37426FC6"/>
    <w:lvl w:ilvl="0">
      <w:start w:val="1"/>
      <w:numFmt w:val="decimal"/>
      <w:lvlText w:val="%1."/>
      <w:lvlJc w:val="left"/>
      <w:pPr>
        <w:ind w:left="1069" w:hanging="360"/>
      </w:pPr>
    </w:lvl>
    <w:lvl w:ilvl="1">
      <w:start w:val="1"/>
      <w:numFmt w:val="decimal"/>
      <w:isLgl/>
      <w:lvlText w:val="%1.%2."/>
      <w:lvlJc w:val="left"/>
      <w:pPr>
        <w:ind w:left="1309" w:hanging="600"/>
      </w:pPr>
    </w:lvl>
    <w:lvl w:ilvl="2">
      <w:start w:val="2"/>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117">
    <w:nsid w:val="65106DB4"/>
    <w:multiLevelType w:val="hybridMultilevel"/>
    <w:tmpl w:val="D24672E4"/>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8">
    <w:nsid w:val="654B4343"/>
    <w:multiLevelType w:val="hybridMultilevel"/>
    <w:tmpl w:val="6DB07708"/>
    <w:lvl w:ilvl="0" w:tplc="88F21292">
      <w:start w:val="65535"/>
      <w:numFmt w:val="bullet"/>
      <w:lvlText w:val="-"/>
      <w:lvlJc w:val="left"/>
      <w:pPr>
        <w:ind w:left="720" w:hanging="360"/>
      </w:pPr>
      <w:rPr>
        <w:rFonts w:ascii="Arial" w:hAnsi="Arial" w:cs="Aria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9">
    <w:nsid w:val="6656417F"/>
    <w:multiLevelType w:val="hybridMultilevel"/>
    <w:tmpl w:val="C116F38A"/>
    <w:lvl w:ilvl="0" w:tplc="04190001">
      <w:start w:val="1"/>
      <w:numFmt w:val="bullet"/>
      <w:lvlText w:val=""/>
      <w:lvlJc w:val="left"/>
      <w:pPr>
        <w:ind w:left="647" w:hanging="360"/>
      </w:pPr>
      <w:rPr>
        <w:rFonts w:ascii="Symbol" w:hAnsi="Symbol" w:hint="default"/>
      </w:rPr>
    </w:lvl>
    <w:lvl w:ilvl="1" w:tplc="04190003">
      <w:start w:val="1"/>
      <w:numFmt w:val="bullet"/>
      <w:lvlText w:val="o"/>
      <w:lvlJc w:val="left"/>
      <w:pPr>
        <w:ind w:left="1367" w:hanging="360"/>
      </w:pPr>
      <w:rPr>
        <w:rFonts w:ascii="Courier New" w:hAnsi="Courier New" w:cs="Times New Roman" w:hint="default"/>
      </w:rPr>
    </w:lvl>
    <w:lvl w:ilvl="2" w:tplc="04190005">
      <w:start w:val="1"/>
      <w:numFmt w:val="bullet"/>
      <w:lvlText w:val=""/>
      <w:lvlJc w:val="left"/>
      <w:pPr>
        <w:ind w:left="2087" w:hanging="360"/>
      </w:pPr>
      <w:rPr>
        <w:rFonts w:ascii="Wingdings" w:hAnsi="Wingdings" w:hint="default"/>
      </w:rPr>
    </w:lvl>
    <w:lvl w:ilvl="3" w:tplc="04190001">
      <w:start w:val="1"/>
      <w:numFmt w:val="bullet"/>
      <w:lvlText w:val=""/>
      <w:lvlJc w:val="left"/>
      <w:pPr>
        <w:ind w:left="2807" w:hanging="360"/>
      </w:pPr>
      <w:rPr>
        <w:rFonts w:ascii="Symbol" w:hAnsi="Symbol" w:hint="default"/>
      </w:rPr>
    </w:lvl>
    <w:lvl w:ilvl="4" w:tplc="04190003">
      <w:start w:val="1"/>
      <w:numFmt w:val="bullet"/>
      <w:lvlText w:val="o"/>
      <w:lvlJc w:val="left"/>
      <w:pPr>
        <w:ind w:left="3527" w:hanging="360"/>
      </w:pPr>
      <w:rPr>
        <w:rFonts w:ascii="Courier New" w:hAnsi="Courier New" w:cs="Times New Roman" w:hint="default"/>
      </w:rPr>
    </w:lvl>
    <w:lvl w:ilvl="5" w:tplc="04190005">
      <w:start w:val="1"/>
      <w:numFmt w:val="bullet"/>
      <w:lvlText w:val=""/>
      <w:lvlJc w:val="left"/>
      <w:pPr>
        <w:ind w:left="4247" w:hanging="360"/>
      </w:pPr>
      <w:rPr>
        <w:rFonts w:ascii="Wingdings" w:hAnsi="Wingdings" w:hint="default"/>
      </w:rPr>
    </w:lvl>
    <w:lvl w:ilvl="6" w:tplc="04190001">
      <w:start w:val="1"/>
      <w:numFmt w:val="bullet"/>
      <w:lvlText w:val=""/>
      <w:lvlJc w:val="left"/>
      <w:pPr>
        <w:ind w:left="4967" w:hanging="360"/>
      </w:pPr>
      <w:rPr>
        <w:rFonts w:ascii="Symbol" w:hAnsi="Symbol" w:hint="default"/>
      </w:rPr>
    </w:lvl>
    <w:lvl w:ilvl="7" w:tplc="04190003">
      <w:start w:val="1"/>
      <w:numFmt w:val="bullet"/>
      <w:lvlText w:val="o"/>
      <w:lvlJc w:val="left"/>
      <w:pPr>
        <w:ind w:left="5687" w:hanging="360"/>
      </w:pPr>
      <w:rPr>
        <w:rFonts w:ascii="Courier New" w:hAnsi="Courier New" w:cs="Times New Roman" w:hint="default"/>
      </w:rPr>
    </w:lvl>
    <w:lvl w:ilvl="8" w:tplc="04190005">
      <w:start w:val="1"/>
      <w:numFmt w:val="bullet"/>
      <w:lvlText w:val=""/>
      <w:lvlJc w:val="left"/>
      <w:pPr>
        <w:ind w:left="6407" w:hanging="360"/>
      </w:pPr>
      <w:rPr>
        <w:rFonts w:ascii="Wingdings" w:hAnsi="Wingdings" w:hint="default"/>
      </w:rPr>
    </w:lvl>
  </w:abstractNum>
  <w:abstractNum w:abstractNumId="120">
    <w:nsid w:val="67684B68"/>
    <w:multiLevelType w:val="multilevel"/>
    <w:tmpl w:val="04190025"/>
    <w:lvl w:ilvl="0">
      <w:start w:val="1"/>
      <w:numFmt w:val="decimal"/>
      <w:pStyle w:val="1"/>
      <w:lvlText w:val="%1"/>
      <w:lvlJc w:val="left"/>
      <w:pPr>
        <w:ind w:left="574"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21">
    <w:nsid w:val="67C65637"/>
    <w:multiLevelType w:val="hybridMultilevel"/>
    <w:tmpl w:val="269C93E8"/>
    <w:lvl w:ilvl="0" w:tplc="0419000F">
      <w:start w:val="1"/>
      <w:numFmt w:val="decimal"/>
      <w:lvlText w:val="%1."/>
      <w:lvlJc w:val="left"/>
      <w:pPr>
        <w:ind w:left="720" w:hanging="360"/>
      </w:pPr>
    </w:lvl>
    <w:lvl w:ilvl="1" w:tplc="C16271C8">
      <w:start w:val="1"/>
      <w:numFmt w:val="decimal"/>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2">
    <w:nsid w:val="6814028F"/>
    <w:multiLevelType w:val="hybridMultilevel"/>
    <w:tmpl w:val="C520F88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23">
    <w:nsid w:val="68F9540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nsid w:val="68FD0352"/>
    <w:multiLevelType w:val="hybridMultilevel"/>
    <w:tmpl w:val="F1CCAD62"/>
    <w:lvl w:ilvl="0" w:tplc="04190001">
      <w:start w:val="1"/>
      <w:numFmt w:val="bullet"/>
      <w:lvlText w:val=""/>
      <w:lvlJc w:val="left"/>
      <w:pPr>
        <w:ind w:left="2160" w:hanging="360"/>
      </w:pPr>
      <w:rPr>
        <w:rFonts w:ascii="Symbol" w:hAnsi="Symbol" w:hint="default"/>
      </w:rPr>
    </w:lvl>
    <w:lvl w:ilvl="1" w:tplc="04190003">
      <w:start w:val="1"/>
      <w:numFmt w:val="bullet"/>
      <w:lvlText w:val="o"/>
      <w:lvlJc w:val="left"/>
      <w:pPr>
        <w:ind w:left="2880" w:hanging="360"/>
      </w:pPr>
      <w:rPr>
        <w:rFonts w:ascii="Courier New" w:hAnsi="Courier New" w:cs="Courier New" w:hint="default"/>
      </w:rPr>
    </w:lvl>
    <w:lvl w:ilvl="2" w:tplc="04190005">
      <w:start w:val="1"/>
      <w:numFmt w:val="bullet"/>
      <w:lvlText w:val=""/>
      <w:lvlJc w:val="left"/>
      <w:pPr>
        <w:ind w:left="3600" w:hanging="360"/>
      </w:pPr>
      <w:rPr>
        <w:rFonts w:ascii="Wingdings" w:hAnsi="Wingdings" w:hint="default"/>
      </w:rPr>
    </w:lvl>
    <w:lvl w:ilvl="3" w:tplc="04190001">
      <w:start w:val="1"/>
      <w:numFmt w:val="bullet"/>
      <w:lvlText w:val=""/>
      <w:lvlJc w:val="left"/>
      <w:pPr>
        <w:ind w:left="4320" w:hanging="360"/>
      </w:pPr>
      <w:rPr>
        <w:rFonts w:ascii="Symbol" w:hAnsi="Symbol" w:hint="default"/>
      </w:rPr>
    </w:lvl>
    <w:lvl w:ilvl="4" w:tplc="04190003">
      <w:start w:val="1"/>
      <w:numFmt w:val="bullet"/>
      <w:lvlText w:val="o"/>
      <w:lvlJc w:val="left"/>
      <w:pPr>
        <w:ind w:left="5040" w:hanging="360"/>
      </w:pPr>
      <w:rPr>
        <w:rFonts w:ascii="Courier New" w:hAnsi="Courier New" w:cs="Courier New" w:hint="default"/>
      </w:rPr>
    </w:lvl>
    <w:lvl w:ilvl="5" w:tplc="04190005">
      <w:start w:val="1"/>
      <w:numFmt w:val="bullet"/>
      <w:lvlText w:val=""/>
      <w:lvlJc w:val="left"/>
      <w:pPr>
        <w:ind w:left="5760" w:hanging="360"/>
      </w:pPr>
      <w:rPr>
        <w:rFonts w:ascii="Wingdings" w:hAnsi="Wingdings" w:hint="default"/>
      </w:rPr>
    </w:lvl>
    <w:lvl w:ilvl="6" w:tplc="04190001">
      <w:start w:val="1"/>
      <w:numFmt w:val="bullet"/>
      <w:lvlText w:val=""/>
      <w:lvlJc w:val="left"/>
      <w:pPr>
        <w:ind w:left="6480" w:hanging="360"/>
      </w:pPr>
      <w:rPr>
        <w:rFonts w:ascii="Symbol" w:hAnsi="Symbol" w:hint="default"/>
      </w:rPr>
    </w:lvl>
    <w:lvl w:ilvl="7" w:tplc="04190003">
      <w:start w:val="1"/>
      <w:numFmt w:val="bullet"/>
      <w:lvlText w:val="o"/>
      <w:lvlJc w:val="left"/>
      <w:pPr>
        <w:ind w:left="7200" w:hanging="360"/>
      </w:pPr>
      <w:rPr>
        <w:rFonts w:ascii="Courier New" w:hAnsi="Courier New" w:cs="Courier New" w:hint="default"/>
      </w:rPr>
    </w:lvl>
    <w:lvl w:ilvl="8" w:tplc="04190005">
      <w:start w:val="1"/>
      <w:numFmt w:val="bullet"/>
      <w:lvlText w:val=""/>
      <w:lvlJc w:val="left"/>
      <w:pPr>
        <w:ind w:left="7920" w:hanging="360"/>
      </w:pPr>
      <w:rPr>
        <w:rFonts w:ascii="Wingdings" w:hAnsi="Wingdings" w:hint="default"/>
      </w:rPr>
    </w:lvl>
  </w:abstractNum>
  <w:abstractNum w:abstractNumId="125">
    <w:nsid w:val="6C1C4105"/>
    <w:multiLevelType w:val="multilevel"/>
    <w:tmpl w:val="40300150"/>
    <w:lvl w:ilvl="0">
      <w:start w:val="6"/>
      <w:numFmt w:val="decimal"/>
      <w:lvlText w:val="%1."/>
      <w:lvlJc w:val="left"/>
      <w:pPr>
        <w:ind w:left="900" w:hanging="900"/>
      </w:pPr>
    </w:lvl>
    <w:lvl w:ilvl="1">
      <w:start w:val="1"/>
      <w:numFmt w:val="decimal"/>
      <w:lvlText w:val="%1.%2."/>
      <w:lvlJc w:val="left"/>
      <w:pPr>
        <w:ind w:left="1257" w:hanging="900"/>
      </w:pPr>
    </w:lvl>
    <w:lvl w:ilvl="2">
      <w:start w:val="1"/>
      <w:numFmt w:val="decimal"/>
      <w:lvlText w:val="%1.%2.%3."/>
      <w:lvlJc w:val="left"/>
      <w:pPr>
        <w:ind w:left="1614" w:hanging="900"/>
      </w:pPr>
    </w:lvl>
    <w:lvl w:ilvl="3">
      <w:start w:val="1"/>
      <w:numFmt w:val="decimal"/>
      <w:lvlText w:val="%1.%2.%3.%4."/>
      <w:lvlJc w:val="left"/>
      <w:pPr>
        <w:ind w:left="1971" w:hanging="900"/>
      </w:pPr>
    </w:lvl>
    <w:lvl w:ilvl="4">
      <w:start w:val="5"/>
      <w:numFmt w:val="decimal"/>
      <w:lvlText w:val="%1.%2.%3.%4.%5."/>
      <w:lvlJc w:val="left"/>
      <w:pPr>
        <w:ind w:left="2508" w:hanging="1080"/>
      </w:pPr>
    </w:lvl>
    <w:lvl w:ilvl="5">
      <w:start w:val="1"/>
      <w:numFmt w:val="decimal"/>
      <w:lvlText w:val="%1.%2.%3.%4.%5.%6."/>
      <w:lvlJc w:val="left"/>
      <w:pPr>
        <w:ind w:left="2865" w:hanging="1080"/>
      </w:pPr>
    </w:lvl>
    <w:lvl w:ilvl="6">
      <w:start w:val="1"/>
      <w:numFmt w:val="decimal"/>
      <w:lvlText w:val="%1.%2.%3.%4.%5.%6.%7."/>
      <w:lvlJc w:val="left"/>
      <w:pPr>
        <w:ind w:left="3582" w:hanging="1440"/>
      </w:pPr>
    </w:lvl>
    <w:lvl w:ilvl="7">
      <w:start w:val="1"/>
      <w:numFmt w:val="decimal"/>
      <w:lvlText w:val="%1.%2.%3.%4.%5.%6.%7.%8."/>
      <w:lvlJc w:val="left"/>
      <w:pPr>
        <w:ind w:left="3939" w:hanging="1440"/>
      </w:pPr>
    </w:lvl>
    <w:lvl w:ilvl="8">
      <w:start w:val="1"/>
      <w:numFmt w:val="decimal"/>
      <w:lvlText w:val="%1.%2.%3.%4.%5.%6.%7.%8.%9."/>
      <w:lvlJc w:val="left"/>
      <w:pPr>
        <w:ind w:left="4656" w:hanging="1800"/>
      </w:pPr>
    </w:lvl>
  </w:abstractNum>
  <w:abstractNum w:abstractNumId="126">
    <w:nsid w:val="6E5B6C2D"/>
    <w:multiLevelType w:val="multilevel"/>
    <w:tmpl w:val="12E8CD5C"/>
    <w:lvl w:ilvl="0">
      <w:start w:val="5"/>
      <w:numFmt w:val="decimal"/>
      <w:lvlText w:val="%1."/>
      <w:lvlJc w:val="left"/>
      <w:pPr>
        <w:ind w:left="720" w:hanging="720"/>
      </w:pPr>
    </w:lvl>
    <w:lvl w:ilvl="1">
      <w:start w:val="1"/>
      <w:numFmt w:val="decimal"/>
      <w:lvlText w:val="%1.%2."/>
      <w:lvlJc w:val="left"/>
      <w:pPr>
        <w:ind w:left="1192" w:hanging="720"/>
      </w:pPr>
    </w:lvl>
    <w:lvl w:ilvl="2">
      <w:start w:val="1"/>
      <w:numFmt w:val="decimal"/>
      <w:lvlText w:val="%1.%2.%3."/>
      <w:lvlJc w:val="left"/>
      <w:pPr>
        <w:ind w:left="1664" w:hanging="720"/>
      </w:pPr>
    </w:lvl>
    <w:lvl w:ilvl="3">
      <w:start w:val="1"/>
      <w:numFmt w:val="decimal"/>
      <w:lvlText w:val="%1.%2.%3.%4."/>
      <w:lvlJc w:val="left"/>
      <w:pPr>
        <w:ind w:left="2136" w:hanging="720"/>
      </w:pPr>
    </w:lvl>
    <w:lvl w:ilvl="4">
      <w:start w:val="1"/>
      <w:numFmt w:val="decimal"/>
      <w:lvlText w:val="%1.%2.%3.%4.%5."/>
      <w:lvlJc w:val="left"/>
      <w:pPr>
        <w:ind w:left="2968" w:hanging="1080"/>
      </w:pPr>
    </w:lvl>
    <w:lvl w:ilvl="5">
      <w:start w:val="1"/>
      <w:numFmt w:val="decimal"/>
      <w:lvlText w:val="%1.%2.%3.%4.%5.%6."/>
      <w:lvlJc w:val="left"/>
      <w:pPr>
        <w:ind w:left="3440" w:hanging="1080"/>
      </w:pPr>
    </w:lvl>
    <w:lvl w:ilvl="6">
      <w:start w:val="1"/>
      <w:numFmt w:val="decimal"/>
      <w:lvlText w:val="%1.%2.%3.%4.%5.%6.%7."/>
      <w:lvlJc w:val="left"/>
      <w:pPr>
        <w:ind w:left="4272" w:hanging="1440"/>
      </w:pPr>
    </w:lvl>
    <w:lvl w:ilvl="7">
      <w:start w:val="1"/>
      <w:numFmt w:val="decimal"/>
      <w:lvlText w:val="%1.%2.%3.%4.%5.%6.%7.%8."/>
      <w:lvlJc w:val="left"/>
      <w:pPr>
        <w:ind w:left="4744" w:hanging="1440"/>
      </w:pPr>
    </w:lvl>
    <w:lvl w:ilvl="8">
      <w:start w:val="1"/>
      <w:numFmt w:val="decimal"/>
      <w:lvlText w:val="%1.%2.%3.%4.%5.%6.%7.%8.%9."/>
      <w:lvlJc w:val="left"/>
      <w:pPr>
        <w:ind w:left="5576" w:hanging="1800"/>
      </w:pPr>
    </w:lvl>
  </w:abstractNum>
  <w:abstractNum w:abstractNumId="127">
    <w:nsid w:val="6EC24550"/>
    <w:multiLevelType w:val="hybridMultilevel"/>
    <w:tmpl w:val="A426BFE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28">
    <w:nsid w:val="6ED40039"/>
    <w:multiLevelType w:val="hybridMultilevel"/>
    <w:tmpl w:val="67323FC4"/>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29">
    <w:nsid w:val="6FB84331"/>
    <w:multiLevelType w:val="hybridMultilevel"/>
    <w:tmpl w:val="00F869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0">
    <w:nsid w:val="70734E05"/>
    <w:multiLevelType w:val="hybridMultilevel"/>
    <w:tmpl w:val="05420BD0"/>
    <w:lvl w:ilvl="0" w:tplc="184EB5B2">
      <w:start w:val="1"/>
      <w:numFmt w:val="decimal"/>
      <w:lvlText w:val="%1."/>
      <w:lvlJc w:val="left"/>
      <w:pPr>
        <w:ind w:left="1069" w:hanging="360"/>
      </w:pPr>
    </w:lvl>
    <w:lvl w:ilvl="1" w:tplc="00C4A1EE">
      <w:start w:val="1"/>
      <w:numFmt w:val="decimal"/>
      <w:lvlText w:val="%2.1"/>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1">
    <w:nsid w:val="72D53690"/>
    <w:multiLevelType w:val="hybridMultilevel"/>
    <w:tmpl w:val="62AE0D54"/>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32">
    <w:nsid w:val="7322354C"/>
    <w:multiLevelType w:val="hybridMultilevel"/>
    <w:tmpl w:val="748A2DA6"/>
    <w:lvl w:ilvl="0" w:tplc="2FBA6AB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3">
    <w:nsid w:val="73BD64A9"/>
    <w:multiLevelType w:val="hybridMultilevel"/>
    <w:tmpl w:val="E404170A"/>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4">
    <w:nsid w:val="73DC200F"/>
    <w:multiLevelType w:val="hybridMultilevel"/>
    <w:tmpl w:val="51A23478"/>
    <w:lvl w:ilvl="0" w:tplc="8BA2711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Times New Roman"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Times New Roman"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Times New Roman" w:hint="default"/>
      </w:rPr>
    </w:lvl>
    <w:lvl w:ilvl="8" w:tplc="04190005">
      <w:start w:val="1"/>
      <w:numFmt w:val="bullet"/>
      <w:lvlText w:val=""/>
      <w:lvlJc w:val="left"/>
      <w:pPr>
        <w:ind w:left="6120" w:hanging="360"/>
      </w:pPr>
      <w:rPr>
        <w:rFonts w:ascii="Wingdings" w:hAnsi="Wingdings" w:hint="default"/>
      </w:rPr>
    </w:lvl>
  </w:abstractNum>
  <w:abstractNum w:abstractNumId="135">
    <w:nsid w:val="743E37EB"/>
    <w:multiLevelType w:val="hybridMultilevel"/>
    <w:tmpl w:val="A3741748"/>
    <w:lvl w:ilvl="0" w:tplc="0419000F">
      <w:start w:val="1"/>
      <w:numFmt w:val="decimal"/>
      <w:lvlText w:val="%1."/>
      <w:lvlJc w:val="left"/>
      <w:pPr>
        <w:ind w:left="1069" w:hanging="360"/>
      </w:pPr>
    </w:lvl>
    <w:lvl w:ilvl="1" w:tplc="A93262AA">
      <w:start w:val="1"/>
      <w:numFmt w:val="decimal"/>
      <w:lvlText w:val="%2)"/>
      <w:lvlJc w:val="left"/>
      <w:pPr>
        <w:ind w:left="2449" w:hanging="102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6">
    <w:nsid w:val="74B17959"/>
    <w:multiLevelType w:val="multilevel"/>
    <w:tmpl w:val="4BA6AE62"/>
    <w:lvl w:ilvl="0">
      <w:start w:val="4"/>
      <w:numFmt w:val="decimal"/>
      <w:lvlText w:val="%1"/>
      <w:lvlJc w:val="left"/>
      <w:pPr>
        <w:ind w:left="360" w:hanging="360"/>
      </w:pPr>
    </w:lvl>
    <w:lvl w:ilvl="1">
      <w:start w:val="1"/>
      <w:numFmt w:val="decimal"/>
      <w:lvlText w:val="%1.%2"/>
      <w:lvlJc w:val="left"/>
      <w:pPr>
        <w:ind w:left="1552" w:hanging="360"/>
      </w:pPr>
    </w:lvl>
    <w:lvl w:ilvl="2">
      <w:start w:val="1"/>
      <w:numFmt w:val="decimal"/>
      <w:lvlText w:val="%1.%2.%3"/>
      <w:lvlJc w:val="left"/>
      <w:pPr>
        <w:ind w:left="3104" w:hanging="720"/>
      </w:pPr>
    </w:lvl>
    <w:lvl w:ilvl="3">
      <w:start w:val="1"/>
      <w:numFmt w:val="decimal"/>
      <w:lvlText w:val="%1.%2.%3.%4"/>
      <w:lvlJc w:val="left"/>
      <w:pPr>
        <w:ind w:left="4296" w:hanging="720"/>
      </w:pPr>
    </w:lvl>
    <w:lvl w:ilvl="4">
      <w:start w:val="1"/>
      <w:numFmt w:val="decimal"/>
      <w:lvlText w:val="%1.%2.%3.%4.%5"/>
      <w:lvlJc w:val="left"/>
      <w:pPr>
        <w:ind w:left="5848" w:hanging="1080"/>
      </w:pPr>
    </w:lvl>
    <w:lvl w:ilvl="5">
      <w:start w:val="1"/>
      <w:numFmt w:val="decimal"/>
      <w:lvlText w:val="%1.%2.%3.%4.%5.%6"/>
      <w:lvlJc w:val="left"/>
      <w:pPr>
        <w:ind w:left="7040" w:hanging="1080"/>
      </w:pPr>
    </w:lvl>
    <w:lvl w:ilvl="6">
      <w:start w:val="1"/>
      <w:numFmt w:val="decimal"/>
      <w:lvlText w:val="%1.%2.%3.%4.%5.%6.%7"/>
      <w:lvlJc w:val="left"/>
      <w:pPr>
        <w:ind w:left="8592" w:hanging="1440"/>
      </w:pPr>
    </w:lvl>
    <w:lvl w:ilvl="7">
      <w:start w:val="1"/>
      <w:numFmt w:val="decimal"/>
      <w:lvlText w:val="%1.%2.%3.%4.%5.%6.%7.%8"/>
      <w:lvlJc w:val="left"/>
      <w:pPr>
        <w:ind w:left="9784" w:hanging="1440"/>
      </w:pPr>
    </w:lvl>
    <w:lvl w:ilvl="8">
      <w:start w:val="1"/>
      <w:numFmt w:val="decimal"/>
      <w:lvlText w:val="%1.%2.%3.%4.%5.%6.%7.%8.%9"/>
      <w:lvlJc w:val="left"/>
      <w:pPr>
        <w:ind w:left="11336" w:hanging="1800"/>
      </w:pPr>
    </w:lvl>
  </w:abstractNum>
  <w:abstractNum w:abstractNumId="137">
    <w:nsid w:val="75E530DA"/>
    <w:multiLevelType w:val="multilevel"/>
    <w:tmpl w:val="2A64C18E"/>
    <w:lvl w:ilvl="0">
      <w:start w:val="6"/>
      <w:numFmt w:val="decimal"/>
      <w:lvlText w:val="%1."/>
      <w:lvlJc w:val="left"/>
      <w:pPr>
        <w:ind w:left="900" w:hanging="900"/>
      </w:pPr>
    </w:lvl>
    <w:lvl w:ilvl="1">
      <w:start w:val="1"/>
      <w:numFmt w:val="decimal"/>
      <w:lvlText w:val="%1.%2."/>
      <w:lvlJc w:val="left"/>
      <w:pPr>
        <w:ind w:left="1257" w:hanging="900"/>
      </w:pPr>
    </w:lvl>
    <w:lvl w:ilvl="2">
      <w:start w:val="1"/>
      <w:numFmt w:val="decimal"/>
      <w:lvlText w:val="%1.%2.%3."/>
      <w:lvlJc w:val="left"/>
      <w:pPr>
        <w:ind w:left="1614" w:hanging="900"/>
      </w:pPr>
    </w:lvl>
    <w:lvl w:ilvl="3">
      <w:start w:val="5"/>
      <w:numFmt w:val="decimal"/>
      <w:lvlText w:val="%1.%2.%3.%4."/>
      <w:lvlJc w:val="left"/>
      <w:pPr>
        <w:ind w:left="1971" w:hanging="900"/>
      </w:pPr>
    </w:lvl>
    <w:lvl w:ilvl="4">
      <w:start w:val="5"/>
      <w:numFmt w:val="decimal"/>
      <w:lvlText w:val="%1.%2.%3.%4.%5."/>
      <w:lvlJc w:val="left"/>
      <w:pPr>
        <w:ind w:left="2508" w:hanging="1080"/>
      </w:pPr>
    </w:lvl>
    <w:lvl w:ilvl="5">
      <w:start w:val="1"/>
      <w:numFmt w:val="decimal"/>
      <w:lvlText w:val="%1.%2.%3.%4.%5.%6."/>
      <w:lvlJc w:val="left"/>
      <w:pPr>
        <w:ind w:left="2865" w:hanging="1080"/>
      </w:pPr>
    </w:lvl>
    <w:lvl w:ilvl="6">
      <w:start w:val="1"/>
      <w:numFmt w:val="decimal"/>
      <w:lvlText w:val="%1.%2.%3.%4.%5.%6.%7."/>
      <w:lvlJc w:val="left"/>
      <w:pPr>
        <w:ind w:left="3582" w:hanging="1440"/>
      </w:pPr>
    </w:lvl>
    <w:lvl w:ilvl="7">
      <w:start w:val="1"/>
      <w:numFmt w:val="decimal"/>
      <w:lvlText w:val="%1.%2.%3.%4.%5.%6.%7.%8."/>
      <w:lvlJc w:val="left"/>
      <w:pPr>
        <w:ind w:left="3939" w:hanging="1440"/>
      </w:pPr>
    </w:lvl>
    <w:lvl w:ilvl="8">
      <w:start w:val="1"/>
      <w:numFmt w:val="decimal"/>
      <w:lvlText w:val="%1.%2.%3.%4.%5.%6.%7.%8.%9."/>
      <w:lvlJc w:val="left"/>
      <w:pPr>
        <w:ind w:left="4656" w:hanging="1800"/>
      </w:pPr>
    </w:lvl>
  </w:abstractNum>
  <w:abstractNum w:abstractNumId="138">
    <w:nsid w:val="760159DD"/>
    <w:multiLevelType w:val="hybridMultilevel"/>
    <w:tmpl w:val="71EE1412"/>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39">
    <w:nsid w:val="7688215D"/>
    <w:multiLevelType w:val="hybridMultilevel"/>
    <w:tmpl w:val="6090C930"/>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40">
    <w:nsid w:val="77A25549"/>
    <w:multiLevelType w:val="hybridMultilevel"/>
    <w:tmpl w:val="2282479E"/>
    <w:lvl w:ilvl="0" w:tplc="6A14F652">
      <w:start w:val="1"/>
      <w:numFmt w:val="bullet"/>
      <w:lvlText w:val=""/>
      <w:lvlJc w:val="left"/>
      <w:pPr>
        <w:ind w:left="2145" w:hanging="360"/>
      </w:pPr>
      <w:rPr>
        <w:rFonts w:ascii="Symbol" w:hAnsi="Symbol" w:hint="default"/>
      </w:rPr>
    </w:lvl>
    <w:lvl w:ilvl="1" w:tplc="04190003">
      <w:start w:val="1"/>
      <w:numFmt w:val="bullet"/>
      <w:lvlText w:val="o"/>
      <w:lvlJc w:val="left"/>
      <w:pPr>
        <w:ind w:left="2865" w:hanging="360"/>
      </w:pPr>
      <w:rPr>
        <w:rFonts w:ascii="Courier New" w:hAnsi="Courier New" w:cs="Courier New" w:hint="default"/>
      </w:rPr>
    </w:lvl>
    <w:lvl w:ilvl="2" w:tplc="04190005">
      <w:start w:val="1"/>
      <w:numFmt w:val="bullet"/>
      <w:lvlText w:val=""/>
      <w:lvlJc w:val="left"/>
      <w:pPr>
        <w:ind w:left="3585" w:hanging="360"/>
      </w:pPr>
      <w:rPr>
        <w:rFonts w:ascii="Wingdings" w:hAnsi="Wingdings" w:hint="default"/>
      </w:rPr>
    </w:lvl>
    <w:lvl w:ilvl="3" w:tplc="04190001">
      <w:start w:val="1"/>
      <w:numFmt w:val="bullet"/>
      <w:lvlText w:val=""/>
      <w:lvlJc w:val="left"/>
      <w:pPr>
        <w:ind w:left="4305" w:hanging="360"/>
      </w:pPr>
      <w:rPr>
        <w:rFonts w:ascii="Symbol" w:hAnsi="Symbol" w:hint="default"/>
      </w:rPr>
    </w:lvl>
    <w:lvl w:ilvl="4" w:tplc="04190003">
      <w:start w:val="1"/>
      <w:numFmt w:val="bullet"/>
      <w:lvlText w:val="o"/>
      <w:lvlJc w:val="left"/>
      <w:pPr>
        <w:ind w:left="5025" w:hanging="360"/>
      </w:pPr>
      <w:rPr>
        <w:rFonts w:ascii="Courier New" w:hAnsi="Courier New" w:cs="Courier New" w:hint="default"/>
      </w:rPr>
    </w:lvl>
    <w:lvl w:ilvl="5" w:tplc="04190005">
      <w:start w:val="1"/>
      <w:numFmt w:val="bullet"/>
      <w:lvlText w:val=""/>
      <w:lvlJc w:val="left"/>
      <w:pPr>
        <w:ind w:left="5745" w:hanging="360"/>
      </w:pPr>
      <w:rPr>
        <w:rFonts w:ascii="Wingdings" w:hAnsi="Wingdings" w:hint="default"/>
      </w:rPr>
    </w:lvl>
    <w:lvl w:ilvl="6" w:tplc="04190001">
      <w:start w:val="1"/>
      <w:numFmt w:val="bullet"/>
      <w:lvlText w:val=""/>
      <w:lvlJc w:val="left"/>
      <w:pPr>
        <w:ind w:left="6465" w:hanging="360"/>
      </w:pPr>
      <w:rPr>
        <w:rFonts w:ascii="Symbol" w:hAnsi="Symbol" w:hint="default"/>
      </w:rPr>
    </w:lvl>
    <w:lvl w:ilvl="7" w:tplc="04190003">
      <w:start w:val="1"/>
      <w:numFmt w:val="bullet"/>
      <w:lvlText w:val="o"/>
      <w:lvlJc w:val="left"/>
      <w:pPr>
        <w:ind w:left="7185" w:hanging="360"/>
      </w:pPr>
      <w:rPr>
        <w:rFonts w:ascii="Courier New" w:hAnsi="Courier New" w:cs="Courier New" w:hint="default"/>
      </w:rPr>
    </w:lvl>
    <w:lvl w:ilvl="8" w:tplc="04190005">
      <w:start w:val="1"/>
      <w:numFmt w:val="bullet"/>
      <w:lvlText w:val=""/>
      <w:lvlJc w:val="left"/>
      <w:pPr>
        <w:ind w:left="7905" w:hanging="360"/>
      </w:pPr>
      <w:rPr>
        <w:rFonts w:ascii="Wingdings" w:hAnsi="Wingdings" w:hint="default"/>
      </w:rPr>
    </w:lvl>
  </w:abstractNum>
  <w:abstractNum w:abstractNumId="141">
    <w:nsid w:val="77C0448D"/>
    <w:multiLevelType w:val="multilevel"/>
    <w:tmpl w:val="11A693F6"/>
    <w:lvl w:ilvl="0">
      <w:start w:val="4"/>
      <w:numFmt w:val="decimal"/>
      <w:lvlText w:val="%1."/>
      <w:lvlJc w:val="left"/>
      <w:pPr>
        <w:ind w:left="720" w:hanging="720"/>
      </w:pPr>
    </w:lvl>
    <w:lvl w:ilvl="1">
      <w:start w:val="1"/>
      <w:numFmt w:val="decimal"/>
      <w:lvlText w:val="%1.%2."/>
      <w:lvlJc w:val="left"/>
      <w:pPr>
        <w:ind w:left="956" w:hanging="720"/>
      </w:pPr>
    </w:lvl>
    <w:lvl w:ilvl="2">
      <w:start w:val="3"/>
      <w:numFmt w:val="decimal"/>
      <w:lvlText w:val="%1.%2.%3."/>
      <w:lvlJc w:val="left"/>
      <w:pPr>
        <w:ind w:left="1192" w:hanging="720"/>
      </w:pPr>
    </w:lvl>
    <w:lvl w:ilvl="3">
      <w:start w:val="3"/>
      <w:numFmt w:val="decimal"/>
      <w:lvlText w:val="%1.%2.%3.%4."/>
      <w:lvlJc w:val="left"/>
      <w:pPr>
        <w:ind w:left="1713" w:hanging="720"/>
      </w:pPr>
    </w:lvl>
    <w:lvl w:ilvl="4">
      <w:start w:val="1"/>
      <w:numFmt w:val="decimal"/>
      <w:lvlText w:val="%1.%2.%3.%4.%5."/>
      <w:lvlJc w:val="left"/>
      <w:pPr>
        <w:ind w:left="2024" w:hanging="1080"/>
      </w:pPr>
    </w:lvl>
    <w:lvl w:ilvl="5">
      <w:start w:val="1"/>
      <w:numFmt w:val="decimal"/>
      <w:lvlText w:val="%1.%2.%3.%4.%5.%6."/>
      <w:lvlJc w:val="left"/>
      <w:pPr>
        <w:ind w:left="2260" w:hanging="1080"/>
      </w:pPr>
    </w:lvl>
    <w:lvl w:ilvl="6">
      <w:start w:val="1"/>
      <w:numFmt w:val="decimal"/>
      <w:lvlText w:val="%1.%2.%3.%4.%5.%6.%7."/>
      <w:lvlJc w:val="left"/>
      <w:pPr>
        <w:ind w:left="2856" w:hanging="1440"/>
      </w:pPr>
    </w:lvl>
    <w:lvl w:ilvl="7">
      <w:start w:val="1"/>
      <w:numFmt w:val="decimal"/>
      <w:lvlText w:val="%1.%2.%3.%4.%5.%6.%7.%8."/>
      <w:lvlJc w:val="left"/>
      <w:pPr>
        <w:ind w:left="3092" w:hanging="1440"/>
      </w:pPr>
    </w:lvl>
    <w:lvl w:ilvl="8">
      <w:start w:val="1"/>
      <w:numFmt w:val="decimal"/>
      <w:lvlText w:val="%1.%2.%3.%4.%5.%6.%7.%8.%9."/>
      <w:lvlJc w:val="left"/>
      <w:pPr>
        <w:ind w:left="3688" w:hanging="1800"/>
      </w:pPr>
    </w:lvl>
  </w:abstractNum>
  <w:abstractNum w:abstractNumId="142">
    <w:nsid w:val="79575EC3"/>
    <w:multiLevelType w:val="hybridMultilevel"/>
    <w:tmpl w:val="E404170A"/>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43">
    <w:nsid w:val="79630E09"/>
    <w:multiLevelType w:val="multilevel"/>
    <w:tmpl w:val="6D54C2E2"/>
    <w:lvl w:ilvl="0">
      <w:start w:val="3"/>
      <w:numFmt w:val="decimal"/>
      <w:lvlText w:val="%1"/>
      <w:lvlJc w:val="left"/>
      <w:pPr>
        <w:ind w:left="480" w:hanging="480"/>
      </w:pPr>
    </w:lvl>
    <w:lvl w:ilvl="1">
      <w:start w:val="3"/>
      <w:numFmt w:val="decimal"/>
      <w:lvlText w:val="%1.%2"/>
      <w:lvlJc w:val="left"/>
      <w:pPr>
        <w:ind w:left="834" w:hanging="480"/>
      </w:pPr>
    </w:lvl>
    <w:lvl w:ilvl="2">
      <w:start w:val="1"/>
      <w:numFmt w:val="decimal"/>
      <w:lvlText w:val="%1.%2.%3"/>
      <w:lvlJc w:val="left"/>
      <w:pPr>
        <w:ind w:left="1428" w:hanging="720"/>
      </w:pPr>
      <w:rPr>
        <w:b w:val="0"/>
      </w:r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144">
    <w:nsid w:val="7C785095"/>
    <w:multiLevelType w:val="multilevel"/>
    <w:tmpl w:val="37A04BF8"/>
    <w:lvl w:ilvl="0">
      <w:start w:val="6"/>
      <w:numFmt w:val="decimal"/>
      <w:lvlText w:val="%1."/>
      <w:lvlJc w:val="left"/>
      <w:pPr>
        <w:ind w:left="900" w:hanging="900"/>
      </w:pPr>
    </w:lvl>
    <w:lvl w:ilvl="1">
      <w:start w:val="1"/>
      <w:numFmt w:val="decimal"/>
      <w:lvlText w:val="%1.%2."/>
      <w:lvlJc w:val="left"/>
      <w:pPr>
        <w:ind w:left="1257" w:hanging="900"/>
      </w:pPr>
    </w:lvl>
    <w:lvl w:ilvl="2">
      <w:start w:val="3"/>
      <w:numFmt w:val="decimal"/>
      <w:lvlText w:val="%1.%2.%3."/>
      <w:lvlJc w:val="left"/>
      <w:pPr>
        <w:ind w:left="1614" w:hanging="900"/>
      </w:pPr>
    </w:lvl>
    <w:lvl w:ilvl="3">
      <w:start w:val="5"/>
      <w:numFmt w:val="decimal"/>
      <w:lvlText w:val="%1.%2.%3.%4."/>
      <w:lvlJc w:val="left"/>
      <w:pPr>
        <w:ind w:left="1971" w:hanging="900"/>
      </w:pPr>
    </w:lvl>
    <w:lvl w:ilvl="4">
      <w:start w:val="5"/>
      <w:numFmt w:val="decimal"/>
      <w:lvlText w:val="%1.%2.%3.%4.%5."/>
      <w:lvlJc w:val="left"/>
      <w:pPr>
        <w:ind w:left="2508" w:hanging="1080"/>
      </w:pPr>
    </w:lvl>
    <w:lvl w:ilvl="5">
      <w:start w:val="1"/>
      <w:numFmt w:val="decimal"/>
      <w:lvlText w:val="%1.%2.%3.%4.%5.%6."/>
      <w:lvlJc w:val="left"/>
      <w:pPr>
        <w:ind w:left="2865" w:hanging="1080"/>
      </w:pPr>
    </w:lvl>
    <w:lvl w:ilvl="6">
      <w:start w:val="1"/>
      <w:numFmt w:val="decimal"/>
      <w:lvlText w:val="%1.%2.%3.%4.%5.%6.%7."/>
      <w:lvlJc w:val="left"/>
      <w:pPr>
        <w:ind w:left="3582" w:hanging="1440"/>
      </w:pPr>
    </w:lvl>
    <w:lvl w:ilvl="7">
      <w:start w:val="1"/>
      <w:numFmt w:val="decimal"/>
      <w:lvlText w:val="%1.%2.%3.%4.%5.%6.%7.%8."/>
      <w:lvlJc w:val="left"/>
      <w:pPr>
        <w:ind w:left="3939" w:hanging="1440"/>
      </w:pPr>
    </w:lvl>
    <w:lvl w:ilvl="8">
      <w:start w:val="1"/>
      <w:numFmt w:val="decimal"/>
      <w:lvlText w:val="%1.%2.%3.%4.%5.%6.%7.%8.%9."/>
      <w:lvlJc w:val="left"/>
      <w:pPr>
        <w:ind w:left="4656" w:hanging="1800"/>
      </w:pPr>
    </w:lvl>
  </w:abstractNum>
  <w:abstractNum w:abstractNumId="145">
    <w:nsid w:val="7C940413"/>
    <w:multiLevelType w:val="hybridMultilevel"/>
    <w:tmpl w:val="E8E89F28"/>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46">
    <w:nsid w:val="7E8F187D"/>
    <w:multiLevelType w:val="hybridMultilevel"/>
    <w:tmpl w:val="51D4C9C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num w:numId="1">
    <w:abstractNumId w:val="138"/>
  </w:num>
  <w:num w:numId="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0"/>
  </w:num>
  <w:num w:numId="7">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2"/>
  </w:num>
  <w:num w:numId="11">
    <w:abstractNumId w:val="58"/>
  </w:num>
  <w:num w:numId="12">
    <w:abstractNumId w:val="122"/>
  </w:num>
  <w:num w:numId="1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67"/>
  </w:num>
  <w:num w:numId="16">
    <w:abstractNumId w:val="28"/>
  </w:num>
  <w:num w:numId="1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7"/>
  </w:num>
  <w:num w:numId="1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8"/>
  </w:num>
  <w:num w:numId="21">
    <w:abstractNumId w:val="94"/>
  </w:num>
  <w:num w:numId="22">
    <w:abstractNumId w:val="38"/>
  </w:num>
  <w:num w:numId="23">
    <w:abstractNumId w:val="103"/>
  </w:num>
  <w:num w:numId="24">
    <w:abstractNumId w:val="55"/>
  </w:num>
  <w:num w:numId="25">
    <w:abstractNumId w:val="59"/>
  </w:num>
  <w:num w:numId="26">
    <w:abstractNumId w:val="22"/>
  </w:num>
  <w:num w:numId="27">
    <w:abstractNumId w:val="110"/>
  </w:num>
  <w:num w:numId="28">
    <w:abstractNumId w:val="98"/>
  </w:num>
  <w:num w:numId="2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41"/>
  </w:num>
  <w:num w:numId="34">
    <w:abstractNumId w:val="43"/>
  </w:num>
  <w:num w:numId="35">
    <w:abstractNumId w:val="72"/>
  </w:num>
  <w:num w:numId="36">
    <w:abstractNumId w:val="114"/>
  </w:num>
  <w:num w:numId="3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1"/>
  </w:num>
  <w:num w:numId="4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6"/>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0"/>
  </w:num>
  <w:num w:numId="47">
    <w:abstractNumId w:val="87"/>
  </w:num>
  <w:num w:numId="4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8"/>
  </w:num>
  <w:num w:numId="51">
    <w:abstractNumId w:val="9"/>
    <w:lvlOverride w:ilvl="0"/>
    <w:lvlOverride w:ilvl="1">
      <w:startOverride w:val="1"/>
    </w:lvlOverride>
    <w:lvlOverride w:ilvl="2"/>
    <w:lvlOverride w:ilvl="3"/>
    <w:lvlOverride w:ilvl="4"/>
    <w:lvlOverride w:ilvl="5"/>
    <w:lvlOverride w:ilvl="6"/>
    <w:lvlOverride w:ilvl="7"/>
    <w:lvlOverride w:ilvl="8"/>
  </w:num>
  <w:num w:numId="52">
    <w:abstractNumId w:val="83"/>
  </w:num>
  <w:num w:numId="53">
    <w:abstractNumId w:val="17"/>
  </w:num>
  <w:num w:numId="54">
    <w:abstractNumId w:val="66"/>
  </w:num>
  <w:num w:numId="55">
    <w:abstractNumId w:val="86"/>
  </w:num>
  <w:num w:numId="56">
    <w:abstractNumId w:val="1"/>
    <w:lvlOverride w:ilvl="0">
      <w:lvl w:ilvl="0">
        <w:numFmt w:val="bullet"/>
        <w:lvlText w:val="-"/>
        <w:legacy w:legacy="1" w:legacySpace="0" w:legacyIndent="207"/>
        <w:lvlJc w:val="left"/>
        <w:pPr>
          <w:ind w:left="0" w:firstLine="0"/>
        </w:pPr>
        <w:rPr>
          <w:rFonts w:ascii="Arial" w:hAnsi="Arial" w:cs="Arial" w:hint="default"/>
        </w:rPr>
      </w:lvl>
    </w:lvlOverride>
  </w:num>
  <w:num w:numId="57">
    <w:abstractNumId w:val="118"/>
  </w:num>
  <w:num w:numId="58">
    <w:abstractNumId w:val="1"/>
    <w:lvlOverride w:ilvl="0">
      <w:lvl w:ilvl="0">
        <w:numFmt w:val="bullet"/>
        <w:lvlText w:val="•"/>
        <w:legacy w:legacy="1" w:legacySpace="0" w:legacyIndent="298"/>
        <w:lvlJc w:val="left"/>
        <w:pPr>
          <w:ind w:left="0" w:firstLine="0"/>
        </w:pPr>
        <w:rPr>
          <w:rFonts w:ascii="Arial" w:hAnsi="Arial" w:cs="Arial" w:hint="default"/>
        </w:rPr>
      </w:lvl>
    </w:lvlOverride>
  </w:num>
  <w:num w:numId="59">
    <w:abstractNumId w:val="1"/>
    <w:lvlOverride w:ilvl="0">
      <w:lvl w:ilvl="0">
        <w:numFmt w:val="bullet"/>
        <w:lvlText w:val="•"/>
        <w:legacy w:legacy="1" w:legacySpace="0" w:legacyIndent="307"/>
        <w:lvlJc w:val="left"/>
        <w:pPr>
          <w:ind w:left="0" w:firstLine="0"/>
        </w:pPr>
        <w:rPr>
          <w:rFonts w:ascii="Arial" w:hAnsi="Arial" w:cs="Arial" w:hint="default"/>
        </w:rPr>
      </w:lvl>
    </w:lvlOverride>
  </w:num>
  <w:num w:numId="6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4"/>
  </w:num>
  <w:num w:numId="64">
    <w:abstractNumId w:val="3"/>
  </w:num>
  <w:num w:numId="65">
    <w:abstractNumId w:val="40"/>
  </w:num>
  <w:num w:numId="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1"/>
  </w:num>
  <w:num w:numId="6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1"/>
    <w:lvlOverride w:ilvl="0">
      <w:startOverride w:val="4"/>
    </w:lvlOverride>
    <w:lvlOverride w:ilvl="1">
      <w:startOverride w:val="1"/>
    </w:lvlOverride>
    <w:lvlOverride w:ilvl="2">
      <w:startOverride w:val="3"/>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lvlOverride w:ilvl="0">
      <w:startOverride w:val="4"/>
    </w:lvlOverride>
    <w:lvlOverride w:ilvl="1">
      <w:startOverride w:val="2"/>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3"/>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9"/>
    <w:lvlOverride w:ilvl="0">
      <w:startOverride w:val="4"/>
    </w:lvlOverride>
    <w:lvlOverride w:ilvl="1">
      <w:startOverride w:val="2"/>
    </w:lvlOverride>
    <w:lvlOverride w:ilvl="2">
      <w:startOverride w:val="1"/>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9"/>
    <w:lvlOverride w:ilvl="0">
      <w:startOverride w:val="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
  </w:num>
  <w:num w:numId="77">
    <w:abstractNumId w:val="1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4"/>
  </w:num>
  <w:num w:numId="79">
    <w:abstractNumId w:val="37"/>
    <w:lvlOverride w:ilvl="0">
      <w:startOverride w:val="5"/>
    </w:lvlOverride>
    <w:lvlOverride w:ilvl="1">
      <w:startOverride w:val="2"/>
    </w:lvlOverride>
    <w:lvlOverride w:ilvl="2">
      <w:startOverride w:val="1"/>
    </w:lvlOverride>
    <w:lvlOverride w:ilvl="3">
      <w:startOverride w:val="5"/>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80">
    <w:abstractNumId w:val="144"/>
    <w:lvlOverride w:ilvl="0">
      <w:startOverride w:val="6"/>
    </w:lvlOverride>
    <w:lvlOverride w:ilvl="1">
      <w:startOverride w:val="1"/>
    </w:lvlOverride>
    <w:lvlOverride w:ilvl="2">
      <w:startOverride w:val="3"/>
    </w:lvlOverride>
    <w:lvlOverride w:ilvl="3">
      <w:startOverride w:val="5"/>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81">
    <w:abstractNumId w:val="137"/>
    <w:lvlOverride w:ilvl="0">
      <w:startOverride w:val="6"/>
    </w:lvlOverride>
    <w:lvlOverride w:ilvl="1">
      <w:startOverride w:val="1"/>
    </w:lvlOverride>
    <w:lvlOverride w:ilvl="2">
      <w:startOverride w:val="1"/>
    </w:lvlOverride>
    <w:lvlOverride w:ilvl="3">
      <w:startOverride w:val="5"/>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82">
    <w:abstractNumId w:val="125"/>
    <w:lvlOverride w:ilvl="0">
      <w:startOverride w:val="6"/>
    </w:lvlOverride>
    <w:lvlOverride w:ilvl="1">
      <w:startOverride w:val="1"/>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83">
    <w:abstractNumId w:val="31"/>
    <w:lvlOverride w:ilvl="0">
      <w:startOverride w:val="6"/>
    </w:lvlOverride>
    <w:lvlOverride w:ilvl="1">
      <w:startOverride w:val="1"/>
    </w:lvlOverride>
    <w:lvlOverride w:ilvl="2">
      <w:startOverride w:val="2"/>
    </w:lvlOverride>
    <w:lvlOverride w:ilvl="3">
      <w:startOverride w:val="5"/>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84">
    <w:abstractNumId w:val="112"/>
  </w:num>
  <w:num w:numId="8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7"/>
  </w:num>
  <w:num w:numId="87">
    <w:abstractNumId w:val="25"/>
  </w:num>
  <w:num w:numId="8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34"/>
  </w:num>
  <w:num w:numId="9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0"/>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0"/>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3"/>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1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2"/>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7"/>
    <w:lvlOverride w:ilvl="0">
      <w:startOverride w:val="3"/>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7"/>
    <w:lvlOverride w:ilvl="0">
      <w:startOverride w:val="3"/>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43"/>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89"/>
    <w:lvlOverride w:ilvl="0">
      <w:startOverride w:val="4"/>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1"/>
    <w:lvlOverride w:ilvl="0">
      <w:startOverride w:val="4"/>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3"/>
    <w:lvlOverride w:ilvl="0">
      <w:startOverride w:val="7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0"/>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3"/>
    <w:lvlOverride w:ilvl="0">
      <w:startOverride w:val="8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0"/>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46"/>
  </w:num>
  <w:num w:numId="115">
    <w:abstractNumId w:val="39"/>
  </w:num>
  <w:num w:numId="116">
    <w:abstractNumId w:val="23"/>
    <w:lvlOverride w:ilvl="0">
      <w:startOverride w:val="13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0"/>
    <w:lvlOverride w:ilvl="0">
      <w:startOverride w:val="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8"/>
  </w:num>
  <w:num w:numId="12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6"/>
  </w:num>
  <w:num w:numId="12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3"/>
    <w:lvlOverride w:ilvl="0">
      <w:startOverride w:val="25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0"/>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00"/>
  </w:num>
  <w:num w:numId="13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6"/>
  </w:num>
  <w:num w:numId="138">
    <w:abstractNumId w:val="84"/>
  </w:num>
  <w:num w:numId="139">
    <w:abstractNumId w:val="32"/>
  </w:num>
  <w:num w:numId="140">
    <w:abstractNumId w:val="102"/>
  </w:num>
  <w:num w:numId="141">
    <w:abstractNumId w:val="56"/>
  </w:num>
  <w:num w:numId="142">
    <w:abstractNumId w:val="45"/>
  </w:num>
  <w:num w:numId="143">
    <w:abstractNumId w:val="109"/>
  </w:num>
  <w:num w:numId="14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3"/>
  </w:num>
  <w:num w:numId="148">
    <w:abstractNumId w:val="129"/>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08"/>
  </w:num>
  <w:num w:numId="151">
    <w:abstractNumId w:val="106"/>
  </w:num>
  <w:num w:numId="152">
    <w:abstractNumId w:val="76"/>
  </w:num>
  <w:num w:numId="153">
    <w:abstractNumId w:val="15"/>
  </w:num>
  <w:num w:numId="154">
    <w:abstractNumId w:val="96"/>
  </w:num>
  <w:num w:numId="155">
    <w:abstractNumId w:val="92"/>
  </w:num>
  <w:num w:numId="156">
    <w:abstractNumId w:val="42"/>
  </w:num>
  <w:num w:numId="157">
    <w:abstractNumId w:val="119"/>
  </w:num>
  <w:num w:numId="158">
    <w:abstractNumId w:val="10"/>
  </w:num>
  <w:num w:numId="159">
    <w:abstractNumId w:val="99"/>
  </w:num>
  <w:num w:numId="160">
    <w:abstractNumId w:val="9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40"/>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BD9"/>
    <w:rsid w:val="000858F3"/>
    <w:rsid w:val="00274BD9"/>
    <w:rsid w:val="00383CE1"/>
    <w:rsid w:val="004B4CF9"/>
    <w:rsid w:val="006027A5"/>
    <w:rsid w:val="007760C5"/>
    <w:rsid w:val="0089198E"/>
    <w:rsid w:val="008B08B2"/>
    <w:rsid w:val="009500C7"/>
    <w:rsid w:val="00AD0640"/>
    <w:rsid w:val="00DD09EC"/>
    <w:rsid w:val="00E32D9F"/>
    <w:rsid w:val="00EF63A8"/>
    <w:rsid w:val="00F34A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F63A8"/>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F34A04"/>
    <w:pPr>
      <w:keepNext/>
      <w:numPr>
        <w:numId w:val="2"/>
      </w:numPr>
      <w:spacing w:before="360" w:after="360"/>
      <w:ind w:left="0" w:firstLine="0"/>
      <w:jc w:val="center"/>
      <w:outlineLvl w:val="0"/>
    </w:pPr>
    <w:rPr>
      <w:b/>
      <w:bCs/>
      <w:kern w:val="32"/>
      <w:sz w:val="28"/>
      <w:szCs w:val="32"/>
      <w:lang w:val="x-none" w:eastAsia="x-none"/>
    </w:rPr>
  </w:style>
  <w:style w:type="paragraph" w:styleId="2">
    <w:name w:val="heading 2"/>
    <w:basedOn w:val="a1"/>
    <w:next w:val="a1"/>
    <w:link w:val="20"/>
    <w:uiPriority w:val="9"/>
    <w:semiHidden/>
    <w:unhideWhenUsed/>
    <w:qFormat/>
    <w:rsid w:val="00F34A04"/>
    <w:pPr>
      <w:keepNext/>
      <w:numPr>
        <w:ilvl w:val="1"/>
        <w:numId w:val="2"/>
      </w:numPr>
      <w:spacing w:before="240" w:after="240"/>
      <w:ind w:left="0" w:firstLine="0"/>
      <w:jc w:val="center"/>
      <w:outlineLvl w:val="1"/>
    </w:pPr>
    <w:rPr>
      <w:b/>
      <w:bCs/>
      <w:i/>
      <w:iCs/>
      <w:sz w:val="26"/>
      <w:szCs w:val="28"/>
      <w:lang w:val="x-none" w:eastAsia="x-none"/>
    </w:rPr>
  </w:style>
  <w:style w:type="paragraph" w:styleId="3">
    <w:name w:val="heading 3"/>
    <w:basedOn w:val="21"/>
    <w:next w:val="a2"/>
    <w:link w:val="30"/>
    <w:uiPriority w:val="9"/>
    <w:semiHidden/>
    <w:unhideWhenUsed/>
    <w:qFormat/>
    <w:rsid w:val="00F34A04"/>
    <w:pPr>
      <w:keepNext/>
      <w:keepLines/>
      <w:widowControl/>
      <w:numPr>
        <w:ilvl w:val="2"/>
        <w:numId w:val="2"/>
      </w:numPr>
      <w:spacing w:before="120" w:after="120" w:line="240" w:lineRule="auto"/>
      <w:ind w:left="0" w:firstLine="0"/>
      <w:jc w:val="center"/>
      <w:outlineLvl w:val="2"/>
    </w:pPr>
    <w:rPr>
      <w:b/>
      <w:bCs/>
      <w:lang w:val="x-none" w:eastAsia="x-none"/>
    </w:rPr>
  </w:style>
  <w:style w:type="paragraph" w:styleId="4">
    <w:name w:val="heading 4"/>
    <w:basedOn w:val="a1"/>
    <w:next w:val="a2"/>
    <w:link w:val="40"/>
    <w:uiPriority w:val="1"/>
    <w:semiHidden/>
    <w:unhideWhenUsed/>
    <w:qFormat/>
    <w:rsid w:val="00F34A04"/>
    <w:pPr>
      <w:keepNext/>
      <w:keepLines/>
      <w:numPr>
        <w:ilvl w:val="3"/>
        <w:numId w:val="2"/>
      </w:numPr>
      <w:adjustRightInd w:val="0"/>
      <w:spacing w:line="360" w:lineRule="auto"/>
      <w:outlineLvl w:val="3"/>
    </w:pPr>
    <w:rPr>
      <w:bCs/>
      <w:iCs/>
      <w:sz w:val="28"/>
      <w:szCs w:val="20"/>
      <w:lang w:val="x-none" w:eastAsia="x-none"/>
    </w:rPr>
  </w:style>
  <w:style w:type="paragraph" w:styleId="5">
    <w:name w:val="heading 5"/>
    <w:basedOn w:val="a1"/>
    <w:next w:val="a2"/>
    <w:link w:val="50"/>
    <w:uiPriority w:val="1"/>
    <w:semiHidden/>
    <w:unhideWhenUsed/>
    <w:qFormat/>
    <w:rsid w:val="00F34A04"/>
    <w:pPr>
      <w:keepNext/>
      <w:keepLines/>
      <w:numPr>
        <w:ilvl w:val="4"/>
        <w:numId w:val="2"/>
      </w:numPr>
      <w:adjustRightInd w:val="0"/>
      <w:spacing w:line="360" w:lineRule="auto"/>
      <w:outlineLvl w:val="4"/>
    </w:pPr>
    <w:rPr>
      <w:sz w:val="28"/>
      <w:szCs w:val="20"/>
      <w:lang w:val="x-none" w:eastAsia="x-none"/>
    </w:rPr>
  </w:style>
  <w:style w:type="paragraph" w:styleId="6">
    <w:name w:val="heading 6"/>
    <w:basedOn w:val="a1"/>
    <w:next w:val="a2"/>
    <w:link w:val="60"/>
    <w:uiPriority w:val="99"/>
    <w:semiHidden/>
    <w:unhideWhenUsed/>
    <w:qFormat/>
    <w:rsid w:val="00F34A04"/>
    <w:pPr>
      <w:keepNext/>
      <w:keepLines/>
      <w:numPr>
        <w:ilvl w:val="5"/>
        <w:numId w:val="2"/>
      </w:numPr>
      <w:adjustRightInd w:val="0"/>
      <w:spacing w:line="360" w:lineRule="auto"/>
      <w:outlineLvl w:val="5"/>
    </w:pPr>
    <w:rPr>
      <w:iCs/>
      <w:sz w:val="28"/>
      <w:szCs w:val="20"/>
      <w:lang w:val="x-none" w:eastAsia="x-none"/>
    </w:rPr>
  </w:style>
  <w:style w:type="paragraph" w:styleId="7">
    <w:name w:val="heading 7"/>
    <w:basedOn w:val="a1"/>
    <w:next w:val="a2"/>
    <w:link w:val="70"/>
    <w:uiPriority w:val="9"/>
    <w:semiHidden/>
    <w:unhideWhenUsed/>
    <w:qFormat/>
    <w:rsid w:val="00F34A04"/>
    <w:pPr>
      <w:keepNext/>
      <w:keepLines/>
      <w:numPr>
        <w:ilvl w:val="6"/>
        <w:numId w:val="2"/>
      </w:numPr>
      <w:adjustRightInd w:val="0"/>
      <w:spacing w:line="360" w:lineRule="auto"/>
      <w:outlineLvl w:val="6"/>
    </w:pPr>
    <w:rPr>
      <w:iCs/>
      <w:sz w:val="28"/>
      <w:szCs w:val="20"/>
      <w:lang w:val="x-none" w:eastAsia="x-none"/>
    </w:rPr>
  </w:style>
  <w:style w:type="paragraph" w:styleId="8">
    <w:name w:val="heading 8"/>
    <w:basedOn w:val="a1"/>
    <w:next w:val="a1"/>
    <w:link w:val="80"/>
    <w:uiPriority w:val="9"/>
    <w:semiHidden/>
    <w:unhideWhenUsed/>
    <w:qFormat/>
    <w:rsid w:val="00F34A04"/>
    <w:pPr>
      <w:keepNext/>
      <w:keepLines/>
      <w:numPr>
        <w:ilvl w:val="7"/>
        <w:numId w:val="2"/>
      </w:numPr>
      <w:adjustRightInd w:val="0"/>
      <w:spacing w:before="200" w:line="360" w:lineRule="auto"/>
      <w:jc w:val="both"/>
      <w:outlineLvl w:val="7"/>
    </w:pPr>
    <w:rPr>
      <w:rFonts w:ascii="Cambria" w:hAnsi="Cambria"/>
      <w:color w:val="404040"/>
      <w:sz w:val="20"/>
      <w:szCs w:val="20"/>
      <w:lang w:val="x-none" w:eastAsia="x-none"/>
    </w:rPr>
  </w:style>
  <w:style w:type="paragraph" w:styleId="9">
    <w:name w:val="heading 9"/>
    <w:basedOn w:val="a1"/>
    <w:next w:val="a1"/>
    <w:link w:val="90"/>
    <w:uiPriority w:val="9"/>
    <w:semiHidden/>
    <w:unhideWhenUsed/>
    <w:qFormat/>
    <w:rsid w:val="00F34A04"/>
    <w:pPr>
      <w:keepNext/>
      <w:keepLines/>
      <w:numPr>
        <w:ilvl w:val="8"/>
        <w:numId w:val="2"/>
      </w:numPr>
      <w:adjustRightInd w:val="0"/>
      <w:spacing w:before="200" w:line="360" w:lineRule="auto"/>
      <w:jc w:val="both"/>
      <w:outlineLvl w:val="8"/>
    </w:pPr>
    <w:rPr>
      <w:rFonts w:ascii="Cambria" w:hAnsi="Cambria"/>
      <w:i/>
      <w:iCs/>
      <w:color w:val="404040"/>
      <w:sz w:val="20"/>
      <w:szCs w:val="20"/>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F34A04"/>
    <w:rPr>
      <w:rFonts w:ascii="Times New Roman" w:eastAsia="Times New Roman" w:hAnsi="Times New Roman" w:cs="Times New Roman"/>
      <w:b/>
      <w:bCs/>
      <w:kern w:val="32"/>
      <w:sz w:val="28"/>
      <w:szCs w:val="32"/>
      <w:lang w:val="x-none" w:eastAsia="x-none"/>
    </w:rPr>
  </w:style>
  <w:style w:type="character" w:customStyle="1" w:styleId="20">
    <w:name w:val="Заголовок 2 Знак"/>
    <w:basedOn w:val="a3"/>
    <w:link w:val="2"/>
    <w:uiPriority w:val="9"/>
    <w:semiHidden/>
    <w:rsid w:val="00F34A04"/>
    <w:rPr>
      <w:rFonts w:ascii="Times New Roman" w:eastAsia="Times New Roman" w:hAnsi="Times New Roman" w:cs="Times New Roman"/>
      <w:b/>
      <w:bCs/>
      <w:i/>
      <w:iCs/>
      <w:sz w:val="26"/>
      <w:szCs w:val="28"/>
      <w:lang w:val="x-none" w:eastAsia="x-none"/>
    </w:rPr>
  </w:style>
  <w:style w:type="paragraph" w:styleId="21">
    <w:name w:val="List Number 2"/>
    <w:basedOn w:val="a1"/>
    <w:uiPriority w:val="99"/>
    <w:semiHidden/>
    <w:unhideWhenUsed/>
    <w:rsid w:val="00F34A04"/>
    <w:pPr>
      <w:widowControl w:val="0"/>
      <w:tabs>
        <w:tab w:val="num" w:pos="643"/>
      </w:tabs>
      <w:adjustRightInd w:val="0"/>
      <w:spacing w:line="360" w:lineRule="auto"/>
      <w:ind w:left="643" w:hanging="360"/>
      <w:contextualSpacing/>
      <w:jc w:val="both"/>
    </w:pPr>
    <w:rPr>
      <w:szCs w:val="20"/>
    </w:rPr>
  </w:style>
  <w:style w:type="paragraph" w:customStyle="1" w:styleId="a2">
    <w:name w:val="Отступ от заголовка"/>
    <w:basedOn w:val="a1"/>
    <w:next w:val="a1"/>
    <w:uiPriority w:val="2"/>
    <w:qFormat/>
    <w:rsid w:val="00F34A04"/>
    <w:pPr>
      <w:keepNext/>
      <w:adjustRightInd w:val="0"/>
      <w:spacing w:line="360" w:lineRule="auto"/>
      <w:ind w:firstLine="709"/>
      <w:jc w:val="both"/>
    </w:pPr>
    <w:rPr>
      <w:i/>
      <w:sz w:val="28"/>
      <w:szCs w:val="20"/>
      <w:lang w:eastAsia="x-none"/>
    </w:rPr>
  </w:style>
  <w:style w:type="character" w:customStyle="1" w:styleId="30">
    <w:name w:val="Заголовок 3 Знак"/>
    <w:basedOn w:val="a3"/>
    <w:link w:val="3"/>
    <w:uiPriority w:val="9"/>
    <w:semiHidden/>
    <w:rsid w:val="00F34A04"/>
    <w:rPr>
      <w:rFonts w:ascii="Times New Roman" w:eastAsia="Times New Roman" w:hAnsi="Times New Roman" w:cs="Times New Roman"/>
      <w:b/>
      <w:bCs/>
      <w:sz w:val="24"/>
      <w:szCs w:val="20"/>
      <w:lang w:val="x-none" w:eastAsia="x-none"/>
    </w:rPr>
  </w:style>
  <w:style w:type="character" w:customStyle="1" w:styleId="40">
    <w:name w:val="Заголовок 4 Знак"/>
    <w:basedOn w:val="a3"/>
    <w:link w:val="4"/>
    <w:uiPriority w:val="1"/>
    <w:semiHidden/>
    <w:rsid w:val="00F34A04"/>
    <w:rPr>
      <w:rFonts w:ascii="Times New Roman" w:eastAsia="Times New Roman" w:hAnsi="Times New Roman" w:cs="Times New Roman"/>
      <w:bCs/>
      <w:iCs/>
      <w:sz w:val="28"/>
      <w:szCs w:val="20"/>
      <w:lang w:val="x-none" w:eastAsia="x-none"/>
    </w:rPr>
  </w:style>
  <w:style w:type="character" w:customStyle="1" w:styleId="50">
    <w:name w:val="Заголовок 5 Знак"/>
    <w:basedOn w:val="a3"/>
    <w:link w:val="5"/>
    <w:uiPriority w:val="1"/>
    <w:semiHidden/>
    <w:rsid w:val="00F34A04"/>
    <w:rPr>
      <w:rFonts w:ascii="Times New Roman" w:eastAsia="Times New Roman" w:hAnsi="Times New Roman" w:cs="Times New Roman"/>
      <w:sz w:val="28"/>
      <w:szCs w:val="20"/>
      <w:lang w:val="x-none" w:eastAsia="x-none"/>
    </w:rPr>
  </w:style>
  <w:style w:type="character" w:customStyle="1" w:styleId="60">
    <w:name w:val="Заголовок 6 Знак"/>
    <w:basedOn w:val="a3"/>
    <w:link w:val="6"/>
    <w:uiPriority w:val="99"/>
    <w:semiHidden/>
    <w:rsid w:val="00F34A04"/>
    <w:rPr>
      <w:rFonts w:ascii="Times New Roman" w:eastAsia="Times New Roman" w:hAnsi="Times New Roman" w:cs="Times New Roman"/>
      <w:iCs/>
      <w:sz w:val="28"/>
      <w:szCs w:val="20"/>
      <w:lang w:val="x-none" w:eastAsia="x-none"/>
    </w:rPr>
  </w:style>
  <w:style w:type="character" w:customStyle="1" w:styleId="70">
    <w:name w:val="Заголовок 7 Знак"/>
    <w:basedOn w:val="a3"/>
    <w:link w:val="7"/>
    <w:uiPriority w:val="9"/>
    <w:semiHidden/>
    <w:rsid w:val="00F34A04"/>
    <w:rPr>
      <w:rFonts w:ascii="Times New Roman" w:eastAsia="Times New Roman" w:hAnsi="Times New Roman" w:cs="Times New Roman"/>
      <w:iCs/>
      <w:sz w:val="28"/>
      <w:szCs w:val="20"/>
      <w:lang w:val="x-none" w:eastAsia="x-none"/>
    </w:rPr>
  </w:style>
  <w:style w:type="character" w:customStyle="1" w:styleId="80">
    <w:name w:val="Заголовок 8 Знак"/>
    <w:basedOn w:val="a3"/>
    <w:link w:val="8"/>
    <w:uiPriority w:val="9"/>
    <w:semiHidden/>
    <w:rsid w:val="00F34A04"/>
    <w:rPr>
      <w:rFonts w:ascii="Cambria" w:eastAsia="Times New Roman" w:hAnsi="Cambria" w:cs="Times New Roman"/>
      <w:color w:val="404040"/>
      <w:sz w:val="20"/>
      <w:szCs w:val="20"/>
      <w:lang w:val="x-none" w:eastAsia="x-none"/>
    </w:rPr>
  </w:style>
  <w:style w:type="character" w:customStyle="1" w:styleId="90">
    <w:name w:val="Заголовок 9 Знак"/>
    <w:basedOn w:val="a3"/>
    <w:link w:val="9"/>
    <w:uiPriority w:val="9"/>
    <w:semiHidden/>
    <w:rsid w:val="00F34A04"/>
    <w:rPr>
      <w:rFonts w:ascii="Cambria" w:eastAsia="Times New Roman" w:hAnsi="Cambria" w:cs="Times New Roman"/>
      <w:i/>
      <w:iCs/>
      <w:color w:val="404040"/>
      <w:sz w:val="20"/>
      <w:szCs w:val="20"/>
      <w:lang w:val="x-none" w:eastAsia="x-none"/>
    </w:rPr>
  </w:style>
  <w:style w:type="character" w:styleId="a6">
    <w:name w:val="Hyperlink"/>
    <w:basedOn w:val="a3"/>
    <w:uiPriority w:val="99"/>
    <w:unhideWhenUsed/>
    <w:rsid w:val="00F34A04"/>
    <w:rPr>
      <w:rFonts w:ascii="Times New Roman" w:hAnsi="Times New Roman" w:cs="Times New Roman" w:hint="default"/>
      <w:color w:val="0000FF"/>
      <w:u w:val="single"/>
    </w:rPr>
  </w:style>
  <w:style w:type="character" w:styleId="a7">
    <w:name w:val="FollowedHyperlink"/>
    <w:uiPriority w:val="99"/>
    <w:semiHidden/>
    <w:unhideWhenUsed/>
    <w:rsid w:val="00F34A04"/>
    <w:rPr>
      <w:color w:val="800080"/>
      <w:u w:val="single"/>
    </w:rPr>
  </w:style>
  <w:style w:type="paragraph" w:styleId="HTML">
    <w:name w:val="HTML Preformatted"/>
    <w:basedOn w:val="a1"/>
    <w:link w:val="HTML0"/>
    <w:semiHidden/>
    <w:unhideWhenUsed/>
    <w:rsid w:val="00F34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rPr>
      <w:rFonts w:ascii="Courier New" w:hAnsi="Courier New"/>
      <w:sz w:val="20"/>
      <w:szCs w:val="20"/>
      <w:lang w:val="x-none" w:eastAsia="x-none"/>
    </w:rPr>
  </w:style>
  <w:style w:type="character" w:customStyle="1" w:styleId="HTML0">
    <w:name w:val="Стандартный HTML Знак"/>
    <w:basedOn w:val="a3"/>
    <w:link w:val="HTML"/>
    <w:semiHidden/>
    <w:rsid w:val="00F34A04"/>
    <w:rPr>
      <w:rFonts w:ascii="Courier New" w:eastAsia="Times New Roman" w:hAnsi="Courier New" w:cs="Times New Roman"/>
      <w:sz w:val="20"/>
      <w:szCs w:val="20"/>
      <w:lang w:val="x-none" w:eastAsia="x-none"/>
    </w:rPr>
  </w:style>
  <w:style w:type="paragraph" w:styleId="a8">
    <w:name w:val="Normal (Web)"/>
    <w:basedOn w:val="a1"/>
    <w:unhideWhenUsed/>
    <w:rsid w:val="00F34A04"/>
    <w:pPr>
      <w:spacing w:before="100" w:beforeAutospacing="1" w:after="100" w:afterAutospacing="1"/>
      <w:ind w:firstLine="709"/>
    </w:pPr>
  </w:style>
  <w:style w:type="paragraph" w:styleId="11">
    <w:name w:val="toc 1"/>
    <w:basedOn w:val="a1"/>
    <w:next w:val="a1"/>
    <w:autoRedefine/>
    <w:uiPriority w:val="39"/>
    <w:unhideWhenUsed/>
    <w:rsid w:val="00F34A04"/>
    <w:pPr>
      <w:tabs>
        <w:tab w:val="left" w:pos="567"/>
        <w:tab w:val="right" w:leader="dot" w:pos="9798"/>
      </w:tabs>
      <w:spacing w:before="60" w:after="60" w:line="360" w:lineRule="auto"/>
    </w:pPr>
    <w:rPr>
      <w:rFonts w:eastAsia="Calibri"/>
      <w:szCs w:val="22"/>
      <w:lang w:eastAsia="en-US"/>
    </w:rPr>
  </w:style>
  <w:style w:type="paragraph" w:styleId="22">
    <w:name w:val="toc 2"/>
    <w:basedOn w:val="a1"/>
    <w:next w:val="a1"/>
    <w:autoRedefine/>
    <w:uiPriority w:val="39"/>
    <w:unhideWhenUsed/>
    <w:rsid w:val="00F34A04"/>
    <w:pPr>
      <w:keepLines/>
      <w:tabs>
        <w:tab w:val="right" w:leader="dot" w:pos="9639"/>
      </w:tabs>
      <w:adjustRightInd w:val="0"/>
      <w:ind w:firstLine="709"/>
    </w:pPr>
    <w:rPr>
      <w:noProof/>
      <w:sz w:val="22"/>
    </w:rPr>
  </w:style>
  <w:style w:type="paragraph" w:styleId="31">
    <w:name w:val="toc 3"/>
    <w:basedOn w:val="a1"/>
    <w:next w:val="a1"/>
    <w:autoRedefine/>
    <w:uiPriority w:val="39"/>
    <w:unhideWhenUsed/>
    <w:rsid w:val="00F34A04"/>
    <w:pPr>
      <w:keepLines/>
      <w:tabs>
        <w:tab w:val="right" w:leader="dot" w:pos="9639"/>
      </w:tabs>
      <w:adjustRightInd w:val="0"/>
      <w:ind w:left="567" w:firstLine="709"/>
    </w:pPr>
    <w:rPr>
      <w:iCs/>
      <w:noProof/>
      <w:sz w:val="20"/>
    </w:rPr>
  </w:style>
  <w:style w:type="paragraph" w:styleId="41">
    <w:name w:val="toc 4"/>
    <w:basedOn w:val="a1"/>
    <w:next w:val="a1"/>
    <w:autoRedefine/>
    <w:uiPriority w:val="39"/>
    <w:unhideWhenUsed/>
    <w:rsid w:val="00F34A04"/>
    <w:pPr>
      <w:keepLines/>
      <w:tabs>
        <w:tab w:val="right" w:leader="dot" w:pos="9639"/>
      </w:tabs>
      <w:adjustRightInd w:val="0"/>
      <w:spacing w:line="360" w:lineRule="auto"/>
      <w:ind w:left="1134" w:right="851" w:firstLine="709"/>
    </w:pPr>
    <w:rPr>
      <w:noProof/>
      <w:sz w:val="28"/>
      <w:szCs w:val="18"/>
    </w:rPr>
  </w:style>
  <w:style w:type="paragraph" w:styleId="51">
    <w:name w:val="toc 5"/>
    <w:basedOn w:val="41"/>
    <w:next w:val="a1"/>
    <w:autoRedefine/>
    <w:uiPriority w:val="39"/>
    <w:unhideWhenUsed/>
    <w:rsid w:val="00F34A04"/>
    <w:pPr>
      <w:ind w:left="1701"/>
    </w:pPr>
  </w:style>
  <w:style w:type="paragraph" w:styleId="61">
    <w:name w:val="toc 6"/>
    <w:basedOn w:val="a1"/>
    <w:next w:val="a1"/>
    <w:autoRedefine/>
    <w:uiPriority w:val="39"/>
    <w:unhideWhenUsed/>
    <w:rsid w:val="00F34A04"/>
    <w:pPr>
      <w:keepLines/>
      <w:tabs>
        <w:tab w:val="right" w:leader="dot" w:pos="9639"/>
      </w:tabs>
      <w:adjustRightInd w:val="0"/>
      <w:spacing w:line="360" w:lineRule="auto"/>
      <w:ind w:left="1701" w:right="851" w:firstLine="709"/>
    </w:pPr>
    <w:rPr>
      <w:noProof/>
      <w:sz w:val="28"/>
      <w:szCs w:val="18"/>
      <w:lang w:val="en-US"/>
    </w:rPr>
  </w:style>
  <w:style w:type="paragraph" w:styleId="71">
    <w:name w:val="toc 7"/>
    <w:basedOn w:val="a1"/>
    <w:next w:val="a1"/>
    <w:autoRedefine/>
    <w:uiPriority w:val="39"/>
    <w:unhideWhenUsed/>
    <w:rsid w:val="00F34A04"/>
    <w:pPr>
      <w:keepLines/>
      <w:tabs>
        <w:tab w:val="right" w:leader="dot" w:pos="9639"/>
      </w:tabs>
      <w:adjustRightInd w:val="0"/>
      <w:spacing w:line="360" w:lineRule="auto"/>
      <w:ind w:left="1701" w:right="851" w:firstLine="709"/>
    </w:pPr>
    <w:rPr>
      <w:noProof/>
      <w:sz w:val="28"/>
      <w:szCs w:val="18"/>
    </w:rPr>
  </w:style>
  <w:style w:type="paragraph" w:styleId="81">
    <w:name w:val="toc 8"/>
    <w:basedOn w:val="a1"/>
    <w:next w:val="a1"/>
    <w:autoRedefine/>
    <w:uiPriority w:val="39"/>
    <w:unhideWhenUsed/>
    <w:rsid w:val="00F34A04"/>
    <w:pPr>
      <w:adjustRightInd w:val="0"/>
      <w:spacing w:line="360" w:lineRule="auto"/>
      <w:ind w:left="1680" w:firstLine="709"/>
    </w:pPr>
    <w:rPr>
      <w:rFonts w:ascii="Calibri" w:hAnsi="Calibri"/>
      <w:sz w:val="18"/>
      <w:szCs w:val="18"/>
    </w:rPr>
  </w:style>
  <w:style w:type="paragraph" w:styleId="91">
    <w:name w:val="toc 9"/>
    <w:basedOn w:val="a1"/>
    <w:next w:val="a1"/>
    <w:autoRedefine/>
    <w:uiPriority w:val="39"/>
    <w:unhideWhenUsed/>
    <w:rsid w:val="00F34A04"/>
    <w:pPr>
      <w:adjustRightInd w:val="0"/>
      <w:spacing w:line="360" w:lineRule="auto"/>
      <w:ind w:left="1920" w:firstLine="709"/>
    </w:pPr>
    <w:rPr>
      <w:rFonts w:ascii="Calibri" w:hAnsi="Calibri"/>
      <w:sz w:val="18"/>
      <w:szCs w:val="18"/>
    </w:rPr>
  </w:style>
  <w:style w:type="character" w:customStyle="1" w:styleId="a9">
    <w:name w:val="Текст сноски Знак"/>
    <w:aliases w:val="single space Знак,footnote text Знак,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
    <w:basedOn w:val="a3"/>
    <w:link w:val="aa"/>
    <w:uiPriority w:val="99"/>
    <w:semiHidden/>
    <w:locked/>
    <w:rsid w:val="00F34A04"/>
    <w:rPr>
      <w:sz w:val="24"/>
      <w:lang w:val="x-none" w:eastAsia="x-none"/>
    </w:rPr>
  </w:style>
  <w:style w:type="paragraph" w:styleId="aa">
    <w:name w:val="footnote text"/>
    <w:aliases w:val="single space,footnote text,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w:basedOn w:val="a1"/>
    <w:link w:val="a9"/>
    <w:uiPriority w:val="99"/>
    <w:semiHidden/>
    <w:unhideWhenUsed/>
    <w:rsid w:val="00F34A04"/>
    <w:pPr>
      <w:ind w:firstLine="709"/>
      <w:jc w:val="both"/>
    </w:pPr>
    <w:rPr>
      <w:rFonts w:asciiTheme="minorHAnsi" w:eastAsiaTheme="minorHAnsi" w:hAnsiTheme="minorHAnsi" w:cstheme="minorBidi"/>
      <w:szCs w:val="22"/>
      <w:lang w:val="x-none" w:eastAsia="x-none"/>
    </w:rPr>
  </w:style>
  <w:style w:type="character" w:customStyle="1" w:styleId="12">
    <w:name w:val="Текст сноски Знак1"/>
    <w:basedOn w:val="a3"/>
    <w:uiPriority w:val="99"/>
    <w:semiHidden/>
    <w:rsid w:val="00F34A04"/>
    <w:rPr>
      <w:rFonts w:ascii="Times New Roman" w:eastAsia="Times New Roman" w:hAnsi="Times New Roman" w:cs="Times New Roman"/>
      <w:sz w:val="20"/>
      <w:szCs w:val="20"/>
      <w:lang w:eastAsia="ru-RU"/>
    </w:rPr>
  </w:style>
  <w:style w:type="character" w:customStyle="1" w:styleId="23">
    <w:name w:val="Текст сноски Знак2"/>
    <w:aliases w:val="single space Знак1,footnote text Знак1,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
    <w:basedOn w:val="a3"/>
    <w:uiPriority w:val="99"/>
    <w:semiHidden/>
    <w:rsid w:val="00F34A04"/>
  </w:style>
  <w:style w:type="paragraph" w:styleId="ab">
    <w:name w:val="annotation text"/>
    <w:basedOn w:val="a1"/>
    <w:link w:val="ac"/>
    <w:uiPriority w:val="99"/>
    <w:semiHidden/>
    <w:unhideWhenUsed/>
    <w:rsid w:val="00F34A04"/>
    <w:pPr>
      <w:spacing w:after="200" w:line="276" w:lineRule="auto"/>
      <w:ind w:firstLine="709"/>
    </w:pPr>
    <w:rPr>
      <w:rFonts w:ascii="Calibri" w:eastAsia="Calibri" w:hAnsi="Calibri"/>
      <w:sz w:val="20"/>
      <w:szCs w:val="20"/>
      <w:lang w:val="x-none" w:eastAsia="en-US"/>
    </w:rPr>
  </w:style>
  <w:style w:type="character" w:customStyle="1" w:styleId="ac">
    <w:name w:val="Текст примечания Знак"/>
    <w:basedOn w:val="a3"/>
    <w:link w:val="ab"/>
    <w:uiPriority w:val="99"/>
    <w:semiHidden/>
    <w:rsid w:val="00F34A04"/>
    <w:rPr>
      <w:rFonts w:ascii="Calibri" w:eastAsia="Calibri" w:hAnsi="Calibri" w:cs="Times New Roman"/>
      <w:sz w:val="20"/>
      <w:szCs w:val="20"/>
      <w:lang w:val="x-none"/>
    </w:rPr>
  </w:style>
  <w:style w:type="paragraph" w:styleId="ad">
    <w:name w:val="header"/>
    <w:basedOn w:val="a1"/>
    <w:link w:val="ae"/>
    <w:uiPriority w:val="99"/>
    <w:semiHidden/>
    <w:unhideWhenUsed/>
    <w:rsid w:val="00F34A04"/>
    <w:pPr>
      <w:tabs>
        <w:tab w:val="center" w:pos="4677"/>
        <w:tab w:val="right" w:pos="9355"/>
      </w:tabs>
      <w:ind w:firstLine="709"/>
      <w:jc w:val="both"/>
    </w:pPr>
    <w:rPr>
      <w:lang w:val="x-none" w:eastAsia="x-none"/>
    </w:rPr>
  </w:style>
  <w:style w:type="character" w:customStyle="1" w:styleId="ae">
    <w:name w:val="Верхний колонтитул Знак"/>
    <w:basedOn w:val="a3"/>
    <w:link w:val="ad"/>
    <w:uiPriority w:val="99"/>
    <w:semiHidden/>
    <w:rsid w:val="00F34A04"/>
    <w:rPr>
      <w:rFonts w:ascii="Times New Roman" w:eastAsia="Times New Roman" w:hAnsi="Times New Roman" w:cs="Times New Roman"/>
      <w:sz w:val="24"/>
      <w:szCs w:val="24"/>
      <w:lang w:val="x-none" w:eastAsia="x-none"/>
    </w:rPr>
  </w:style>
  <w:style w:type="paragraph" w:styleId="af">
    <w:name w:val="footer"/>
    <w:basedOn w:val="a1"/>
    <w:link w:val="af0"/>
    <w:uiPriority w:val="99"/>
    <w:semiHidden/>
    <w:unhideWhenUsed/>
    <w:rsid w:val="00F34A04"/>
    <w:pPr>
      <w:tabs>
        <w:tab w:val="center" w:pos="4677"/>
        <w:tab w:val="right" w:pos="9355"/>
      </w:tabs>
      <w:ind w:firstLine="709"/>
      <w:jc w:val="both"/>
    </w:pPr>
    <w:rPr>
      <w:rFonts w:ascii="Verdana" w:hAnsi="Verdana"/>
      <w:sz w:val="20"/>
      <w:lang w:val="x-none" w:eastAsia="x-none"/>
    </w:rPr>
  </w:style>
  <w:style w:type="character" w:customStyle="1" w:styleId="af0">
    <w:name w:val="Нижний колонтитул Знак"/>
    <w:basedOn w:val="a3"/>
    <w:link w:val="af"/>
    <w:uiPriority w:val="99"/>
    <w:semiHidden/>
    <w:rsid w:val="00F34A04"/>
    <w:rPr>
      <w:rFonts w:ascii="Verdana" w:eastAsia="Times New Roman" w:hAnsi="Verdana" w:cs="Times New Roman"/>
      <w:sz w:val="20"/>
      <w:szCs w:val="24"/>
      <w:lang w:val="x-none" w:eastAsia="x-none"/>
    </w:rPr>
  </w:style>
  <w:style w:type="paragraph" w:styleId="af1">
    <w:name w:val="endnote text"/>
    <w:basedOn w:val="a1"/>
    <w:link w:val="af2"/>
    <w:uiPriority w:val="99"/>
    <w:semiHidden/>
    <w:unhideWhenUsed/>
    <w:rsid w:val="00F34A04"/>
    <w:pPr>
      <w:ind w:firstLine="709"/>
      <w:jc w:val="both"/>
    </w:pPr>
    <w:rPr>
      <w:sz w:val="20"/>
      <w:szCs w:val="20"/>
    </w:rPr>
  </w:style>
  <w:style w:type="character" w:customStyle="1" w:styleId="af2">
    <w:name w:val="Текст концевой сноски Знак"/>
    <w:basedOn w:val="a3"/>
    <w:link w:val="af1"/>
    <w:uiPriority w:val="99"/>
    <w:semiHidden/>
    <w:rsid w:val="00F34A04"/>
    <w:rPr>
      <w:rFonts w:ascii="Times New Roman" w:eastAsia="Times New Roman" w:hAnsi="Times New Roman" w:cs="Times New Roman"/>
      <w:sz w:val="20"/>
      <w:szCs w:val="20"/>
      <w:lang w:eastAsia="ru-RU"/>
    </w:rPr>
  </w:style>
  <w:style w:type="paragraph" w:styleId="24">
    <w:name w:val="List 2"/>
    <w:basedOn w:val="a1"/>
    <w:uiPriority w:val="99"/>
    <w:semiHidden/>
    <w:unhideWhenUsed/>
    <w:rsid w:val="00F34A04"/>
    <w:pPr>
      <w:adjustRightInd w:val="0"/>
      <w:spacing w:line="360" w:lineRule="auto"/>
      <w:ind w:left="566" w:hanging="283"/>
      <w:contextualSpacing/>
      <w:jc w:val="both"/>
    </w:pPr>
    <w:rPr>
      <w:sz w:val="28"/>
      <w:szCs w:val="20"/>
    </w:rPr>
  </w:style>
  <w:style w:type="paragraph" w:styleId="af3">
    <w:name w:val="Title"/>
    <w:basedOn w:val="a1"/>
    <w:link w:val="af4"/>
    <w:uiPriority w:val="10"/>
    <w:qFormat/>
    <w:rsid w:val="00F34A04"/>
    <w:pPr>
      <w:ind w:firstLine="709"/>
      <w:jc w:val="center"/>
    </w:pPr>
    <w:rPr>
      <w:sz w:val="36"/>
      <w:lang w:val="x-none" w:eastAsia="x-none"/>
    </w:rPr>
  </w:style>
  <w:style w:type="character" w:customStyle="1" w:styleId="af4">
    <w:name w:val="Название Знак"/>
    <w:basedOn w:val="a3"/>
    <w:link w:val="af3"/>
    <w:uiPriority w:val="10"/>
    <w:rsid w:val="00F34A04"/>
    <w:rPr>
      <w:rFonts w:ascii="Times New Roman" w:eastAsia="Times New Roman" w:hAnsi="Times New Roman" w:cs="Times New Roman"/>
      <w:sz w:val="36"/>
      <w:szCs w:val="24"/>
      <w:lang w:val="x-none" w:eastAsia="x-none"/>
    </w:rPr>
  </w:style>
  <w:style w:type="paragraph" w:styleId="af5">
    <w:name w:val="Body Text"/>
    <w:basedOn w:val="a1"/>
    <w:link w:val="af6"/>
    <w:uiPriority w:val="99"/>
    <w:semiHidden/>
    <w:unhideWhenUsed/>
    <w:rsid w:val="00F34A04"/>
    <w:pPr>
      <w:spacing w:line="276" w:lineRule="auto"/>
      <w:ind w:firstLine="709"/>
    </w:pPr>
    <w:rPr>
      <w:rFonts w:ascii="Calibri" w:eastAsia="Calibri" w:hAnsi="Calibri"/>
      <w:sz w:val="22"/>
      <w:szCs w:val="22"/>
      <w:lang w:val="x-none" w:eastAsia="en-US"/>
    </w:rPr>
  </w:style>
  <w:style w:type="character" w:customStyle="1" w:styleId="af6">
    <w:name w:val="Основной текст Знак"/>
    <w:basedOn w:val="a3"/>
    <w:link w:val="af5"/>
    <w:uiPriority w:val="99"/>
    <w:semiHidden/>
    <w:rsid w:val="00F34A04"/>
    <w:rPr>
      <w:rFonts w:ascii="Calibri" w:eastAsia="Calibri" w:hAnsi="Calibri" w:cs="Times New Roman"/>
      <w:lang w:val="x-none"/>
    </w:rPr>
  </w:style>
  <w:style w:type="character" w:customStyle="1" w:styleId="af7">
    <w:name w:val="Основной текст с отступом Знак"/>
    <w:aliases w:val="текст Знак,Body Text Indent Знак"/>
    <w:basedOn w:val="a3"/>
    <w:link w:val="af8"/>
    <w:semiHidden/>
    <w:locked/>
    <w:rsid w:val="00F34A04"/>
    <w:rPr>
      <w:spacing w:val="-4"/>
      <w:lang w:val="x-none" w:eastAsia="x-none"/>
    </w:rPr>
  </w:style>
  <w:style w:type="paragraph" w:styleId="af8">
    <w:name w:val="Body Text Indent"/>
    <w:aliases w:val="текст,Body Text Indent"/>
    <w:basedOn w:val="a1"/>
    <w:link w:val="af7"/>
    <w:semiHidden/>
    <w:unhideWhenUsed/>
    <w:rsid w:val="00F34A04"/>
    <w:pPr>
      <w:ind w:firstLine="567"/>
      <w:jc w:val="both"/>
    </w:pPr>
    <w:rPr>
      <w:rFonts w:asciiTheme="minorHAnsi" w:eastAsiaTheme="minorHAnsi" w:hAnsiTheme="minorHAnsi" w:cstheme="minorBidi"/>
      <w:spacing w:val="-4"/>
      <w:sz w:val="22"/>
      <w:szCs w:val="22"/>
      <w:lang w:val="x-none" w:eastAsia="x-none"/>
    </w:rPr>
  </w:style>
  <w:style w:type="character" w:customStyle="1" w:styleId="13">
    <w:name w:val="Основной текст с отступом Знак1"/>
    <w:aliases w:val="текст Знак1,Body Text Indent Знак1"/>
    <w:basedOn w:val="a3"/>
    <w:semiHidden/>
    <w:rsid w:val="00F34A04"/>
    <w:rPr>
      <w:rFonts w:ascii="Times New Roman" w:eastAsia="Times New Roman" w:hAnsi="Times New Roman" w:cs="Times New Roman"/>
      <w:sz w:val="24"/>
      <w:szCs w:val="24"/>
      <w:lang w:eastAsia="ru-RU"/>
    </w:rPr>
  </w:style>
  <w:style w:type="paragraph" w:styleId="af9">
    <w:name w:val="Subtitle"/>
    <w:basedOn w:val="a1"/>
    <w:next w:val="a1"/>
    <w:link w:val="afa"/>
    <w:uiPriority w:val="11"/>
    <w:qFormat/>
    <w:rsid w:val="00F34A04"/>
    <w:pPr>
      <w:spacing w:after="200" w:line="276" w:lineRule="auto"/>
    </w:pPr>
    <w:rPr>
      <w:rFonts w:ascii="Cambria" w:hAnsi="Cambria"/>
      <w:i/>
      <w:iCs/>
      <w:color w:val="2DA2BF"/>
      <w:spacing w:val="15"/>
      <w:lang w:val="x-none" w:eastAsia="x-none"/>
    </w:rPr>
  </w:style>
  <w:style w:type="character" w:customStyle="1" w:styleId="afa">
    <w:name w:val="Подзаголовок Знак"/>
    <w:basedOn w:val="a3"/>
    <w:link w:val="af9"/>
    <w:uiPriority w:val="11"/>
    <w:rsid w:val="00F34A04"/>
    <w:rPr>
      <w:rFonts w:ascii="Cambria" w:eastAsia="Times New Roman" w:hAnsi="Cambria" w:cs="Times New Roman"/>
      <w:i/>
      <w:iCs/>
      <w:color w:val="2DA2BF"/>
      <w:spacing w:val="15"/>
      <w:sz w:val="24"/>
      <w:szCs w:val="24"/>
      <w:lang w:val="x-none" w:eastAsia="x-none"/>
    </w:rPr>
  </w:style>
  <w:style w:type="paragraph" w:styleId="afb">
    <w:name w:val="Document Map"/>
    <w:basedOn w:val="a1"/>
    <w:link w:val="afc"/>
    <w:uiPriority w:val="99"/>
    <w:semiHidden/>
    <w:unhideWhenUsed/>
    <w:rsid w:val="00F34A04"/>
    <w:pPr>
      <w:adjustRightInd w:val="0"/>
      <w:ind w:firstLine="709"/>
      <w:jc w:val="both"/>
    </w:pPr>
    <w:rPr>
      <w:rFonts w:ascii="Tahoma" w:eastAsia="Calibri" w:hAnsi="Tahoma"/>
      <w:sz w:val="16"/>
      <w:szCs w:val="16"/>
      <w:lang w:val="x-none" w:eastAsia="x-none"/>
    </w:rPr>
  </w:style>
  <w:style w:type="character" w:customStyle="1" w:styleId="afc">
    <w:name w:val="Схема документа Знак"/>
    <w:basedOn w:val="a3"/>
    <w:link w:val="afb"/>
    <w:uiPriority w:val="99"/>
    <w:semiHidden/>
    <w:rsid w:val="00F34A04"/>
    <w:rPr>
      <w:rFonts w:ascii="Tahoma" w:eastAsia="Calibri" w:hAnsi="Tahoma" w:cs="Times New Roman"/>
      <w:sz w:val="16"/>
      <w:szCs w:val="16"/>
      <w:lang w:val="x-none" w:eastAsia="x-none"/>
    </w:rPr>
  </w:style>
  <w:style w:type="paragraph" w:styleId="afd">
    <w:name w:val="annotation subject"/>
    <w:basedOn w:val="ab"/>
    <w:next w:val="ab"/>
    <w:link w:val="afe"/>
    <w:uiPriority w:val="99"/>
    <w:semiHidden/>
    <w:unhideWhenUsed/>
    <w:rsid w:val="00F34A04"/>
    <w:rPr>
      <w:b/>
      <w:bCs/>
    </w:rPr>
  </w:style>
  <w:style w:type="character" w:customStyle="1" w:styleId="afe">
    <w:name w:val="Тема примечания Знак"/>
    <w:basedOn w:val="ac"/>
    <w:link w:val="afd"/>
    <w:uiPriority w:val="99"/>
    <w:semiHidden/>
    <w:rsid w:val="00F34A04"/>
    <w:rPr>
      <w:rFonts w:ascii="Calibri" w:eastAsia="Calibri" w:hAnsi="Calibri" w:cs="Times New Roman"/>
      <w:b/>
      <w:bCs/>
      <w:sz w:val="20"/>
      <w:szCs w:val="20"/>
      <w:lang w:val="x-none"/>
    </w:rPr>
  </w:style>
  <w:style w:type="paragraph" w:styleId="aff">
    <w:name w:val="Balloon Text"/>
    <w:basedOn w:val="a1"/>
    <w:link w:val="aff0"/>
    <w:uiPriority w:val="99"/>
    <w:semiHidden/>
    <w:unhideWhenUsed/>
    <w:rsid w:val="00F34A04"/>
    <w:pPr>
      <w:ind w:firstLine="709"/>
      <w:jc w:val="both"/>
    </w:pPr>
    <w:rPr>
      <w:rFonts w:ascii="Tahoma" w:hAnsi="Tahoma"/>
      <w:sz w:val="16"/>
      <w:szCs w:val="16"/>
      <w:lang w:val="x-none" w:eastAsia="x-none"/>
    </w:rPr>
  </w:style>
  <w:style w:type="character" w:customStyle="1" w:styleId="aff0">
    <w:name w:val="Текст выноски Знак"/>
    <w:basedOn w:val="a3"/>
    <w:link w:val="aff"/>
    <w:uiPriority w:val="99"/>
    <w:semiHidden/>
    <w:rsid w:val="00F34A04"/>
    <w:rPr>
      <w:rFonts w:ascii="Tahoma" w:eastAsia="Times New Roman" w:hAnsi="Tahoma" w:cs="Times New Roman"/>
      <w:sz w:val="16"/>
      <w:szCs w:val="16"/>
      <w:lang w:val="x-none" w:eastAsia="x-none"/>
    </w:rPr>
  </w:style>
  <w:style w:type="character" w:customStyle="1" w:styleId="aff1">
    <w:name w:val="Без интервала Знак"/>
    <w:link w:val="aff2"/>
    <w:uiPriority w:val="1"/>
    <w:locked/>
    <w:rsid w:val="00F34A04"/>
    <w:rPr>
      <w:rFonts w:ascii="Calibri" w:hAnsi="Calibri"/>
    </w:rPr>
  </w:style>
  <w:style w:type="paragraph" w:styleId="aff2">
    <w:name w:val="No Spacing"/>
    <w:link w:val="aff1"/>
    <w:uiPriority w:val="1"/>
    <w:qFormat/>
    <w:rsid w:val="00F34A04"/>
    <w:pPr>
      <w:spacing w:after="0" w:line="240" w:lineRule="auto"/>
    </w:pPr>
    <w:rPr>
      <w:rFonts w:ascii="Calibri" w:hAnsi="Calibri"/>
    </w:rPr>
  </w:style>
  <w:style w:type="paragraph" w:styleId="aff3">
    <w:name w:val="Revision"/>
    <w:uiPriority w:val="99"/>
    <w:semiHidden/>
    <w:rsid w:val="00F34A04"/>
    <w:pPr>
      <w:spacing w:after="0" w:line="240" w:lineRule="auto"/>
    </w:pPr>
    <w:rPr>
      <w:rFonts w:ascii="Times New Roman" w:eastAsia="Times New Roman" w:hAnsi="Times New Roman" w:cs="Times New Roman"/>
      <w:sz w:val="24"/>
      <w:szCs w:val="24"/>
      <w:lang w:eastAsia="ru-RU"/>
    </w:rPr>
  </w:style>
  <w:style w:type="character" w:customStyle="1" w:styleId="aff4">
    <w:name w:val="Абзац списка Знак"/>
    <w:link w:val="aff5"/>
    <w:uiPriority w:val="34"/>
    <w:locked/>
    <w:rsid w:val="00F34A04"/>
    <w:rPr>
      <w:rFonts w:ascii="Calibri" w:hAnsi="Calibri"/>
      <w:lang w:val="x-none" w:eastAsia="x-none"/>
    </w:rPr>
  </w:style>
  <w:style w:type="paragraph" w:styleId="aff5">
    <w:name w:val="List Paragraph"/>
    <w:basedOn w:val="a1"/>
    <w:link w:val="aff4"/>
    <w:uiPriority w:val="34"/>
    <w:qFormat/>
    <w:rsid w:val="00F34A04"/>
    <w:pPr>
      <w:spacing w:after="200" w:line="276" w:lineRule="auto"/>
      <w:ind w:left="720" w:firstLine="709"/>
      <w:contextualSpacing/>
    </w:pPr>
    <w:rPr>
      <w:rFonts w:ascii="Calibri" w:eastAsiaTheme="minorHAnsi" w:hAnsi="Calibri" w:cstheme="minorBidi"/>
      <w:sz w:val="22"/>
      <w:szCs w:val="22"/>
      <w:lang w:val="x-none" w:eastAsia="x-none"/>
    </w:rPr>
  </w:style>
  <w:style w:type="paragraph" w:styleId="25">
    <w:name w:val="Quote"/>
    <w:basedOn w:val="a1"/>
    <w:next w:val="a1"/>
    <w:link w:val="26"/>
    <w:uiPriority w:val="29"/>
    <w:qFormat/>
    <w:rsid w:val="00F34A04"/>
    <w:pPr>
      <w:spacing w:after="200" w:line="276" w:lineRule="auto"/>
      <w:ind w:firstLine="709"/>
    </w:pPr>
    <w:rPr>
      <w:rFonts w:ascii="Calibri" w:hAnsi="Calibri"/>
      <w:i/>
      <w:iCs/>
      <w:color w:val="000000"/>
      <w:sz w:val="22"/>
      <w:szCs w:val="22"/>
      <w:lang w:val="x-none" w:eastAsia="x-none"/>
    </w:rPr>
  </w:style>
  <w:style w:type="character" w:customStyle="1" w:styleId="26">
    <w:name w:val="Цитата 2 Знак"/>
    <w:basedOn w:val="a3"/>
    <w:link w:val="25"/>
    <w:uiPriority w:val="29"/>
    <w:rsid w:val="00F34A04"/>
    <w:rPr>
      <w:rFonts w:ascii="Calibri" w:eastAsia="Times New Roman" w:hAnsi="Calibri" w:cs="Times New Roman"/>
      <w:i/>
      <w:iCs/>
      <w:color w:val="000000"/>
      <w:lang w:val="x-none" w:eastAsia="x-none"/>
    </w:rPr>
  </w:style>
  <w:style w:type="paragraph" w:styleId="aff6">
    <w:name w:val="Intense Quote"/>
    <w:basedOn w:val="a1"/>
    <w:next w:val="a1"/>
    <w:link w:val="aff7"/>
    <w:uiPriority w:val="30"/>
    <w:qFormat/>
    <w:rsid w:val="00F34A04"/>
    <w:pPr>
      <w:pBdr>
        <w:bottom w:val="single" w:sz="4" w:space="4" w:color="2DA2BF"/>
      </w:pBdr>
      <w:spacing w:before="200" w:after="280" w:line="276" w:lineRule="auto"/>
      <w:ind w:left="936" w:right="936" w:firstLine="709"/>
    </w:pPr>
    <w:rPr>
      <w:rFonts w:ascii="Calibri" w:hAnsi="Calibri"/>
      <w:b/>
      <w:bCs/>
      <w:i/>
      <w:iCs/>
      <w:color w:val="2DA2BF"/>
      <w:sz w:val="22"/>
      <w:szCs w:val="22"/>
      <w:lang w:val="x-none" w:eastAsia="x-none"/>
    </w:rPr>
  </w:style>
  <w:style w:type="character" w:customStyle="1" w:styleId="aff7">
    <w:name w:val="Выделенная цитата Знак"/>
    <w:basedOn w:val="a3"/>
    <w:link w:val="aff6"/>
    <w:uiPriority w:val="30"/>
    <w:rsid w:val="00F34A04"/>
    <w:rPr>
      <w:rFonts w:ascii="Calibri" w:eastAsia="Times New Roman" w:hAnsi="Calibri" w:cs="Times New Roman"/>
      <w:b/>
      <w:bCs/>
      <w:i/>
      <w:iCs/>
      <w:color w:val="2DA2BF"/>
      <w:lang w:val="x-none" w:eastAsia="x-none"/>
    </w:rPr>
  </w:style>
  <w:style w:type="paragraph" w:styleId="aff8">
    <w:name w:val="TOC Heading"/>
    <w:basedOn w:val="1"/>
    <w:next w:val="a1"/>
    <w:uiPriority w:val="39"/>
    <w:unhideWhenUsed/>
    <w:qFormat/>
    <w:rsid w:val="00F34A04"/>
    <w:pPr>
      <w:keepLines/>
      <w:spacing w:before="480" w:after="0" w:line="276" w:lineRule="auto"/>
      <w:jc w:val="left"/>
      <w:outlineLvl w:val="9"/>
    </w:pPr>
    <w:rPr>
      <w:rFonts w:ascii="Cambria" w:hAnsi="Cambria"/>
      <w:b w:val="0"/>
      <w:color w:val="365F91"/>
      <w:kern w:val="0"/>
      <w:szCs w:val="28"/>
      <w:lang w:val="ru-RU" w:eastAsia="ru-RU"/>
    </w:rPr>
  </w:style>
  <w:style w:type="paragraph" w:customStyle="1" w:styleId="a0">
    <w:name w:val="Рисунок Наименование"/>
    <w:basedOn w:val="a1"/>
    <w:next w:val="a1"/>
    <w:uiPriority w:val="2"/>
    <w:qFormat/>
    <w:rsid w:val="00F34A04"/>
    <w:pPr>
      <w:keepLines/>
      <w:numPr>
        <w:numId w:val="4"/>
      </w:numPr>
      <w:adjustRightInd w:val="0"/>
      <w:spacing w:before="240" w:after="360" w:line="360" w:lineRule="auto"/>
      <w:ind w:left="0" w:firstLine="0"/>
      <w:jc w:val="center"/>
    </w:pPr>
    <w:rPr>
      <w:color w:val="000000"/>
      <w:sz w:val="28"/>
      <w:szCs w:val="20"/>
    </w:rPr>
  </w:style>
  <w:style w:type="paragraph" w:customStyle="1" w:styleId="aff9">
    <w:name w:val="......."/>
    <w:basedOn w:val="a1"/>
    <w:next w:val="a1"/>
    <w:uiPriority w:val="99"/>
    <w:rsid w:val="00F34A04"/>
    <w:pPr>
      <w:autoSpaceDE w:val="0"/>
      <w:autoSpaceDN w:val="0"/>
      <w:adjustRightInd w:val="0"/>
      <w:ind w:firstLine="709"/>
    </w:pPr>
  </w:style>
  <w:style w:type="paragraph" w:customStyle="1" w:styleId="s3">
    <w:name w:val="s_3"/>
    <w:basedOn w:val="a1"/>
    <w:uiPriority w:val="99"/>
    <w:rsid w:val="00F34A04"/>
    <w:pPr>
      <w:spacing w:before="100" w:beforeAutospacing="1" w:after="100" w:afterAutospacing="1"/>
      <w:ind w:firstLine="709"/>
    </w:pPr>
  </w:style>
  <w:style w:type="paragraph" w:customStyle="1" w:styleId="s1">
    <w:name w:val="s_1"/>
    <w:basedOn w:val="a1"/>
    <w:uiPriority w:val="99"/>
    <w:rsid w:val="00F34A04"/>
    <w:pPr>
      <w:spacing w:before="100" w:beforeAutospacing="1" w:after="100" w:afterAutospacing="1"/>
      <w:ind w:firstLine="709"/>
    </w:pPr>
  </w:style>
  <w:style w:type="paragraph" w:customStyle="1" w:styleId="affa">
    <w:name w:val="Заголовок без включения в структуру"/>
    <w:basedOn w:val="a1"/>
    <w:uiPriority w:val="1"/>
    <w:qFormat/>
    <w:rsid w:val="00F34A04"/>
    <w:pPr>
      <w:pageBreakBefore/>
      <w:adjustRightInd w:val="0"/>
      <w:spacing w:line="360" w:lineRule="auto"/>
      <w:ind w:firstLine="709"/>
      <w:jc w:val="center"/>
    </w:pPr>
    <w:rPr>
      <w:caps/>
      <w:sz w:val="28"/>
      <w:szCs w:val="20"/>
    </w:rPr>
  </w:style>
  <w:style w:type="paragraph" w:customStyle="1" w:styleId="a">
    <w:name w:val="Таблица Наименование"/>
    <w:basedOn w:val="a1"/>
    <w:next w:val="a1"/>
    <w:uiPriority w:val="2"/>
    <w:qFormat/>
    <w:rsid w:val="00F34A04"/>
    <w:pPr>
      <w:keepNext/>
      <w:numPr>
        <w:numId w:val="5"/>
      </w:numPr>
      <w:adjustRightInd w:val="0"/>
      <w:spacing w:before="360" w:line="360" w:lineRule="auto"/>
      <w:ind w:left="0" w:firstLine="0"/>
      <w:jc w:val="right"/>
    </w:pPr>
    <w:rPr>
      <w:szCs w:val="20"/>
    </w:rPr>
  </w:style>
  <w:style w:type="paragraph" w:customStyle="1" w:styleId="14">
    <w:name w:val="таблЦентр14"/>
    <w:basedOn w:val="a1"/>
    <w:uiPriority w:val="3"/>
    <w:qFormat/>
    <w:rsid w:val="00F34A04"/>
    <w:pPr>
      <w:snapToGrid w:val="0"/>
      <w:spacing w:line="360" w:lineRule="auto"/>
      <w:ind w:firstLine="709"/>
      <w:jc w:val="center"/>
    </w:pPr>
    <w:rPr>
      <w:iCs/>
      <w:sz w:val="28"/>
      <w:szCs w:val="28"/>
    </w:rPr>
  </w:style>
  <w:style w:type="paragraph" w:customStyle="1" w:styleId="140">
    <w:name w:val="таблСлева14"/>
    <w:basedOn w:val="14"/>
    <w:uiPriority w:val="3"/>
    <w:qFormat/>
    <w:rsid w:val="00F34A04"/>
    <w:pPr>
      <w:jc w:val="left"/>
    </w:pPr>
  </w:style>
  <w:style w:type="paragraph" w:customStyle="1" w:styleId="120">
    <w:name w:val="таблСлева12"/>
    <w:basedOn w:val="140"/>
    <w:uiPriority w:val="3"/>
    <w:qFormat/>
    <w:rsid w:val="00F34A04"/>
    <w:pPr>
      <w:spacing w:line="240" w:lineRule="auto"/>
    </w:pPr>
    <w:rPr>
      <w:sz w:val="24"/>
    </w:rPr>
  </w:style>
  <w:style w:type="paragraph" w:customStyle="1" w:styleId="121">
    <w:name w:val="таблЦентр12"/>
    <w:basedOn w:val="120"/>
    <w:uiPriority w:val="3"/>
    <w:qFormat/>
    <w:rsid w:val="00F34A04"/>
    <w:pPr>
      <w:jc w:val="center"/>
    </w:pPr>
  </w:style>
  <w:style w:type="paragraph" w:customStyle="1" w:styleId="affb">
    <w:name w:val="Рисунок"/>
    <w:basedOn w:val="a1"/>
    <w:next w:val="a0"/>
    <w:link w:val="affc"/>
    <w:qFormat/>
    <w:rsid w:val="00F34A04"/>
    <w:pPr>
      <w:keepNext/>
      <w:adjustRightInd w:val="0"/>
      <w:spacing w:before="240" w:line="360" w:lineRule="auto"/>
      <w:ind w:firstLine="709"/>
      <w:jc w:val="center"/>
    </w:pPr>
    <w:rPr>
      <w:color w:val="000000"/>
      <w:sz w:val="28"/>
      <w:szCs w:val="20"/>
    </w:rPr>
  </w:style>
  <w:style w:type="character" w:customStyle="1" w:styleId="affc">
    <w:name w:val="Рисунок Знак"/>
    <w:basedOn w:val="a3"/>
    <w:link w:val="affb"/>
    <w:locked/>
    <w:rsid w:val="00F34A04"/>
    <w:rPr>
      <w:rFonts w:ascii="Times New Roman" w:eastAsia="Times New Roman" w:hAnsi="Times New Roman" w:cs="Times New Roman"/>
      <w:color w:val="000000"/>
      <w:sz w:val="28"/>
      <w:szCs w:val="20"/>
      <w:lang w:eastAsia="ru-RU"/>
    </w:rPr>
  </w:style>
  <w:style w:type="paragraph" w:customStyle="1" w:styleId="affd">
    <w:name w:val="Титул_Заголовок"/>
    <w:uiPriority w:val="38"/>
    <w:qFormat/>
    <w:rsid w:val="00F34A04"/>
    <w:pPr>
      <w:spacing w:after="0" w:line="360" w:lineRule="auto"/>
      <w:jc w:val="center"/>
    </w:pPr>
    <w:rPr>
      <w:rFonts w:ascii="Times New Roman" w:eastAsia="Times New Roman" w:hAnsi="Times New Roman" w:cs="Times New Roman"/>
      <w:sz w:val="28"/>
      <w:szCs w:val="20"/>
      <w:lang w:eastAsia="ru-RU"/>
    </w:rPr>
  </w:style>
  <w:style w:type="paragraph" w:customStyle="1" w:styleId="affe">
    <w:name w:val="Титул_текст"/>
    <w:basedOn w:val="affd"/>
    <w:uiPriority w:val="38"/>
    <w:qFormat/>
    <w:rsid w:val="00F34A04"/>
    <w:pPr>
      <w:jc w:val="left"/>
    </w:pPr>
  </w:style>
  <w:style w:type="paragraph" w:customStyle="1" w:styleId="afff">
    <w:name w:val="Титул_Название"/>
    <w:basedOn w:val="affd"/>
    <w:uiPriority w:val="38"/>
    <w:qFormat/>
    <w:rsid w:val="00F34A04"/>
    <w:rPr>
      <w:caps/>
      <w:sz w:val="32"/>
    </w:rPr>
  </w:style>
  <w:style w:type="paragraph" w:customStyle="1" w:styleId="afff0">
    <w:name w:val="Подзаголовок без включения в содержание"/>
    <w:basedOn w:val="a1"/>
    <w:next w:val="a2"/>
    <w:uiPriority w:val="1"/>
    <w:qFormat/>
    <w:rsid w:val="00F34A04"/>
    <w:pPr>
      <w:keepNext/>
      <w:keepLines/>
      <w:adjustRightInd w:val="0"/>
      <w:spacing w:line="360" w:lineRule="auto"/>
      <w:ind w:firstLine="709"/>
    </w:pPr>
    <w:rPr>
      <w:i/>
      <w:sz w:val="28"/>
      <w:szCs w:val="20"/>
      <w:lang w:eastAsia="x-none"/>
    </w:rPr>
  </w:style>
  <w:style w:type="paragraph" w:customStyle="1" w:styleId="Default">
    <w:name w:val="Default"/>
    <w:uiPriority w:val="99"/>
    <w:rsid w:val="00F34A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onsPlusCell">
    <w:name w:val="ConsPlusCell"/>
    <w:uiPriority w:val="99"/>
    <w:rsid w:val="00F34A0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7">
    <w:name w:val="Основной текст (2)_"/>
    <w:link w:val="28"/>
    <w:locked/>
    <w:rsid w:val="00F34A04"/>
    <w:rPr>
      <w:sz w:val="28"/>
      <w:szCs w:val="28"/>
      <w:shd w:val="clear" w:color="auto" w:fill="FFFFFF"/>
    </w:rPr>
  </w:style>
  <w:style w:type="paragraph" w:customStyle="1" w:styleId="28">
    <w:name w:val="Основной текст (2)"/>
    <w:basedOn w:val="a1"/>
    <w:link w:val="27"/>
    <w:rsid w:val="00F34A04"/>
    <w:pPr>
      <w:widowControl w:val="0"/>
      <w:shd w:val="clear" w:color="auto" w:fill="FFFFFF"/>
      <w:spacing w:before="420" w:line="480" w:lineRule="exact"/>
      <w:ind w:hanging="740"/>
      <w:jc w:val="both"/>
    </w:pPr>
    <w:rPr>
      <w:rFonts w:asciiTheme="minorHAnsi" w:eastAsiaTheme="minorHAnsi" w:hAnsiTheme="minorHAnsi" w:cstheme="minorBidi"/>
      <w:sz w:val="28"/>
      <w:szCs w:val="28"/>
      <w:lang w:eastAsia="en-US"/>
    </w:rPr>
  </w:style>
  <w:style w:type="character" w:customStyle="1" w:styleId="29">
    <w:name w:val="Подпись к картинке (2)_"/>
    <w:link w:val="2a"/>
    <w:locked/>
    <w:rsid w:val="00F34A04"/>
    <w:rPr>
      <w:b/>
      <w:bCs/>
      <w:shd w:val="clear" w:color="auto" w:fill="FFFFFF"/>
    </w:rPr>
  </w:style>
  <w:style w:type="paragraph" w:customStyle="1" w:styleId="2a">
    <w:name w:val="Подпись к картинке (2)"/>
    <w:basedOn w:val="a1"/>
    <w:link w:val="29"/>
    <w:rsid w:val="00F34A04"/>
    <w:pPr>
      <w:widowControl w:val="0"/>
      <w:shd w:val="clear" w:color="auto" w:fill="FFFFFF"/>
      <w:spacing w:after="180" w:line="0" w:lineRule="atLeast"/>
      <w:jc w:val="center"/>
    </w:pPr>
    <w:rPr>
      <w:rFonts w:asciiTheme="minorHAnsi" w:eastAsiaTheme="minorHAnsi" w:hAnsiTheme="minorHAnsi" w:cstheme="minorBidi"/>
      <w:b/>
      <w:bCs/>
      <w:sz w:val="22"/>
      <w:szCs w:val="22"/>
      <w:lang w:eastAsia="en-US"/>
    </w:rPr>
  </w:style>
  <w:style w:type="character" w:customStyle="1" w:styleId="32">
    <w:name w:val="Заголовок №3_"/>
    <w:link w:val="33"/>
    <w:locked/>
    <w:rsid w:val="00F34A04"/>
    <w:rPr>
      <w:b/>
      <w:bCs/>
      <w:sz w:val="28"/>
      <w:szCs w:val="28"/>
      <w:shd w:val="clear" w:color="auto" w:fill="FFFFFF"/>
    </w:rPr>
  </w:style>
  <w:style w:type="paragraph" w:customStyle="1" w:styleId="33">
    <w:name w:val="Заголовок №3"/>
    <w:basedOn w:val="a1"/>
    <w:link w:val="32"/>
    <w:rsid w:val="00F34A04"/>
    <w:pPr>
      <w:widowControl w:val="0"/>
      <w:shd w:val="clear" w:color="auto" w:fill="FFFFFF"/>
      <w:spacing w:line="480" w:lineRule="exact"/>
      <w:jc w:val="both"/>
      <w:outlineLvl w:val="2"/>
    </w:pPr>
    <w:rPr>
      <w:rFonts w:asciiTheme="minorHAnsi" w:eastAsiaTheme="minorHAnsi" w:hAnsiTheme="minorHAnsi" w:cstheme="minorBidi"/>
      <w:b/>
      <w:bCs/>
      <w:sz w:val="28"/>
      <w:szCs w:val="28"/>
      <w:lang w:eastAsia="en-US"/>
    </w:rPr>
  </w:style>
  <w:style w:type="character" w:customStyle="1" w:styleId="afff1">
    <w:name w:val="Подпись к таблице_"/>
    <w:link w:val="afff2"/>
    <w:locked/>
    <w:rsid w:val="00F34A04"/>
    <w:rPr>
      <w:sz w:val="28"/>
      <w:szCs w:val="28"/>
      <w:shd w:val="clear" w:color="auto" w:fill="FFFFFF"/>
    </w:rPr>
  </w:style>
  <w:style w:type="paragraph" w:customStyle="1" w:styleId="afff2">
    <w:name w:val="Подпись к таблице"/>
    <w:basedOn w:val="a1"/>
    <w:link w:val="afff1"/>
    <w:rsid w:val="00F34A04"/>
    <w:pPr>
      <w:widowControl w:val="0"/>
      <w:shd w:val="clear" w:color="auto" w:fill="FFFFFF"/>
      <w:spacing w:line="0" w:lineRule="atLeast"/>
    </w:pPr>
    <w:rPr>
      <w:rFonts w:asciiTheme="minorHAnsi" w:eastAsiaTheme="minorHAnsi" w:hAnsiTheme="minorHAnsi" w:cstheme="minorBidi"/>
      <w:sz w:val="28"/>
      <w:szCs w:val="28"/>
      <w:lang w:eastAsia="en-US"/>
    </w:rPr>
  </w:style>
  <w:style w:type="character" w:styleId="afff3">
    <w:name w:val="footnote reference"/>
    <w:uiPriority w:val="99"/>
    <w:semiHidden/>
    <w:unhideWhenUsed/>
    <w:rsid w:val="00F34A04"/>
    <w:rPr>
      <w:vertAlign w:val="superscript"/>
    </w:rPr>
  </w:style>
  <w:style w:type="character" w:styleId="afff4">
    <w:name w:val="annotation reference"/>
    <w:uiPriority w:val="99"/>
    <w:semiHidden/>
    <w:unhideWhenUsed/>
    <w:rsid w:val="00F34A04"/>
    <w:rPr>
      <w:sz w:val="16"/>
      <w:szCs w:val="16"/>
    </w:rPr>
  </w:style>
  <w:style w:type="character" w:styleId="afff5">
    <w:name w:val="endnote reference"/>
    <w:semiHidden/>
    <w:unhideWhenUsed/>
    <w:rsid w:val="00F34A04"/>
    <w:rPr>
      <w:vertAlign w:val="superscript"/>
    </w:rPr>
  </w:style>
  <w:style w:type="character" w:styleId="afff6">
    <w:name w:val="Subtle Emphasis"/>
    <w:uiPriority w:val="19"/>
    <w:qFormat/>
    <w:rsid w:val="00F34A04"/>
    <w:rPr>
      <w:i/>
      <w:iCs/>
      <w:color w:val="808080"/>
    </w:rPr>
  </w:style>
  <w:style w:type="character" w:styleId="afff7">
    <w:name w:val="Intense Emphasis"/>
    <w:uiPriority w:val="21"/>
    <w:qFormat/>
    <w:rsid w:val="00F34A04"/>
    <w:rPr>
      <w:b/>
      <w:bCs/>
      <w:i/>
      <w:iCs/>
      <w:color w:val="2DA2BF"/>
    </w:rPr>
  </w:style>
  <w:style w:type="character" w:styleId="afff8">
    <w:name w:val="Subtle Reference"/>
    <w:uiPriority w:val="31"/>
    <w:qFormat/>
    <w:rsid w:val="00F34A04"/>
    <w:rPr>
      <w:smallCaps/>
      <w:color w:val="DA1F28"/>
      <w:u w:val="single"/>
    </w:rPr>
  </w:style>
  <w:style w:type="character" w:styleId="afff9">
    <w:name w:val="Intense Reference"/>
    <w:uiPriority w:val="32"/>
    <w:qFormat/>
    <w:rsid w:val="00F34A04"/>
    <w:rPr>
      <w:b/>
      <w:bCs/>
      <w:smallCaps/>
      <w:color w:val="DA1F28"/>
      <w:spacing w:val="5"/>
      <w:u w:val="single"/>
    </w:rPr>
  </w:style>
  <w:style w:type="character" w:styleId="afffa">
    <w:name w:val="Book Title"/>
    <w:uiPriority w:val="33"/>
    <w:qFormat/>
    <w:rsid w:val="00F34A04"/>
    <w:rPr>
      <w:b/>
      <w:bCs/>
      <w:smallCaps/>
      <w:spacing w:val="5"/>
    </w:rPr>
  </w:style>
  <w:style w:type="character" w:customStyle="1" w:styleId="links8">
    <w:name w:val="link s_8"/>
    <w:rsid w:val="00F34A04"/>
  </w:style>
  <w:style w:type="character" w:customStyle="1" w:styleId="afffb">
    <w:name w:val="Символ сноски"/>
    <w:uiPriority w:val="19"/>
    <w:rsid w:val="00F34A04"/>
    <w:rPr>
      <w:vertAlign w:val="superscript"/>
    </w:rPr>
  </w:style>
  <w:style w:type="character" w:customStyle="1" w:styleId="blk">
    <w:name w:val="blk"/>
    <w:rsid w:val="00F34A04"/>
  </w:style>
  <w:style w:type="character" w:customStyle="1" w:styleId="bb1">
    <w:name w:val="b b1"/>
    <w:rsid w:val="00F34A04"/>
  </w:style>
  <w:style w:type="character" w:customStyle="1" w:styleId="apple-converted-space">
    <w:name w:val="apple-converted-space"/>
    <w:rsid w:val="00F34A04"/>
  </w:style>
  <w:style w:type="character" w:customStyle="1" w:styleId="211pt">
    <w:name w:val="Основной текст (2) + 11 pt"/>
    <w:aliases w:val="Полужирный"/>
    <w:rsid w:val="00F34A04"/>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table" w:styleId="afffc">
    <w:name w:val="Table Grid"/>
    <w:basedOn w:val="a4"/>
    <w:rsid w:val="00F34A0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F34A04"/>
    <w:pPr>
      <w:spacing w:after="0" w:line="240" w:lineRule="auto"/>
    </w:pPr>
    <w:rPr>
      <w:rFonts w:ascii="Times New Roman" w:eastAsia="Times New Roman" w:hAnsi="Times New Roman" w:cs="Times New Roman"/>
      <w:sz w:val="20"/>
      <w:szCs w:val="20"/>
      <w:lang w:eastAsia="ru-RU"/>
    </w:rPr>
    <w:tblPr>
      <w:tblCellMar>
        <w:top w:w="0" w:type="dxa"/>
        <w:left w:w="0" w:type="dxa"/>
        <w:bottom w:w="0" w:type="dxa"/>
        <w:right w:w="0" w:type="dxa"/>
      </w:tblCellMar>
    </w:tblPr>
  </w:style>
  <w:style w:type="paragraph" w:customStyle="1" w:styleId="15">
    <w:name w:val="Абзац списка1"/>
    <w:basedOn w:val="a1"/>
    <w:uiPriority w:val="99"/>
    <w:rsid w:val="00F34A04"/>
    <w:pPr>
      <w:spacing w:after="200" w:line="276" w:lineRule="auto"/>
      <w:ind w:left="720"/>
      <w:jc w:val="both"/>
    </w:pPr>
    <w:rPr>
      <w:rFonts w:cs="Calibri"/>
      <w:szCs w:val="22"/>
      <w:lang w:eastAsia="en-US"/>
    </w:rPr>
  </w:style>
  <w:style w:type="paragraph" w:customStyle="1" w:styleId="basis">
    <w:name w:val="basis"/>
    <w:uiPriority w:val="99"/>
    <w:rsid w:val="00F34A04"/>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uiPriority w:val="99"/>
    <w:rsid w:val="00F34A04"/>
    <w:pPr>
      <w:spacing w:after="0" w:line="240" w:lineRule="auto"/>
      <w:jc w:val="both"/>
    </w:pPr>
    <w:rPr>
      <w:rFonts w:ascii="Times New Roman" w:eastAsia="Times New Roman" w:hAnsi="Times New Roman" w:cs="Times New Roman"/>
      <w:sz w:val="28"/>
      <w:szCs w:val="28"/>
      <w:lang w:eastAsia="ru-RU"/>
    </w:rPr>
  </w:style>
  <w:style w:type="paragraph" w:customStyle="1" w:styleId="2b">
    <w:name w:val="Абзац списка2"/>
    <w:basedOn w:val="a1"/>
    <w:uiPriority w:val="99"/>
    <w:rsid w:val="00F34A04"/>
    <w:pPr>
      <w:spacing w:after="200" w:line="276" w:lineRule="auto"/>
      <w:ind w:left="720"/>
      <w:jc w:val="both"/>
    </w:pPr>
    <w:rPr>
      <w:rFonts w:cs="Calibri"/>
      <w:szCs w:val="22"/>
      <w:lang w:eastAsia="en-US"/>
    </w:rPr>
  </w:style>
  <w:style w:type="paragraph" w:customStyle="1" w:styleId="110">
    <w:name w:val="Абзац списка11"/>
    <w:basedOn w:val="a1"/>
    <w:uiPriority w:val="99"/>
    <w:rsid w:val="00F34A04"/>
    <w:pPr>
      <w:spacing w:after="160" w:line="252" w:lineRule="auto"/>
      <w:ind w:left="720"/>
      <w:contextualSpacing/>
    </w:pPr>
    <w:rPr>
      <w:rFonts w:ascii="Calibri" w:hAnsi="Calibri"/>
      <w:sz w:val="22"/>
      <w:szCs w:val="22"/>
      <w:lang w:eastAsia="en-US"/>
    </w:rPr>
  </w:style>
  <w:style w:type="character" w:customStyle="1" w:styleId="afffd">
    <w:name w:val="рисунок Знак"/>
    <w:basedOn w:val="a3"/>
    <w:link w:val="afffe"/>
    <w:locked/>
    <w:rsid w:val="00F34A04"/>
    <w:rPr>
      <w:rFonts w:ascii="Times New Roman" w:hAnsi="Times New Roman" w:cs="Times New Roman"/>
      <w:noProof/>
      <w:sz w:val="24"/>
      <w:lang w:eastAsia="ru-RU"/>
    </w:rPr>
  </w:style>
  <w:style w:type="paragraph" w:customStyle="1" w:styleId="afffe">
    <w:name w:val="рисунок"/>
    <w:basedOn w:val="a1"/>
    <w:link w:val="afffd"/>
    <w:qFormat/>
    <w:rsid w:val="00F34A04"/>
    <w:pPr>
      <w:spacing w:line="276" w:lineRule="auto"/>
      <w:jc w:val="center"/>
    </w:pPr>
    <w:rPr>
      <w:rFonts w:eastAsiaTheme="minorHAnsi"/>
      <w:noProof/>
      <w:szCs w:val="22"/>
    </w:rPr>
  </w:style>
  <w:style w:type="character" w:customStyle="1" w:styleId="affff">
    <w:name w:val="Текст просто Знак"/>
    <w:basedOn w:val="a3"/>
    <w:link w:val="affff0"/>
    <w:locked/>
    <w:rsid w:val="00F34A04"/>
    <w:rPr>
      <w:rFonts w:ascii="Times New Roman" w:hAnsi="Times New Roman" w:cs="Times New Roman"/>
      <w:sz w:val="24"/>
    </w:rPr>
  </w:style>
  <w:style w:type="paragraph" w:customStyle="1" w:styleId="affff0">
    <w:name w:val="Текст просто"/>
    <w:basedOn w:val="a1"/>
    <w:link w:val="affff"/>
    <w:qFormat/>
    <w:rsid w:val="00F34A04"/>
    <w:pPr>
      <w:ind w:firstLine="360"/>
      <w:jc w:val="both"/>
    </w:pPr>
    <w:rPr>
      <w:rFonts w:eastAsiaTheme="minorHAnsi"/>
      <w:szCs w:val="22"/>
      <w:lang w:eastAsia="en-US"/>
    </w:rPr>
  </w:style>
  <w:style w:type="character" w:customStyle="1" w:styleId="affff1">
    <w:name w:val="Выводы Знак"/>
    <w:basedOn w:val="a3"/>
    <w:link w:val="affff2"/>
    <w:locked/>
    <w:rsid w:val="00F34A04"/>
    <w:rPr>
      <w:rFonts w:ascii="Times New Roman" w:hAnsi="Times New Roman" w:cs="Times New Roman"/>
      <w:i/>
      <w:sz w:val="24"/>
    </w:rPr>
  </w:style>
  <w:style w:type="paragraph" w:customStyle="1" w:styleId="affff2">
    <w:name w:val="Выводы"/>
    <w:basedOn w:val="a1"/>
    <w:link w:val="affff1"/>
    <w:qFormat/>
    <w:rsid w:val="00F34A04"/>
    <w:pPr>
      <w:spacing w:line="276" w:lineRule="auto"/>
      <w:ind w:left="1276"/>
      <w:jc w:val="both"/>
    </w:pPr>
    <w:rPr>
      <w:rFonts w:eastAsiaTheme="minorHAnsi"/>
      <w:i/>
      <w:szCs w:val="22"/>
      <w:lang w:eastAsia="en-US"/>
    </w:rPr>
  </w:style>
  <w:style w:type="paragraph" w:styleId="affff3">
    <w:name w:val="caption"/>
    <w:basedOn w:val="a1"/>
    <w:next w:val="a1"/>
    <w:uiPriority w:val="35"/>
    <w:semiHidden/>
    <w:unhideWhenUsed/>
    <w:qFormat/>
    <w:rsid w:val="00F34A04"/>
    <w:pPr>
      <w:ind w:firstLine="709"/>
      <w:jc w:val="right"/>
    </w:pPr>
    <w:rPr>
      <w:bCs/>
      <w:i/>
      <w:sz w:val="18"/>
      <w:szCs w:val="18"/>
    </w:rPr>
  </w:style>
  <w:style w:type="character" w:customStyle="1" w:styleId="affff4">
    <w:name w:val="Вывод Знак"/>
    <w:basedOn w:val="a3"/>
    <w:link w:val="affff5"/>
    <w:locked/>
    <w:rsid w:val="00F34A04"/>
    <w:rPr>
      <w:rFonts w:ascii="Times New Roman" w:eastAsia="Times New Roman" w:hAnsi="Times New Roman" w:cs="Times New Roman"/>
      <w:i/>
      <w:sz w:val="24"/>
      <w:szCs w:val="24"/>
      <w:lang w:eastAsia="ru-RU"/>
    </w:rPr>
  </w:style>
  <w:style w:type="paragraph" w:customStyle="1" w:styleId="affff5">
    <w:name w:val="Вывод"/>
    <w:basedOn w:val="a1"/>
    <w:link w:val="affff4"/>
    <w:qFormat/>
    <w:rsid w:val="00F34A04"/>
    <w:pPr>
      <w:ind w:left="1134"/>
      <w:jc w:val="both"/>
    </w:pPr>
    <w:rPr>
      <w:i/>
    </w:rPr>
  </w:style>
  <w:style w:type="paragraph" w:customStyle="1" w:styleId="j">
    <w:name w:val="j"/>
    <w:basedOn w:val="a1"/>
    <w:uiPriority w:val="99"/>
    <w:rsid w:val="00F34A04"/>
    <w:pPr>
      <w:spacing w:before="100" w:beforeAutospacing="1" w:after="100" w:afterAutospacing="1"/>
    </w:pPr>
    <w:rPr>
      <w:rFonts w:eastAsia="Calibri"/>
    </w:rPr>
  </w:style>
  <w:style w:type="character" w:customStyle="1" w:styleId="accent">
    <w:name w:val="accent"/>
    <w:rsid w:val="00F34A04"/>
  </w:style>
  <w:style w:type="character" w:customStyle="1" w:styleId="trb12">
    <w:name w:val="trb12"/>
    <w:basedOn w:val="a3"/>
    <w:rsid w:val="00F34A04"/>
  </w:style>
  <w:style w:type="character" w:customStyle="1" w:styleId="line">
    <w:name w:val="line"/>
    <w:rsid w:val="00F34A04"/>
    <w:rPr>
      <w:rFonts w:ascii="Times New Roman" w:hAnsi="Times New Roman" w:cs="Times New Roman" w:hint="default"/>
    </w:rPr>
  </w:style>
  <w:style w:type="table" w:customStyle="1" w:styleId="GridTableLight">
    <w:name w:val="Grid Table Light"/>
    <w:basedOn w:val="a4"/>
    <w:uiPriority w:val="40"/>
    <w:rsid w:val="00F34A04"/>
    <w:pPr>
      <w:spacing w:after="0" w:line="240" w:lineRule="auto"/>
    </w:pPr>
    <w:rPr>
      <w:rFonts w:ascii="Calibri" w:eastAsia="Calibri"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6">
    <w:name w:val="Сетка таблицы светлая1"/>
    <w:basedOn w:val="a4"/>
    <w:uiPriority w:val="40"/>
    <w:rsid w:val="00F34A0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affff6">
    <w:name w:val="Emphasis"/>
    <w:basedOn w:val="a3"/>
    <w:qFormat/>
    <w:rsid w:val="00F34A04"/>
    <w:rPr>
      <w:i/>
      <w:iCs/>
    </w:rPr>
  </w:style>
  <w:style w:type="character" w:styleId="affff7">
    <w:name w:val="Strong"/>
    <w:basedOn w:val="a3"/>
    <w:uiPriority w:val="22"/>
    <w:qFormat/>
    <w:rsid w:val="00F34A0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F63A8"/>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F34A04"/>
    <w:pPr>
      <w:keepNext/>
      <w:numPr>
        <w:numId w:val="2"/>
      </w:numPr>
      <w:spacing w:before="360" w:after="360"/>
      <w:ind w:left="0" w:firstLine="0"/>
      <w:jc w:val="center"/>
      <w:outlineLvl w:val="0"/>
    </w:pPr>
    <w:rPr>
      <w:b/>
      <w:bCs/>
      <w:kern w:val="32"/>
      <w:sz w:val="28"/>
      <w:szCs w:val="32"/>
      <w:lang w:val="x-none" w:eastAsia="x-none"/>
    </w:rPr>
  </w:style>
  <w:style w:type="paragraph" w:styleId="2">
    <w:name w:val="heading 2"/>
    <w:basedOn w:val="a1"/>
    <w:next w:val="a1"/>
    <w:link w:val="20"/>
    <w:uiPriority w:val="9"/>
    <w:semiHidden/>
    <w:unhideWhenUsed/>
    <w:qFormat/>
    <w:rsid w:val="00F34A04"/>
    <w:pPr>
      <w:keepNext/>
      <w:numPr>
        <w:ilvl w:val="1"/>
        <w:numId w:val="2"/>
      </w:numPr>
      <w:spacing w:before="240" w:after="240"/>
      <w:ind w:left="0" w:firstLine="0"/>
      <w:jc w:val="center"/>
      <w:outlineLvl w:val="1"/>
    </w:pPr>
    <w:rPr>
      <w:b/>
      <w:bCs/>
      <w:i/>
      <w:iCs/>
      <w:sz w:val="26"/>
      <w:szCs w:val="28"/>
      <w:lang w:val="x-none" w:eastAsia="x-none"/>
    </w:rPr>
  </w:style>
  <w:style w:type="paragraph" w:styleId="3">
    <w:name w:val="heading 3"/>
    <w:basedOn w:val="21"/>
    <w:next w:val="a2"/>
    <w:link w:val="30"/>
    <w:uiPriority w:val="9"/>
    <w:semiHidden/>
    <w:unhideWhenUsed/>
    <w:qFormat/>
    <w:rsid w:val="00F34A04"/>
    <w:pPr>
      <w:keepNext/>
      <w:keepLines/>
      <w:widowControl/>
      <w:numPr>
        <w:ilvl w:val="2"/>
        <w:numId w:val="2"/>
      </w:numPr>
      <w:spacing w:before="120" w:after="120" w:line="240" w:lineRule="auto"/>
      <w:ind w:left="0" w:firstLine="0"/>
      <w:jc w:val="center"/>
      <w:outlineLvl w:val="2"/>
    </w:pPr>
    <w:rPr>
      <w:b/>
      <w:bCs/>
      <w:lang w:val="x-none" w:eastAsia="x-none"/>
    </w:rPr>
  </w:style>
  <w:style w:type="paragraph" w:styleId="4">
    <w:name w:val="heading 4"/>
    <w:basedOn w:val="a1"/>
    <w:next w:val="a2"/>
    <w:link w:val="40"/>
    <w:uiPriority w:val="1"/>
    <w:semiHidden/>
    <w:unhideWhenUsed/>
    <w:qFormat/>
    <w:rsid w:val="00F34A04"/>
    <w:pPr>
      <w:keepNext/>
      <w:keepLines/>
      <w:numPr>
        <w:ilvl w:val="3"/>
        <w:numId w:val="2"/>
      </w:numPr>
      <w:adjustRightInd w:val="0"/>
      <w:spacing w:line="360" w:lineRule="auto"/>
      <w:outlineLvl w:val="3"/>
    </w:pPr>
    <w:rPr>
      <w:bCs/>
      <w:iCs/>
      <w:sz w:val="28"/>
      <w:szCs w:val="20"/>
      <w:lang w:val="x-none" w:eastAsia="x-none"/>
    </w:rPr>
  </w:style>
  <w:style w:type="paragraph" w:styleId="5">
    <w:name w:val="heading 5"/>
    <w:basedOn w:val="a1"/>
    <w:next w:val="a2"/>
    <w:link w:val="50"/>
    <w:uiPriority w:val="1"/>
    <w:semiHidden/>
    <w:unhideWhenUsed/>
    <w:qFormat/>
    <w:rsid w:val="00F34A04"/>
    <w:pPr>
      <w:keepNext/>
      <w:keepLines/>
      <w:numPr>
        <w:ilvl w:val="4"/>
        <w:numId w:val="2"/>
      </w:numPr>
      <w:adjustRightInd w:val="0"/>
      <w:spacing w:line="360" w:lineRule="auto"/>
      <w:outlineLvl w:val="4"/>
    </w:pPr>
    <w:rPr>
      <w:sz w:val="28"/>
      <w:szCs w:val="20"/>
      <w:lang w:val="x-none" w:eastAsia="x-none"/>
    </w:rPr>
  </w:style>
  <w:style w:type="paragraph" w:styleId="6">
    <w:name w:val="heading 6"/>
    <w:basedOn w:val="a1"/>
    <w:next w:val="a2"/>
    <w:link w:val="60"/>
    <w:uiPriority w:val="99"/>
    <w:semiHidden/>
    <w:unhideWhenUsed/>
    <w:qFormat/>
    <w:rsid w:val="00F34A04"/>
    <w:pPr>
      <w:keepNext/>
      <w:keepLines/>
      <w:numPr>
        <w:ilvl w:val="5"/>
        <w:numId w:val="2"/>
      </w:numPr>
      <w:adjustRightInd w:val="0"/>
      <w:spacing w:line="360" w:lineRule="auto"/>
      <w:outlineLvl w:val="5"/>
    </w:pPr>
    <w:rPr>
      <w:iCs/>
      <w:sz w:val="28"/>
      <w:szCs w:val="20"/>
      <w:lang w:val="x-none" w:eastAsia="x-none"/>
    </w:rPr>
  </w:style>
  <w:style w:type="paragraph" w:styleId="7">
    <w:name w:val="heading 7"/>
    <w:basedOn w:val="a1"/>
    <w:next w:val="a2"/>
    <w:link w:val="70"/>
    <w:uiPriority w:val="9"/>
    <w:semiHidden/>
    <w:unhideWhenUsed/>
    <w:qFormat/>
    <w:rsid w:val="00F34A04"/>
    <w:pPr>
      <w:keepNext/>
      <w:keepLines/>
      <w:numPr>
        <w:ilvl w:val="6"/>
        <w:numId w:val="2"/>
      </w:numPr>
      <w:adjustRightInd w:val="0"/>
      <w:spacing w:line="360" w:lineRule="auto"/>
      <w:outlineLvl w:val="6"/>
    </w:pPr>
    <w:rPr>
      <w:iCs/>
      <w:sz w:val="28"/>
      <w:szCs w:val="20"/>
      <w:lang w:val="x-none" w:eastAsia="x-none"/>
    </w:rPr>
  </w:style>
  <w:style w:type="paragraph" w:styleId="8">
    <w:name w:val="heading 8"/>
    <w:basedOn w:val="a1"/>
    <w:next w:val="a1"/>
    <w:link w:val="80"/>
    <w:uiPriority w:val="9"/>
    <w:semiHidden/>
    <w:unhideWhenUsed/>
    <w:qFormat/>
    <w:rsid w:val="00F34A04"/>
    <w:pPr>
      <w:keepNext/>
      <w:keepLines/>
      <w:numPr>
        <w:ilvl w:val="7"/>
        <w:numId w:val="2"/>
      </w:numPr>
      <w:adjustRightInd w:val="0"/>
      <w:spacing w:before="200" w:line="360" w:lineRule="auto"/>
      <w:jc w:val="both"/>
      <w:outlineLvl w:val="7"/>
    </w:pPr>
    <w:rPr>
      <w:rFonts w:ascii="Cambria" w:hAnsi="Cambria"/>
      <w:color w:val="404040"/>
      <w:sz w:val="20"/>
      <w:szCs w:val="20"/>
      <w:lang w:val="x-none" w:eastAsia="x-none"/>
    </w:rPr>
  </w:style>
  <w:style w:type="paragraph" w:styleId="9">
    <w:name w:val="heading 9"/>
    <w:basedOn w:val="a1"/>
    <w:next w:val="a1"/>
    <w:link w:val="90"/>
    <w:uiPriority w:val="9"/>
    <w:semiHidden/>
    <w:unhideWhenUsed/>
    <w:qFormat/>
    <w:rsid w:val="00F34A04"/>
    <w:pPr>
      <w:keepNext/>
      <w:keepLines/>
      <w:numPr>
        <w:ilvl w:val="8"/>
        <w:numId w:val="2"/>
      </w:numPr>
      <w:adjustRightInd w:val="0"/>
      <w:spacing w:before="200" w:line="360" w:lineRule="auto"/>
      <w:jc w:val="both"/>
      <w:outlineLvl w:val="8"/>
    </w:pPr>
    <w:rPr>
      <w:rFonts w:ascii="Cambria" w:hAnsi="Cambria"/>
      <w:i/>
      <w:iCs/>
      <w:color w:val="404040"/>
      <w:sz w:val="20"/>
      <w:szCs w:val="20"/>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F34A04"/>
    <w:rPr>
      <w:rFonts w:ascii="Times New Roman" w:eastAsia="Times New Roman" w:hAnsi="Times New Roman" w:cs="Times New Roman"/>
      <w:b/>
      <w:bCs/>
      <w:kern w:val="32"/>
      <w:sz w:val="28"/>
      <w:szCs w:val="32"/>
      <w:lang w:val="x-none" w:eastAsia="x-none"/>
    </w:rPr>
  </w:style>
  <w:style w:type="character" w:customStyle="1" w:styleId="20">
    <w:name w:val="Заголовок 2 Знак"/>
    <w:basedOn w:val="a3"/>
    <w:link w:val="2"/>
    <w:uiPriority w:val="9"/>
    <w:semiHidden/>
    <w:rsid w:val="00F34A04"/>
    <w:rPr>
      <w:rFonts w:ascii="Times New Roman" w:eastAsia="Times New Roman" w:hAnsi="Times New Roman" w:cs="Times New Roman"/>
      <w:b/>
      <w:bCs/>
      <w:i/>
      <w:iCs/>
      <w:sz w:val="26"/>
      <w:szCs w:val="28"/>
      <w:lang w:val="x-none" w:eastAsia="x-none"/>
    </w:rPr>
  </w:style>
  <w:style w:type="paragraph" w:styleId="21">
    <w:name w:val="List Number 2"/>
    <w:basedOn w:val="a1"/>
    <w:uiPriority w:val="99"/>
    <w:semiHidden/>
    <w:unhideWhenUsed/>
    <w:rsid w:val="00F34A04"/>
    <w:pPr>
      <w:widowControl w:val="0"/>
      <w:tabs>
        <w:tab w:val="num" w:pos="643"/>
      </w:tabs>
      <w:adjustRightInd w:val="0"/>
      <w:spacing w:line="360" w:lineRule="auto"/>
      <w:ind w:left="643" w:hanging="360"/>
      <w:contextualSpacing/>
      <w:jc w:val="both"/>
    </w:pPr>
    <w:rPr>
      <w:szCs w:val="20"/>
    </w:rPr>
  </w:style>
  <w:style w:type="paragraph" w:customStyle="1" w:styleId="a2">
    <w:name w:val="Отступ от заголовка"/>
    <w:basedOn w:val="a1"/>
    <w:next w:val="a1"/>
    <w:uiPriority w:val="2"/>
    <w:qFormat/>
    <w:rsid w:val="00F34A04"/>
    <w:pPr>
      <w:keepNext/>
      <w:adjustRightInd w:val="0"/>
      <w:spacing w:line="360" w:lineRule="auto"/>
      <w:ind w:firstLine="709"/>
      <w:jc w:val="both"/>
    </w:pPr>
    <w:rPr>
      <w:i/>
      <w:sz w:val="28"/>
      <w:szCs w:val="20"/>
      <w:lang w:eastAsia="x-none"/>
    </w:rPr>
  </w:style>
  <w:style w:type="character" w:customStyle="1" w:styleId="30">
    <w:name w:val="Заголовок 3 Знак"/>
    <w:basedOn w:val="a3"/>
    <w:link w:val="3"/>
    <w:uiPriority w:val="9"/>
    <w:semiHidden/>
    <w:rsid w:val="00F34A04"/>
    <w:rPr>
      <w:rFonts w:ascii="Times New Roman" w:eastAsia="Times New Roman" w:hAnsi="Times New Roman" w:cs="Times New Roman"/>
      <w:b/>
      <w:bCs/>
      <w:sz w:val="24"/>
      <w:szCs w:val="20"/>
      <w:lang w:val="x-none" w:eastAsia="x-none"/>
    </w:rPr>
  </w:style>
  <w:style w:type="character" w:customStyle="1" w:styleId="40">
    <w:name w:val="Заголовок 4 Знак"/>
    <w:basedOn w:val="a3"/>
    <w:link w:val="4"/>
    <w:uiPriority w:val="1"/>
    <w:semiHidden/>
    <w:rsid w:val="00F34A04"/>
    <w:rPr>
      <w:rFonts w:ascii="Times New Roman" w:eastAsia="Times New Roman" w:hAnsi="Times New Roman" w:cs="Times New Roman"/>
      <w:bCs/>
      <w:iCs/>
      <w:sz w:val="28"/>
      <w:szCs w:val="20"/>
      <w:lang w:val="x-none" w:eastAsia="x-none"/>
    </w:rPr>
  </w:style>
  <w:style w:type="character" w:customStyle="1" w:styleId="50">
    <w:name w:val="Заголовок 5 Знак"/>
    <w:basedOn w:val="a3"/>
    <w:link w:val="5"/>
    <w:uiPriority w:val="1"/>
    <w:semiHidden/>
    <w:rsid w:val="00F34A04"/>
    <w:rPr>
      <w:rFonts w:ascii="Times New Roman" w:eastAsia="Times New Roman" w:hAnsi="Times New Roman" w:cs="Times New Roman"/>
      <w:sz w:val="28"/>
      <w:szCs w:val="20"/>
      <w:lang w:val="x-none" w:eastAsia="x-none"/>
    </w:rPr>
  </w:style>
  <w:style w:type="character" w:customStyle="1" w:styleId="60">
    <w:name w:val="Заголовок 6 Знак"/>
    <w:basedOn w:val="a3"/>
    <w:link w:val="6"/>
    <w:uiPriority w:val="99"/>
    <w:semiHidden/>
    <w:rsid w:val="00F34A04"/>
    <w:rPr>
      <w:rFonts w:ascii="Times New Roman" w:eastAsia="Times New Roman" w:hAnsi="Times New Roman" w:cs="Times New Roman"/>
      <w:iCs/>
      <w:sz w:val="28"/>
      <w:szCs w:val="20"/>
      <w:lang w:val="x-none" w:eastAsia="x-none"/>
    </w:rPr>
  </w:style>
  <w:style w:type="character" w:customStyle="1" w:styleId="70">
    <w:name w:val="Заголовок 7 Знак"/>
    <w:basedOn w:val="a3"/>
    <w:link w:val="7"/>
    <w:uiPriority w:val="9"/>
    <w:semiHidden/>
    <w:rsid w:val="00F34A04"/>
    <w:rPr>
      <w:rFonts w:ascii="Times New Roman" w:eastAsia="Times New Roman" w:hAnsi="Times New Roman" w:cs="Times New Roman"/>
      <w:iCs/>
      <w:sz w:val="28"/>
      <w:szCs w:val="20"/>
      <w:lang w:val="x-none" w:eastAsia="x-none"/>
    </w:rPr>
  </w:style>
  <w:style w:type="character" w:customStyle="1" w:styleId="80">
    <w:name w:val="Заголовок 8 Знак"/>
    <w:basedOn w:val="a3"/>
    <w:link w:val="8"/>
    <w:uiPriority w:val="9"/>
    <w:semiHidden/>
    <w:rsid w:val="00F34A04"/>
    <w:rPr>
      <w:rFonts w:ascii="Cambria" w:eastAsia="Times New Roman" w:hAnsi="Cambria" w:cs="Times New Roman"/>
      <w:color w:val="404040"/>
      <w:sz w:val="20"/>
      <w:szCs w:val="20"/>
      <w:lang w:val="x-none" w:eastAsia="x-none"/>
    </w:rPr>
  </w:style>
  <w:style w:type="character" w:customStyle="1" w:styleId="90">
    <w:name w:val="Заголовок 9 Знак"/>
    <w:basedOn w:val="a3"/>
    <w:link w:val="9"/>
    <w:uiPriority w:val="9"/>
    <w:semiHidden/>
    <w:rsid w:val="00F34A04"/>
    <w:rPr>
      <w:rFonts w:ascii="Cambria" w:eastAsia="Times New Roman" w:hAnsi="Cambria" w:cs="Times New Roman"/>
      <w:i/>
      <w:iCs/>
      <w:color w:val="404040"/>
      <w:sz w:val="20"/>
      <w:szCs w:val="20"/>
      <w:lang w:val="x-none" w:eastAsia="x-none"/>
    </w:rPr>
  </w:style>
  <w:style w:type="character" w:styleId="a6">
    <w:name w:val="Hyperlink"/>
    <w:basedOn w:val="a3"/>
    <w:uiPriority w:val="99"/>
    <w:unhideWhenUsed/>
    <w:rsid w:val="00F34A04"/>
    <w:rPr>
      <w:rFonts w:ascii="Times New Roman" w:hAnsi="Times New Roman" w:cs="Times New Roman" w:hint="default"/>
      <w:color w:val="0000FF"/>
      <w:u w:val="single"/>
    </w:rPr>
  </w:style>
  <w:style w:type="character" w:styleId="a7">
    <w:name w:val="FollowedHyperlink"/>
    <w:uiPriority w:val="99"/>
    <w:semiHidden/>
    <w:unhideWhenUsed/>
    <w:rsid w:val="00F34A04"/>
    <w:rPr>
      <w:color w:val="800080"/>
      <w:u w:val="single"/>
    </w:rPr>
  </w:style>
  <w:style w:type="paragraph" w:styleId="HTML">
    <w:name w:val="HTML Preformatted"/>
    <w:basedOn w:val="a1"/>
    <w:link w:val="HTML0"/>
    <w:semiHidden/>
    <w:unhideWhenUsed/>
    <w:rsid w:val="00F34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rPr>
      <w:rFonts w:ascii="Courier New" w:hAnsi="Courier New"/>
      <w:sz w:val="20"/>
      <w:szCs w:val="20"/>
      <w:lang w:val="x-none" w:eastAsia="x-none"/>
    </w:rPr>
  </w:style>
  <w:style w:type="character" w:customStyle="1" w:styleId="HTML0">
    <w:name w:val="Стандартный HTML Знак"/>
    <w:basedOn w:val="a3"/>
    <w:link w:val="HTML"/>
    <w:semiHidden/>
    <w:rsid w:val="00F34A04"/>
    <w:rPr>
      <w:rFonts w:ascii="Courier New" w:eastAsia="Times New Roman" w:hAnsi="Courier New" w:cs="Times New Roman"/>
      <w:sz w:val="20"/>
      <w:szCs w:val="20"/>
      <w:lang w:val="x-none" w:eastAsia="x-none"/>
    </w:rPr>
  </w:style>
  <w:style w:type="paragraph" w:styleId="a8">
    <w:name w:val="Normal (Web)"/>
    <w:basedOn w:val="a1"/>
    <w:unhideWhenUsed/>
    <w:rsid w:val="00F34A04"/>
    <w:pPr>
      <w:spacing w:before="100" w:beforeAutospacing="1" w:after="100" w:afterAutospacing="1"/>
      <w:ind w:firstLine="709"/>
    </w:pPr>
  </w:style>
  <w:style w:type="paragraph" w:styleId="11">
    <w:name w:val="toc 1"/>
    <w:basedOn w:val="a1"/>
    <w:next w:val="a1"/>
    <w:autoRedefine/>
    <w:uiPriority w:val="39"/>
    <w:unhideWhenUsed/>
    <w:rsid w:val="00F34A04"/>
    <w:pPr>
      <w:tabs>
        <w:tab w:val="left" w:pos="567"/>
        <w:tab w:val="right" w:leader="dot" w:pos="9798"/>
      </w:tabs>
      <w:spacing w:before="60" w:after="60" w:line="360" w:lineRule="auto"/>
    </w:pPr>
    <w:rPr>
      <w:rFonts w:eastAsia="Calibri"/>
      <w:szCs w:val="22"/>
      <w:lang w:eastAsia="en-US"/>
    </w:rPr>
  </w:style>
  <w:style w:type="paragraph" w:styleId="22">
    <w:name w:val="toc 2"/>
    <w:basedOn w:val="a1"/>
    <w:next w:val="a1"/>
    <w:autoRedefine/>
    <w:uiPriority w:val="39"/>
    <w:unhideWhenUsed/>
    <w:rsid w:val="00F34A04"/>
    <w:pPr>
      <w:keepLines/>
      <w:tabs>
        <w:tab w:val="right" w:leader="dot" w:pos="9639"/>
      </w:tabs>
      <w:adjustRightInd w:val="0"/>
      <w:ind w:firstLine="709"/>
    </w:pPr>
    <w:rPr>
      <w:noProof/>
      <w:sz w:val="22"/>
    </w:rPr>
  </w:style>
  <w:style w:type="paragraph" w:styleId="31">
    <w:name w:val="toc 3"/>
    <w:basedOn w:val="a1"/>
    <w:next w:val="a1"/>
    <w:autoRedefine/>
    <w:uiPriority w:val="39"/>
    <w:unhideWhenUsed/>
    <w:rsid w:val="00F34A04"/>
    <w:pPr>
      <w:keepLines/>
      <w:tabs>
        <w:tab w:val="right" w:leader="dot" w:pos="9639"/>
      </w:tabs>
      <w:adjustRightInd w:val="0"/>
      <w:ind w:left="567" w:firstLine="709"/>
    </w:pPr>
    <w:rPr>
      <w:iCs/>
      <w:noProof/>
      <w:sz w:val="20"/>
    </w:rPr>
  </w:style>
  <w:style w:type="paragraph" w:styleId="41">
    <w:name w:val="toc 4"/>
    <w:basedOn w:val="a1"/>
    <w:next w:val="a1"/>
    <w:autoRedefine/>
    <w:uiPriority w:val="39"/>
    <w:unhideWhenUsed/>
    <w:rsid w:val="00F34A04"/>
    <w:pPr>
      <w:keepLines/>
      <w:tabs>
        <w:tab w:val="right" w:leader="dot" w:pos="9639"/>
      </w:tabs>
      <w:adjustRightInd w:val="0"/>
      <w:spacing w:line="360" w:lineRule="auto"/>
      <w:ind w:left="1134" w:right="851" w:firstLine="709"/>
    </w:pPr>
    <w:rPr>
      <w:noProof/>
      <w:sz w:val="28"/>
      <w:szCs w:val="18"/>
    </w:rPr>
  </w:style>
  <w:style w:type="paragraph" w:styleId="51">
    <w:name w:val="toc 5"/>
    <w:basedOn w:val="41"/>
    <w:next w:val="a1"/>
    <w:autoRedefine/>
    <w:uiPriority w:val="39"/>
    <w:unhideWhenUsed/>
    <w:rsid w:val="00F34A04"/>
    <w:pPr>
      <w:ind w:left="1701"/>
    </w:pPr>
  </w:style>
  <w:style w:type="paragraph" w:styleId="61">
    <w:name w:val="toc 6"/>
    <w:basedOn w:val="a1"/>
    <w:next w:val="a1"/>
    <w:autoRedefine/>
    <w:uiPriority w:val="39"/>
    <w:unhideWhenUsed/>
    <w:rsid w:val="00F34A04"/>
    <w:pPr>
      <w:keepLines/>
      <w:tabs>
        <w:tab w:val="right" w:leader="dot" w:pos="9639"/>
      </w:tabs>
      <w:adjustRightInd w:val="0"/>
      <w:spacing w:line="360" w:lineRule="auto"/>
      <w:ind w:left="1701" w:right="851" w:firstLine="709"/>
    </w:pPr>
    <w:rPr>
      <w:noProof/>
      <w:sz w:val="28"/>
      <w:szCs w:val="18"/>
      <w:lang w:val="en-US"/>
    </w:rPr>
  </w:style>
  <w:style w:type="paragraph" w:styleId="71">
    <w:name w:val="toc 7"/>
    <w:basedOn w:val="a1"/>
    <w:next w:val="a1"/>
    <w:autoRedefine/>
    <w:uiPriority w:val="39"/>
    <w:unhideWhenUsed/>
    <w:rsid w:val="00F34A04"/>
    <w:pPr>
      <w:keepLines/>
      <w:tabs>
        <w:tab w:val="right" w:leader="dot" w:pos="9639"/>
      </w:tabs>
      <w:adjustRightInd w:val="0"/>
      <w:spacing w:line="360" w:lineRule="auto"/>
      <w:ind w:left="1701" w:right="851" w:firstLine="709"/>
    </w:pPr>
    <w:rPr>
      <w:noProof/>
      <w:sz w:val="28"/>
      <w:szCs w:val="18"/>
    </w:rPr>
  </w:style>
  <w:style w:type="paragraph" w:styleId="81">
    <w:name w:val="toc 8"/>
    <w:basedOn w:val="a1"/>
    <w:next w:val="a1"/>
    <w:autoRedefine/>
    <w:uiPriority w:val="39"/>
    <w:unhideWhenUsed/>
    <w:rsid w:val="00F34A04"/>
    <w:pPr>
      <w:adjustRightInd w:val="0"/>
      <w:spacing w:line="360" w:lineRule="auto"/>
      <w:ind w:left="1680" w:firstLine="709"/>
    </w:pPr>
    <w:rPr>
      <w:rFonts w:ascii="Calibri" w:hAnsi="Calibri"/>
      <w:sz w:val="18"/>
      <w:szCs w:val="18"/>
    </w:rPr>
  </w:style>
  <w:style w:type="paragraph" w:styleId="91">
    <w:name w:val="toc 9"/>
    <w:basedOn w:val="a1"/>
    <w:next w:val="a1"/>
    <w:autoRedefine/>
    <w:uiPriority w:val="39"/>
    <w:unhideWhenUsed/>
    <w:rsid w:val="00F34A04"/>
    <w:pPr>
      <w:adjustRightInd w:val="0"/>
      <w:spacing w:line="360" w:lineRule="auto"/>
      <w:ind w:left="1920" w:firstLine="709"/>
    </w:pPr>
    <w:rPr>
      <w:rFonts w:ascii="Calibri" w:hAnsi="Calibri"/>
      <w:sz w:val="18"/>
      <w:szCs w:val="18"/>
    </w:rPr>
  </w:style>
  <w:style w:type="character" w:customStyle="1" w:styleId="a9">
    <w:name w:val="Текст сноски Знак"/>
    <w:aliases w:val="single space Знак,footnote text Знак,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
    <w:basedOn w:val="a3"/>
    <w:link w:val="aa"/>
    <w:uiPriority w:val="99"/>
    <w:semiHidden/>
    <w:locked/>
    <w:rsid w:val="00F34A04"/>
    <w:rPr>
      <w:sz w:val="24"/>
      <w:lang w:val="x-none" w:eastAsia="x-none"/>
    </w:rPr>
  </w:style>
  <w:style w:type="paragraph" w:styleId="aa">
    <w:name w:val="footnote text"/>
    <w:aliases w:val="single space,footnote text,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w:basedOn w:val="a1"/>
    <w:link w:val="a9"/>
    <w:uiPriority w:val="99"/>
    <w:semiHidden/>
    <w:unhideWhenUsed/>
    <w:rsid w:val="00F34A04"/>
    <w:pPr>
      <w:ind w:firstLine="709"/>
      <w:jc w:val="both"/>
    </w:pPr>
    <w:rPr>
      <w:rFonts w:asciiTheme="minorHAnsi" w:eastAsiaTheme="minorHAnsi" w:hAnsiTheme="minorHAnsi" w:cstheme="minorBidi"/>
      <w:szCs w:val="22"/>
      <w:lang w:val="x-none" w:eastAsia="x-none"/>
    </w:rPr>
  </w:style>
  <w:style w:type="character" w:customStyle="1" w:styleId="12">
    <w:name w:val="Текст сноски Знак1"/>
    <w:basedOn w:val="a3"/>
    <w:uiPriority w:val="99"/>
    <w:semiHidden/>
    <w:rsid w:val="00F34A04"/>
    <w:rPr>
      <w:rFonts w:ascii="Times New Roman" w:eastAsia="Times New Roman" w:hAnsi="Times New Roman" w:cs="Times New Roman"/>
      <w:sz w:val="20"/>
      <w:szCs w:val="20"/>
      <w:lang w:eastAsia="ru-RU"/>
    </w:rPr>
  </w:style>
  <w:style w:type="character" w:customStyle="1" w:styleId="23">
    <w:name w:val="Текст сноски Знак2"/>
    <w:aliases w:val="single space Знак1,footnote text Знак1,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
    <w:basedOn w:val="a3"/>
    <w:uiPriority w:val="99"/>
    <w:semiHidden/>
    <w:rsid w:val="00F34A04"/>
  </w:style>
  <w:style w:type="paragraph" w:styleId="ab">
    <w:name w:val="annotation text"/>
    <w:basedOn w:val="a1"/>
    <w:link w:val="ac"/>
    <w:uiPriority w:val="99"/>
    <w:semiHidden/>
    <w:unhideWhenUsed/>
    <w:rsid w:val="00F34A04"/>
    <w:pPr>
      <w:spacing w:after="200" w:line="276" w:lineRule="auto"/>
      <w:ind w:firstLine="709"/>
    </w:pPr>
    <w:rPr>
      <w:rFonts w:ascii="Calibri" w:eastAsia="Calibri" w:hAnsi="Calibri"/>
      <w:sz w:val="20"/>
      <w:szCs w:val="20"/>
      <w:lang w:val="x-none" w:eastAsia="en-US"/>
    </w:rPr>
  </w:style>
  <w:style w:type="character" w:customStyle="1" w:styleId="ac">
    <w:name w:val="Текст примечания Знак"/>
    <w:basedOn w:val="a3"/>
    <w:link w:val="ab"/>
    <w:uiPriority w:val="99"/>
    <w:semiHidden/>
    <w:rsid w:val="00F34A04"/>
    <w:rPr>
      <w:rFonts w:ascii="Calibri" w:eastAsia="Calibri" w:hAnsi="Calibri" w:cs="Times New Roman"/>
      <w:sz w:val="20"/>
      <w:szCs w:val="20"/>
      <w:lang w:val="x-none"/>
    </w:rPr>
  </w:style>
  <w:style w:type="paragraph" w:styleId="ad">
    <w:name w:val="header"/>
    <w:basedOn w:val="a1"/>
    <w:link w:val="ae"/>
    <w:uiPriority w:val="99"/>
    <w:semiHidden/>
    <w:unhideWhenUsed/>
    <w:rsid w:val="00F34A04"/>
    <w:pPr>
      <w:tabs>
        <w:tab w:val="center" w:pos="4677"/>
        <w:tab w:val="right" w:pos="9355"/>
      </w:tabs>
      <w:ind w:firstLine="709"/>
      <w:jc w:val="both"/>
    </w:pPr>
    <w:rPr>
      <w:lang w:val="x-none" w:eastAsia="x-none"/>
    </w:rPr>
  </w:style>
  <w:style w:type="character" w:customStyle="1" w:styleId="ae">
    <w:name w:val="Верхний колонтитул Знак"/>
    <w:basedOn w:val="a3"/>
    <w:link w:val="ad"/>
    <w:uiPriority w:val="99"/>
    <w:semiHidden/>
    <w:rsid w:val="00F34A04"/>
    <w:rPr>
      <w:rFonts w:ascii="Times New Roman" w:eastAsia="Times New Roman" w:hAnsi="Times New Roman" w:cs="Times New Roman"/>
      <w:sz w:val="24"/>
      <w:szCs w:val="24"/>
      <w:lang w:val="x-none" w:eastAsia="x-none"/>
    </w:rPr>
  </w:style>
  <w:style w:type="paragraph" w:styleId="af">
    <w:name w:val="footer"/>
    <w:basedOn w:val="a1"/>
    <w:link w:val="af0"/>
    <w:uiPriority w:val="99"/>
    <w:semiHidden/>
    <w:unhideWhenUsed/>
    <w:rsid w:val="00F34A04"/>
    <w:pPr>
      <w:tabs>
        <w:tab w:val="center" w:pos="4677"/>
        <w:tab w:val="right" w:pos="9355"/>
      </w:tabs>
      <w:ind w:firstLine="709"/>
      <w:jc w:val="both"/>
    </w:pPr>
    <w:rPr>
      <w:rFonts w:ascii="Verdana" w:hAnsi="Verdana"/>
      <w:sz w:val="20"/>
      <w:lang w:val="x-none" w:eastAsia="x-none"/>
    </w:rPr>
  </w:style>
  <w:style w:type="character" w:customStyle="1" w:styleId="af0">
    <w:name w:val="Нижний колонтитул Знак"/>
    <w:basedOn w:val="a3"/>
    <w:link w:val="af"/>
    <w:uiPriority w:val="99"/>
    <w:semiHidden/>
    <w:rsid w:val="00F34A04"/>
    <w:rPr>
      <w:rFonts w:ascii="Verdana" w:eastAsia="Times New Roman" w:hAnsi="Verdana" w:cs="Times New Roman"/>
      <w:sz w:val="20"/>
      <w:szCs w:val="24"/>
      <w:lang w:val="x-none" w:eastAsia="x-none"/>
    </w:rPr>
  </w:style>
  <w:style w:type="paragraph" w:styleId="af1">
    <w:name w:val="endnote text"/>
    <w:basedOn w:val="a1"/>
    <w:link w:val="af2"/>
    <w:uiPriority w:val="99"/>
    <w:semiHidden/>
    <w:unhideWhenUsed/>
    <w:rsid w:val="00F34A04"/>
    <w:pPr>
      <w:ind w:firstLine="709"/>
      <w:jc w:val="both"/>
    </w:pPr>
    <w:rPr>
      <w:sz w:val="20"/>
      <w:szCs w:val="20"/>
    </w:rPr>
  </w:style>
  <w:style w:type="character" w:customStyle="1" w:styleId="af2">
    <w:name w:val="Текст концевой сноски Знак"/>
    <w:basedOn w:val="a3"/>
    <w:link w:val="af1"/>
    <w:uiPriority w:val="99"/>
    <w:semiHidden/>
    <w:rsid w:val="00F34A04"/>
    <w:rPr>
      <w:rFonts w:ascii="Times New Roman" w:eastAsia="Times New Roman" w:hAnsi="Times New Roman" w:cs="Times New Roman"/>
      <w:sz w:val="20"/>
      <w:szCs w:val="20"/>
      <w:lang w:eastAsia="ru-RU"/>
    </w:rPr>
  </w:style>
  <w:style w:type="paragraph" w:styleId="24">
    <w:name w:val="List 2"/>
    <w:basedOn w:val="a1"/>
    <w:uiPriority w:val="99"/>
    <w:semiHidden/>
    <w:unhideWhenUsed/>
    <w:rsid w:val="00F34A04"/>
    <w:pPr>
      <w:adjustRightInd w:val="0"/>
      <w:spacing w:line="360" w:lineRule="auto"/>
      <w:ind w:left="566" w:hanging="283"/>
      <w:contextualSpacing/>
      <w:jc w:val="both"/>
    </w:pPr>
    <w:rPr>
      <w:sz w:val="28"/>
      <w:szCs w:val="20"/>
    </w:rPr>
  </w:style>
  <w:style w:type="paragraph" w:styleId="af3">
    <w:name w:val="Title"/>
    <w:basedOn w:val="a1"/>
    <w:link w:val="af4"/>
    <w:uiPriority w:val="10"/>
    <w:qFormat/>
    <w:rsid w:val="00F34A04"/>
    <w:pPr>
      <w:ind w:firstLine="709"/>
      <w:jc w:val="center"/>
    </w:pPr>
    <w:rPr>
      <w:sz w:val="36"/>
      <w:lang w:val="x-none" w:eastAsia="x-none"/>
    </w:rPr>
  </w:style>
  <w:style w:type="character" w:customStyle="1" w:styleId="af4">
    <w:name w:val="Название Знак"/>
    <w:basedOn w:val="a3"/>
    <w:link w:val="af3"/>
    <w:uiPriority w:val="10"/>
    <w:rsid w:val="00F34A04"/>
    <w:rPr>
      <w:rFonts w:ascii="Times New Roman" w:eastAsia="Times New Roman" w:hAnsi="Times New Roman" w:cs="Times New Roman"/>
      <w:sz w:val="36"/>
      <w:szCs w:val="24"/>
      <w:lang w:val="x-none" w:eastAsia="x-none"/>
    </w:rPr>
  </w:style>
  <w:style w:type="paragraph" w:styleId="af5">
    <w:name w:val="Body Text"/>
    <w:basedOn w:val="a1"/>
    <w:link w:val="af6"/>
    <w:uiPriority w:val="99"/>
    <w:semiHidden/>
    <w:unhideWhenUsed/>
    <w:rsid w:val="00F34A04"/>
    <w:pPr>
      <w:spacing w:line="276" w:lineRule="auto"/>
      <w:ind w:firstLine="709"/>
    </w:pPr>
    <w:rPr>
      <w:rFonts w:ascii="Calibri" w:eastAsia="Calibri" w:hAnsi="Calibri"/>
      <w:sz w:val="22"/>
      <w:szCs w:val="22"/>
      <w:lang w:val="x-none" w:eastAsia="en-US"/>
    </w:rPr>
  </w:style>
  <w:style w:type="character" w:customStyle="1" w:styleId="af6">
    <w:name w:val="Основной текст Знак"/>
    <w:basedOn w:val="a3"/>
    <w:link w:val="af5"/>
    <w:uiPriority w:val="99"/>
    <w:semiHidden/>
    <w:rsid w:val="00F34A04"/>
    <w:rPr>
      <w:rFonts w:ascii="Calibri" w:eastAsia="Calibri" w:hAnsi="Calibri" w:cs="Times New Roman"/>
      <w:lang w:val="x-none"/>
    </w:rPr>
  </w:style>
  <w:style w:type="character" w:customStyle="1" w:styleId="af7">
    <w:name w:val="Основной текст с отступом Знак"/>
    <w:aliases w:val="текст Знак,Body Text Indent Знак"/>
    <w:basedOn w:val="a3"/>
    <w:link w:val="af8"/>
    <w:semiHidden/>
    <w:locked/>
    <w:rsid w:val="00F34A04"/>
    <w:rPr>
      <w:spacing w:val="-4"/>
      <w:lang w:val="x-none" w:eastAsia="x-none"/>
    </w:rPr>
  </w:style>
  <w:style w:type="paragraph" w:styleId="af8">
    <w:name w:val="Body Text Indent"/>
    <w:aliases w:val="текст,Body Text Indent"/>
    <w:basedOn w:val="a1"/>
    <w:link w:val="af7"/>
    <w:semiHidden/>
    <w:unhideWhenUsed/>
    <w:rsid w:val="00F34A04"/>
    <w:pPr>
      <w:ind w:firstLine="567"/>
      <w:jc w:val="both"/>
    </w:pPr>
    <w:rPr>
      <w:rFonts w:asciiTheme="minorHAnsi" w:eastAsiaTheme="minorHAnsi" w:hAnsiTheme="minorHAnsi" w:cstheme="minorBidi"/>
      <w:spacing w:val="-4"/>
      <w:sz w:val="22"/>
      <w:szCs w:val="22"/>
      <w:lang w:val="x-none" w:eastAsia="x-none"/>
    </w:rPr>
  </w:style>
  <w:style w:type="character" w:customStyle="1" w:styleId="13">
    <w:name w:val="Основной текст с отступом Знак1"/>
    <w:aliases w:val="текст Знак1,Body Text Indent Знак1"/>
    <w:basedOn w:val="a3"/>
    <w:semiHidden/>
    <w:rsid w:val="00F34A04"/>
    <w:rPr>
      <w:rFonts w:ascii="Times New Roman" w:eastAsia="Times New Roman" w:hAnsi="Times New Roman" w:cs="Times New Roman"/>
      <w:sz w:val="24"/>
      <w:szCs w:val="24"/>
      <w:lang w:eastAsia="ru-RU"/>
    </w:rPr>
  </w:style>
  <w:style w:type="paragraph" w:styleId="af9">
    <w:name w:val="Subtitle"/>
    <w:basedOn w:val="a1"/>
    <w:next w:val="a1"/>
    <w:link w:val="afa"/>
    <w:uiPriority w:val="11"/>
    <w:qFormat/>
    <w:rsid w:val="00F34A04"/>
    <w:pPr>
      <w:spacing w:after="200" w:line="276" w:lineRule="auto"/>
    </w:pPr>
    <w:rPr>
      <w:rFonts w:ascii="Cambria" w:hAnsi="Cambria"/>
      <w:i/>
      <w:iCs/>
      <w:color w:val="2DA2BF"/>
      <w:spacing w:val="15"/>
      <w:lang w:val="x-none" w:eastAsia="x-none"/>
    </w:rPr>
  </w:style>
  <w:style w:type="character" w:customStyle="1" w:styleId="afa">
    <w:name w:val="Подзаголовок Знак"/>
    <w:basedOn w:val="a3"/>
    <w:link w:val="af9"/>
    <w:uiPriority w:val="11"/>
    <w:rsid w:val="00F34A04"/>
    <w:rPr>
      <w:rFonts w:ascii="Cambria" w:eastAsia="Times New Roman" w:hAnsi="Cambria" w:cs="Times New Roman"/>
      <w:i/>
      <w:iCs/>
      <w:color w:val="2DA2BF"/>
      <w:spacing w:val="15"/>
      <w:sz w:val="24"/>
      <w:szCs w:val="24"/>
      <w:lang w:val="x-none" w:eastAsia="x-none"/>
    </w:rPr>
  </w:style>
  <w:style w:type="paragraph" w:styleId="afb">
    <w:name w:val="Document Map"/>
    <w:basedOn w:val="a1"/>
    <w:link w:val="afc"/>
    <w:uiPriority w:val="99"/>
    <w:semiHidden/>
    <w:unhideWhenUsed/>
    <w:rsid w:val="00F34A04"/>
    <w:pPr>
      <w:adjustRightInd w:val="0"/>
      <w:ind w:firstLine="709"/>
      <w:jc w:val="both"/>
    </w:pPr>
    <w:rPr>
      <w:rFonts w:ascii="Tahoma" w:eastAsia="Calibri" w:hAnsi="Tahoma"/>
      <w:sz w:val="16"/>
      <w:szCs w:val="16"/>
      <w:lang w:val="x-none" w:eastAsia="x-none"/>
    </w:rPr>
  </w:style>
  <w:style w:type="character" w:customStyle="1" w:styleId="afc">
    <w:name w:val="Схема документа Знак"/>
    <w:basedOn w:val="a3"/>
    <w:link w:val="afb"/>
    <w:uiPriority w:val="99"/>
    <w:semiHidden/>
    <w:rsid w:val="00F34A04"/>
    <w:rPr>
      <w:rFonts w:ascii="Tahoma" w:eastAsia="Calibri" w:hAnsi="Tahoma" w:cs="Times New Roman"/>
      <w:sz w:val="16"/>
      <w:szCs w:val="16"/>
      <w:lang w:val="x-none" w:eastAsia="x-none"/>
    </w:rPr>
  </w:style>
  <w:style w:type="paragraph" w:styleId="afd">
    <w:name w:val="annotation subject"/>
    <w:basedOn w:val="ab"/>
    <w:next w:val="ab"/>
    <w:link w:val="afe"/>
    <w:uiPriority w:val="99"/>
    <w:semiHidden/>
    <w:unhideWhenUsed/>
    <w:rsid w:val="00F34A04"/>
    <w:rPr>
      <w:b/>
      <w:bCs/>
    </w:rPr>
  </w:style>
  <w:style w:type="character" w:customStyle="1" w:styleId="afe">
    <w:name w:val="Тема примечания Знак"/>
    <w:basedOn w:val="ac"/>
    <w:link w:val="afd"/>
    <w:uiPriority w:val="99"/>
    <w:semiHidden/>
    <w:rsid w:val="00F34A04"/>
    <w:rPr>
      <w:rFonts w:ascii="Calibri" w:eastAsia="Calibri" w:hAnsi="Calibri" w:cs="Times New Roman"/>
      <w:b/>
      <w:bCs/>
      <w:sz w:val="20"/>
      <w:szCs w:val="20"/>
      <w:lang w:val="x-none"/>
    </w:rPr>
  </w:style>
  <w:style w:type="paragraph" w:styleId="aff">
    <w:name w:val="Balloon Text"/>
    <w:basedOn w:val="a1"/>
    <w:link w:val="aff0"/>
    <w:uiPriority w:val="99"/>
    <w:semiHidden/>
    <w:unhideWhenUsed/>
    <w:rsid w:val="00F34A04"/>
    <w:pPr>
      <w:ind w:firstLine="709"/>
      <w:jc w:val="both"/>
    </w:pPr>
    <w:rPr>
      <w:rFonts w:ascii="Tahoma" w:hAnsi="Tahoma"/>
      <w:sz w:val="16"/>
      <w:szCs w:val="16"/>
      <w:lang w:val="x-none" w:eastAsia="x-none"/>
    </w:rPr>
  </w:style>
  <w:style w:type="character" w:customStyle="1" w:styleId="aff0">
    <w:name w:val="Текст выноски Знак"/>
    <w:basedOn w:val="a3"/>
    <w:link w:val="aff"/>
    <w:uiPriority w:val="99"/>
    <w:semiHidden/>
    <w:rsid w:val="00F34A04"/>
    <w:rPr>
      <w:rFonts w:ascii="Tahoma" w:eastAsia="Times New Roman" w:hAnsi="Tahoma" w:cs="Times New Roman"/>
      <w:sz w:val="16"/>
      <w:szCs w:val="16"/>
      <w:lang w:val="x-none" w:eastAsia="x-none"/>
    </w:rPr>
  </w:style>
  <w:style w:type="character" w:customStyle="1" w:styleId="aff1">
    <w:name w:val="Без интервала Знак"/>
    <w:link w:val="aff2"/>
    <w:uiPriority w:val="1"/>
    <w:locked/>
    <w:rsid w:val="00F34A04"/>
    <w:rPr>
      <w:rFonts w:ascii="Calibri" w:hAnsi="Calibri"/>
    </w:rPr>
  </w:style>
  <w:style w:type="paragraph" w:styleId="aff2">
    <w:name w:val="No Spacing"/>
    <w:link w:val="aff1"/>
    <w:uiPriority w:val="1"/>
    <w:qFormat/>
    <w:rsid w:val="00F34A04"/>
    <w:pPr>
      <w:spacing w:after="0" w:line="240" w:lineRule="auto"/>
    </w:pPr>
    <w:rPr>
      <w:rFonts w:ascii="Calibri" w:hAnsi="Calibri"/>
    </w:rPr>
  </w:style>
  <w:style w:type="paragraph" w:styleId="aff3">
    <w:name w:val="Revision"/>
    <w:uiPriority w:val="99"/>
    <w:semiHidden/>
    <w:rsid w:val="00F34A04"/>
    <w:pPr>
      <w:spacing w:after="0" w:line="240" w:lineRule="auto"/>
    </w:pPr>
    <w:rPr>
      <w:rFonts w:ascii="Times New Roman" w:eastAsia="Times New Roman" w:hAnsi="Times New Roman" w:cs="Times New Roman"/>
      <w:sz w:val="24"/>
      <w:szCs w:val="24"/>
      <w:lang w:eastAsia="ru-RU"/>
    </w:rPr>
  </w:style>
  <w:style w:type="character" w:customStyle="1" w:styleId="aff4">
    <w:name w:val="Абзац списка Знак"/>
    <w:link w:val="aff5"/>
    <w:uiPriority w:val="34"/>
    <w:locked/>
    <w:rsid w:val="00F34A04"/>
    <w:rPr>
      <w:rFonts w:ascii="Calibri" w:hAnsi="Calibri"/>
      <w:lang w:val="x-none" w:eastAsia="x-none"/>
    </w:rPr>
  </w:style>
  <w:style w:type="paragraph" w:styleId="aff5">
    <w:name w:val="List Paragraph"/>
    <w:basedOn w:val="a1"/>
    <w:link w:val="aff4"/>
    <w:uiPriority w:val="34"/>
    <w:qFormat/>
    <w:rsid w:val="00F34A04"/>
    <w:pPr>
      <w:spacing w:after="200" w:line="276" w:lineRule="auto"/>
      <w:ind w:left="720" w:firstLine="709"/>
      <w:contextualSpacing/>
    </w:pPr>
    <w:rPr>
      <w:rFonts w:ascii="Calibri" w:eastAsiaTheme="minorHAnsi" w:hAnsi="Calibri" w:cstheme="minorBidi"/>
      <w:sz w:val="22"/>
      <w:szCs w:val="22"/>
      <w:lang w:val="x-none" w:eastAsia="x-none"/>
    </w:rPr>
  </w:style>
  <w:style w:type="paragraph" w:styleId="25">
    <w:name w:val="Quote"/>
    <w:basedOn w:val="a1"/>
    <w:next w:val="a1"/>
    <w:link w:val="26"/>
    <w:uiPriority w:val="29"/>
    <w:qFormat/>
    <w:rsid w:val="00F34A04"/>
    <w:pPr>
      <w:spacing w:after="200" w:line="276" w:lineRule="auto"/>
      <w:ind w:firstLine="709"/>
    </w:pPr>
    <w:rPr>
      <w:rFonts w:ascii="Calibri" w:hAnsi="Calibri"/>
      <w:i/>
      <w:iCs/>
      <w:color w:val="000000"/>
      <w:sz w:val="22"/>
      <w:szCs w:val="22"/>
      <w:lang w:val="x-none" w:eastAsia="x-none"/>
    </w:rPr>
  </w:style>
  <w:style w:type="character" w:customStyle="1" w:styleId="26">
    <w:name w:val="Цитата 2 Знак"/>
    <w:basedOn w:val="a3"/>
    <w:link w:val="25"/>
    <w:uiPriority w:val="29"/>
    <w:rsid w:val="00F34A04"/>
    <w:rPr>
      <w:rFonts w:ascii="Calibri" w:eastAsia="Times New Roman" w:hAnsi="Calibri" w:cs="Times New Roman"/>
      <w:i/>
      <w:iCs/>
      <w:color w:val="000000"/>
      <w:lang w:val="x-none" w:eastAsia="x-none"/>
    </w:rPr>
  </w:style>
  <w:style w:type="paragraph" w:styleId="aff6">
    <w:name w:val="Intense Quote"/>
    <w:basedOn w:val="a1"/>
    <w:next w:val="a1"/>
    <w:link w:val="aff7"/>
    <w:uiPriority w:val="30"/>
    <w:qFormat/>
    <w:rsid w:val="00F34A04"/>
    <w:pPr>
      <w:pBdr>
        <w:bottom w:val="single" w:sz="4" w:space="4" w:color="2DA2BF"/>
      </w:pBdr>
      <w:spacing w:before="200" w:after="280" w:line="276" w:lineRule="auto"/>
      <w:ind w:left="936" w:right="936" w:firstLine="709"/>
    </w:pPr>
    <w:rPr>
      <w:rFonts w:ascii="Calibri" w:hAnsi="Calibri"/>
      <w:b/>
      <w:bCs/>
      <w:i/>
      <w:iCs/>
      <w:color w:val="2DA2BF"/>
      <w:sz w:val="22"/>
      <w:szCs w:val="22"/>
      <w:lang w:val="x-none" w:eastAsia="x-none"/>
    </w:rPr>
  </w:style>
  <w:style w:type="character" w:customStyle="1" w:styleId="aff7">
    <w:name w:val="Выделенная цитата Знак"/>
    <w:basedOn w:val="a3"/>
    <w:link w:val="aff6"/>
    <w:uiPriority w:val="30"/>
    <w:rsid w:val="00F34A04"/>
    <w:rPr>
      <w:rFonts w:ascii="Calibri" w:eastAsia="Times New Roman" w:hAnsi="Calibri" w:cs="Times New Roman"/>
      <w:b/>
      <w:bCs/>
      <w:i/>
      <w:iCs/>
      <w:color w:val="2DA2BF"/>
      <w:lang w:val="x-none" w:eastAsia="x-none"/>
    </w:rPr>
  </w:style>
  <w:style w:type="paragraph" w:styleId="aff8">
    <w:name w:val="TOC Heading"/>
    <w:basedOn w:val="1"/>
    <w:next w:val="a1"/>
    <w:uiPriority w:val="39"/>
    <w:unhideWhenUsed/>
    <w:qFormat/>
    <w:rsid w:val="00F34A04"/>
    <w:pPr>
      <w:keepLines/>
      <w:spacing w:before="480" w:after="0" w:line="276" w:lineRule="auto"/>
      <w:jc w:val="left"/>
      <w:outlineLvl w:val="9"/>
    </w:pPr>
    <w:rPr>
      <w:rFonts w:ascii="Cambria" w:hAnsi="Cambria"/>
      <w:b w:val="0"/>
      <w:color w:val="365F91"/>
      <w:kern w:val="0"/>
      <w:szCs w:val="28"/>
      <w:lang w:val="ru-RU" w:eastAsia="ru-RU"/>
    </w:rPr>
  </w:style>
  <w:style w:type="paragraph" w:customStyle="1" w:styleId="a0">
    <w:name w:val="Рисунок Наименование"/>
    <w:basedOn w:val="a1"/>
    <w:next w:val="a1"/>
    <w:uiPriority w:val="2"/>
    <w:qFormat/>
    <w:rsid w:val="00F34A04"/>
    <w:pPr>
      <w:keepLines/>
      <w:numPr>
        <w:numId w:val="4"/>
      </w:numPr>
      <w:adjustRightInd w:val="0"/>
      <w:spacing w:before="240" w:after="360" w:line="360" w:lineRule="auto"/>
      <w:ind w:left="0" w:firstLine="0"/>
      <w:jc w:val="center"/>
    </w:pPr>
    <w:rPr>
      <w:color w:val="000000"/>
      <w:sz w:val="28"/>
      <w:szCs w:val="20"/>
    </w:rPr>
  </w:style>
  <w:style w:type="paragraph" w:customStyle="1" w:styleId="aff9">
    <w:name w:val="......."/>
    <w:basedOn w:val="a1"/>
    <w:next w:val="a1"/>
    <w:uiPriority w:val="99"/>
    <w:rsid w:val="00F34A04"/>
    <w:pPr>
      <w:autoSpaceDE w:val="0"/>
      <w:autoSpaceDN w:val="0"/>
      <w:adjustRightInd w:val="0"/>
      <w:ind w:firstLine="709"/>
    </w:pPr>
  </w:style>
  <w:style w:type="paragraph" w:customStyle="1" w:styleId="s3">
    <w:name w:val="s_3"/>
    <w:basedOn w:val="a1"/>
    <w:uiPriority w:val="99"/>
    <w:rsid w:val="00F34A04"/>
    <w:pPr>
      <w:spacing w:before="100" w:beforeAutospacing="1" w:after="100" w:afterAutospacing="1"/>
      <w:ind w:firstLine="709"/>
    </w:pPr>
  </w:style>
  <w:style w:type="paragraph" w:customStyle="1" w:styleId="s1">
    <w:name w:val="s_1"/>
    <w:basedOn w:val="a1"/>
    <w:uiPriority w:val="99"/>
    <w:rsid w:val="00F34A04"/>
    <w:pPr>
      <w:spacing w:before="100" w:beforeAutospacing="1" w:after="100" w:afterAutospacing="1"/>
      <w:ind w:firstLine="709"/>
    </w:pPr>
  </w:style>
  <w:style w:type="paragraph" w:customStyle="1" w:styleId="affa">
    <w:name w:val="Заголовок без включения в структуру"/>
    <w:basedOn w:val="a1"/>
    <w:uiPriority w:val="1"/>
    <w:qFormat/>
    <w:rsid w:val="00F34A04"/>
    <w:pPr>
      <w:pageBreakBefore/>
      <w:adjustRightInd w:val="0"/>
      <w:spacing w:line="360" w:lineRule="auto"/>
      <w:ind w:firstLine="709"/>
      <w:jc w:val="center"/>
    </w:pPr>
    <w:rPr>
      <w:caps/>
      <w:sz w:val="28"/>
      <w:szCs w:val="20"/>
    </w:rPr>
  </w:style>
  <w:style w:type="paragraph" w:customStyle="1" w:styleId="a">
    <w:name w:val="Таблица Наименование"/>
    <w:basedOn w:val="a1"/>
    <w:next w:val="a1"/>
    <w:uiPriority w:val="2"/>
    <w:qFormat/>
    <w:rsid w:val="00F34A04"/>
    <w:pPr>
      <w:keepNext/>
      <w:numPr>
        <w:numId w:val="5"/>
      </w:numPr>
      <w:adjustRightInd w:val="0"/>
      <w:spacing w:before="360" w:line="360" w:lineRule="auto"/>
      <w:ind w:left="0" w:firstLine="0"/>
      <w:jc w:val="right"/>
    </w:pPr>
    <w:rPr>
      <w:szCs w:val="20"/>
    </w:rPr>
  </w:style>
  <w:style w:type="paragraph" w:customStyle="1" w:styleId="14">
    <w:name w:val="таблЦентр14"/>
    <w:basedOn w:val="a1"/>
    <w:uiPriority w:val="3"/>
    <w:qFormat/>
    <w:rsid w:val="00F34A04"/>
    <w:pPr>
      <w:snapToGrid w:val="0"/>
      <w:spacing w:line="360" w:lineRule="auto"/>
      <w:ind w:firstLine="709"/>
      <w:jc w:val="center"/>
    </w:pPr>
    <w:rPr>
      <w:iCs/>
      <w:sz w:val="28"/>
      <w:szCs w:val="28"/>
    </w:rPr>
  </w:style>
  <w:style w:type="paragraph" w:customStyle="1" w:styleId="140">
    <w:name w:val="таблСлева14"/>
    <w:basedOn w:val="14"/>
    <w:uiPriority w:val="3"/>
    <w:qFormat/>
    <w:rsid w:val="00F34A04"/>
    <w:pPr>
      <w:jc w:val="left"/>
    </w:pPr>
  </w:style>
  <w:style w:type="paragraph" w:customStyle="1" w:styleId="120">
    <w:name w:val="таблСлева12"/>
    <w:basedOn w:val="140"/>
    <w:uiPriority w:val="3"/>
    <w:qFormat/>
    <w:rsid w:val="00F34A04"/>
    <w:pPr>
      <w:spacing w:line="240" w:lineRule="auto"/>
    </w:pPr>
    <w:rPr>
      <w:sz w:val="24"/>
    </w:rPr>
  </w:style>
  <w:style w:type="paragraph" w:customStyle="1" w:styleId="121">
    <w:name w:val="таблЦентр12"/>
    <w:basedOn w:val="120"/>
    <w:uiPriority w:val="3"/>
    <w:qFormat/>
    <w:rsid w:val="00F34A04"/>
    <w:pPr>
      <w:jc w:val="center"/>
    </w:pPr>
  </w:style>
  <w:style w:type="paragraph" w:customStyle="1" w:styleId="affb">
    <w:name w:val="Рисунок"/>
    <w:basedOn w:val="a1"/>
    <w:next w:val="a0"/>
    <w:link w:val="affc"/>
    <w:qFormat/>
    <w:rsid w:val="00F34A04"/>
    <w:pPr>
      <w:keepNext/>
      <w:adjustRightInd w:val="0"/>
      <w:spacing w:before="240" w:line="360" w:lineRule="auto"/>
      <w:ind w:firstLine="709"/>
      <w:jc w:val="center"/>
    </w:pPr>
    <w:rPr>
      <w:color w:val="000000"/>
      <w:sz w:val="28"/>
      <w:szCs w:val="20"/>
    </w:rPr>
  </w:style>
  <w:style w:type="character" w:customStyle="1" w:styleId="affc">
    <w:name w:val="Рисунок Знак"/>
    <w:basedOn w:val="a3"/>
    <w:link w:val="affb"/>
    <w:locked/>
    <w:rsid w:val="00F34A04"/>
    <w:rPr>
      <w:rFonts w:ascii="Times New Roman" w:eastAsia="Times New Roman" w:hAnsi="Times New Roman" w:cs="Times New Roman"/>
      <w:color w:val="000000"/>
      <w:sz w:val="28"/>
      <w:szCs w:val="20"/>
      <w:lang w:eastAsia="ru-RU"/>
    </w:rPr>
  </w:style>
  <w:style w:type="paragraph" w:customStyle="1" w:styleId="affd">
    <w:name w:val="Титул_Заголовок"/>
    <w:uiPriority w:val="38"/>
    <w:qFormat/>
    <w:rsid w:val="00F34A04"/>
    <w:pPr>
      <w:spacing w:after="0" w:line="360" w:lineRule="auto"/>
      <w:jc w:val="center"/>
    </w:pPr>
    <w:rPr>
      <w:rFonts w:ascii="Times New Roman" w:eastAsia="Times New Roman" w:hAnsi="Times New Roman" w:cs="Times New Roman"/>
      <w:sz w:val="28"/>
      <w:szCs w:val="20"/>
      <w:lang w:eastAsia="ru-RU"/>
    </w:rPr>
  </w:style>
  <w:style w:type="paragraph" w:customStyle="1" w:styleId="affe">
    <w:name w:val="Титул_текст"/>
    <w:basedOn w:val="affd"/>
    <w:uiPriority w:val="38"/>
    <w:qFormat/>
    <w:rsid w:val="00F34A04"/>
    <w:pPr>
      <w:jc w:val="left"/>
    </w:pPr>
  </w:style>
  <w:style w:type="paragraph" w:customStyle="1" w:styleId="afff">
    <w:name w:val="Титул_Название"/>
    <w:basedOn w:val="affd"/>
    <w:uiPriority w:val="38"/>
    <w:qFormat/>
    <w:rsid w:val="00F34A04"/>
    <w:rPr>
      <w:caps/>
      <w:sz w:val="32"/>
    </w:rPr>
  </w:style>
  <w:style w:type="paragraph" w:customStyle="1" w:styleId="afff0">
    <w:name w:val="Подзаголовок без включения в содержание"/>
    <w:basedOn w:val="a1"/>
    <w:next w:val="a2"/>
    <w:uiPriority w:val="1"/>
    <w:qFormat/>
    <w:rsid w:val="00F34A04"/>
    <w:pPr>
      <w:keepNext/>
      <w:keepLines/>
      <w:adjustRightInd w:val="0"/>
      <w:spacing w:line="360" w:lineRule="auto"/>
      <w:ind w:firstLine="709"/>
    </w:pPr>
    <w:rPr>
      <w:i/>
      <w:sz w:val="28"/>
      <w:szCs w:val="20"/>
      <w:lang w:eastAsia="x-none"/>
    </w:rPr>
  </w:style>
  <w:style w:type="paragraph" w:customStyle="1" w:styleId="Default">
    <w:name w:val="Default"/>
    <w:uiPriority w:val="99"/>
    <w:rsid w:val="00F34A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onsPlusCell">
    <w:name w:val="ConsPlusCell"/>
    <w:uiPriority w:val="99"/>
    <w:rsid w:val="00F34A0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7">
    <w:name w:val="Основной текст (2)_"/>
    <w:link w:val="28"/>
    <w:locked/>
    <w:rsid w:val="00F34A04"/>
    <w:rPr>
      <w:sz w:val="28"/>
      <w:szCs w:val="28"/>
      <w:shd w:val="clear" w:color="auto" w:fill="FFFFFF"/>
    </w:rPr>
  </w:style>
  <w:style w:type="paragraph" w:customStyle="1" w:styleId="28">
    <w:name w:val="Основной текст (2)"/>
    <w:basedOn w:val="a1"/>
    <w:link w:val="27"/>
    <w:rsid w:val="00F34A04"/>
    <w:pPr>
      <w:widowControl w:val="0"/>
      <w:shd w:val="clear" w:color="auto" w:fill="FFFFFF"/>
      <w:spacing w:before="420" w:line="480" w:lineRule="exact"/>
      <w:ind w:hanging="740"/>
      <w:jc w:val="both"/>
    </w:pPr>
    <w:rPr>
      <w:rFonts w:asciiTheme="minorHAnsi" w:eastAsiaTheme="minorHAnsi" w:hAnsiTheme="minorHAnsi" w:cstheme="minorBidi"/>
      <w:sz w:val="28"/>
      <w:szCs w:val="28"/>
      <w:lang w:eastAsia="en-US"/>
    </w:rPr>
  </w:style>
  <w:style w:type="character" w:customStyle="1" w:styleId="29">
    <w:name w:val="Подпись к картинке (2)_"/>
    <w:link w:val="2a"/>
    <w:locked/>
    <w:rsid w:val="00F34A04"/>
    <w:rPr>
      <w:b/>
      <w:bCs/>
      <w:shd w:val="clear" w:color="auto" w:fill="FFFFFF"/>
    </w:rPr>
  </w:style>
  <w:style w:type="paragraph" w:customStyle="1" w:styleId="2a">
    <w:name w:val="Подпись к картинке (2)"/>
    <w:basedOn w:val="a1"/>
    <w:link w:val="29"/>
    <w:rsid w:val="00F34A04"/>
    <w:pPr>
      <w:widowControl w:val="0"/>
      <w:shd w:val="clear" w:color="auto" w:fill="FFFFFF"/>
      <w:spacing w:after="180" w:line="0" w:lineRule="atLeast"/>
      <w:jc w:val="center"/>
    </w:pPr>
    <w:rPr>
      <w:rFonts w:asciiTheme="minorHAnsi" w:eastAsiaTheme="minorHAnsi" w:hAnsiTheme="minorHAnsi" w:cstheme="minorBidi"/>
      <w:b/>
      <w:bCs/>
      <w:sz w:val="22"/>
      <w:szCs w:val="22"/>
      <w:lang w:eastAsia="en-US"/>
    </w:rPr>
  </w:style>
  <w:style w:type="character" w:customStyle="1" w:styleId="32">
    <w:name w:val="Заголовок №3_"/>
    <w:link w:val="33"/>
    <w:locked/>
    <w:rsid w:val="00F34A04"/>
    <w:rPr>
      <w:b/>
      <w:bCs/>
      <w:sz w:val="28"/>
      <w:szCs w:val="28"/>
      <w:shd w:val="clear" w:color="auto" w:fill="FFFFFF"/>
    </w:rPr>
  </w:style>
  <w:style w:type="paragraph" w:customStyle="1" w:styleId="33">
    <w:name w:val="Заголовок №3"/>
    <w:basedOn w:val="a1"/>
    <w:link w:val="32"/>
    <w:rsid w:val="00F34A04"/>
    <w:pPr>
      <w:widowControl w:val="0"/>
      <w:shd w:val="clear" w:color="auto" w:fill="FFFFFF"/>
      <w:spacing w:line="480" w:lineRule="exact"/>
      <w:jc w:val="both"/>
      <w:outlineLvl w:val="2"/>
    </w:pPr>
    <w:rPr>
      <w:rFonts w:asciiTheme="minorHAnsi" w:eastAsiaTheme="minorHAnsi" w:hAnsiTheme="minorHAnsi" w:cstheme="minorBidi"/>
      <w:b/>
      <w:bCs/>
      <w:sz w:val="28"/>
      <w:szCs w:val="28"/>
      <w:lang w:eastAsia="en-US"/>
    </w:rPr>
  </w:style>
  <w:style w:type="character" w:customStyle="1" w:styleId="afff1">
    <w:name w:val="Подпись к таблице_"/>
    <w:link w:val="afff2"/>
    <w:locked/>
    <w:rsid w:val="00F34A04"/>
    <w:rPr>
      <w:sz w:val="28"/>
      <w:szCs w:val="28"/>
      <w:shd w:val="clear" w:color="auto" w:fill="FFFFFF"/>
    </w:rPr>
  </w:style>
  <w:style w:type="paragraph" w:customStyle="1" w:styleId="afff2">
    <w:name w:val="Подпись к таблице"/>
    <w:basedOn w:val="a1"/>
    <w:link w:val="afff1"/>
    <w:rsid w:val="00F34A04"/>
    <w:pPr>
      <w:widowControl w:val="0"/>
      <w:shd w:val="clear" w:color="auto" w:fill="FFFFFF"/>
      <w:spacing w:line="0" w:lineRule="atLeast"/>
    </w:pPr>
    <w:rPr>
      <w:rFonts w:asciiTheme="minorHAnsi" w:eastAsiaTheme="minorHAnsi" w:hAnsiTheme="minorHAnsi" w:cstheme="minorBidi"/>
      <w:sz w:val="28"/>
      <w:szCs w:val="28"/>
      <w:lang w:eastAsia="en-US"/>
    </w:rPr>
  </w:style>
  <w:style w:type="character" w:styleId="afff3">
    <w:name w:val="footnote reference"/>
    <w:uiPriority w:val="99"/>
    <w:semiHidden/>
    <w:unhideWhenUsed/>
    <w:rsid w:val="00F34A04"/>
    <w:rPr>
      <w:vertAlign w:val="superscript"/>
    </w:rPr>
  </w:style>
  <w:style w:type="character" w:styleId="afff4">
    <w:name w:val="annotation reference"/>
    <w:uiPriority w:val="99"/>
    <w:semiHidden/>
    <w:unhideWhenUsed/>
    <w:rsid w:val="00F34A04"/>
    <w:rPr>
      <w:sz w:val="16"/>
      <w:szCs w:val="16"/>
    </w:rPr>
  </w:style>
  <w:style w:type="character" w:styleId="afff5">
    <w:name w:val="endnote reference"/>
    <w:semiHidden/>
    <w:unhideWhenUsed/>
    <w:rsid w:val="00F34A04"/>
    <w:rPr>
      <w:vertAlign w:val="superscript"/>
    </w:rPr>
  </w:style>
  <w:style w:type="character" w:styleId="afff6">
    <w:name w:val="Subtle Emphasis"/>
    <w:uiPriority w:val="19"/>
    <w:qFormat/>
    <w:rsid w:val="00F34A04"/>
    <w:rPr>
      <w:i/>
      <w:iCs/>
      <w:color w:val="808080"/>
    </w:rPr>
  </w:style>
  <w:style w:type="character" w:styleId="afff7">
    <w:name w:val="Intense Emphasis"/>
    <w:uiPriority w:val="21"/>
    <w:qFormat/>
    <w:rsid w:val="00F34A04"/>
    <w:rPr>
      <w:b/>
      <w:bCs/>
      <w:i/>
      <w:iCs/>
      <w:color w:val="2DA2BF"/>
    </w:rPr>
  </w:style>
  <w:style w:type="character" w:styleId="afff8">
    <w:name w:val="Subtle Reference"/>
    <w:uiPriority w:val="31"/>
    <w:qFormat/>
    <w:rsid w:val="00F34A04"/>
    <w:rPr>
      <w:smallCaps/>
      <w:color w:val="DA1F28"/>
      <w:u w:val="single"/>
    </w:rPr>
  </w:style>
  <w:style w:type="character" w:styleId="afff9">
    <w:name w:val="Intense Reference"/>
    <w:uiPriority w:val="32"/>
    <w:qFormat/>
    <w:rsid w:val="00F34A04"/>
    <w:rPr>
      <w:b/>
      <w:bCs/>
      <w:smallCaps/>
      <w:color w:val="DA1F28"/>
      <w:spacing w:val="5"/>
      <w:u w:val="single"/>
    </w:rPr>
  </w:style>
  <w:style w:type="character" w:styleId="afffa">
    <w:name w:val="Book Title"/>
    <w:uiPriority w:val="33"/>
    <w:qFormat/>
    <w:rsid w:val="00F34A04"/>
    <w:rPr>
      <w:b/>
      <w:bCs/>
      <w:smallCaps/>
      <w:spacing w:val="5"/>
    </w:rPr>
  </w:style>
  <w:style w:type="character" w:customStyle="1" w:styleId="links8">
    <w:name w:val="link s_8"/>
    <w:rsid w:val="00F34A04"/>
  </w:style>
  <w:style w:type="character" w:customStyle="1" w:styleId="afffb">
    <w:name w:val="Символ сноски"/>
    <w:uiPriority w:val="19"/>
    <w:rsid w:val="00F34A04"/>
    <w:rPr>
      <w:vertAlign w:val="superscript"/>
    </w:rPr>
  </w:style>
  <w:style w:type="character" w:customStyle="1" w:styleId="blk">
    <w:name w:val="blk"/>
    <w:rsid w:val="00F34A04"/>
  </w:style>
  <w:style w:type="character" w:customStyle="1" w:styleId="bb1">
    <w:name w:val="b b1"/>
    <w:rsid w:val="00F34A04"/>
  </w:style>
  <w:style w:type="character" w:customStyle="1" w:styleId="apple-converted-space">
    <w:name w:val="apple-converted-space"/>
    <w:rsid w:val="00F34A04"/>
  </w:style>
  <w:style w:type="character" w:customStyle="1" w:styleId="211pt">
    <w:name w:val="Основной текст (2) + 11 pt"/>
    <w:aliases w:val="Полужирный"/>
    <w:rsid w:val="00F34A04"/>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table" w:styleId="afffc">
    <w:name w:val="Table Grid"/>
    <w:basedOn w:val="a4"/>
    <w:rsid w:val="00F34A0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F34A04"/>
    <w:pPr>
      <w:spacing w:after="0" w:line="240" w:lineRule="auto"/>
    </w:pPr>
    <w:rPr>
      <w:rFonts w:ascii="Times New Roman" w:eastAsia="Times New Roman" w:hAnsi="Times New Roman" w:cs="Times New Roman"/>
      <w:sz w:val="20"/>
      <w:szCs w:val="20"/>
      <w:lang w:eastAsia="ru-RU"/>
    </w:rPr>
    <w:tblPr>
      <w:tblCellMar>
        <w:top w:w="0" w:type="dxa"/>
        <w:left w:w="0" w:type="dxa"/>
        <w:bottom w:w="0" w:type="dxa"/>
        <w:right w:w="0" w:type="dxa"/>
      </w:tblCellMar>
    </w:tblPr>
  </w:style>
  <w:style w:type="paragraph" w:customStyle="1" w:styleId="15">
    <w:name w:val="Абзац списка1"/>
    <w:basedOn w:val="a1"/>
    <w:uiPriority w:val="99"/>
    <w:rsid w:val="00F34A04"/>
    <w:pPr>
      <w:spacing w:after="200" w:line="276" w:lineRule="auto"/>
      <w:ind w:left="720"/>
      <w:jc w:val="both"/>
    </w:pPr>
    <w:rPr>
      <w:rFonts w:cs="Calibri"/>
      <w:szCs w:val="22"/>
      <w:lang w:eastAsia="en-US"/>
    </w:rPr>
  </w:style>
  <w:style w:type="paragraph" w:customStyle="1" w:styleId="basis">
    <w:name w:val="basis"/>
    <w:uiPriority w:val="99"/>
    <w:rsid w:val="00F34A04"/>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uiPriority w:val="99"/>
    <w:rsid w:val="00F34A04"/>
    <w:pPr>
      <w:spacing w:after="0" w:line="240" w:lineRule="auto"/>
      <w:jc w:val="both"/>
    </w:pPr>
    <w:rPr>
      <w:rFonts w:ascii="Times New Roman" w:eastAsia="Times New Roman" w:hAnsi="Times New Roman" w:cs="Times New Roman"/>
      <w:sz w:val="28"/>
      <w:szCs w:val="28"/>
      <w:lang w:eastAsia="ru-RU"/>
    </w:rPr>
  </w:style>
  <w:style w:type="paragraph" w:customStyle="1" w:styleId="2b">
    <w:name w:val="Абзац списка2"/>
    <w:basedOn w:val="a1"/>
    <w:uiPriority w:val="99"/>
    <w:rsid w:val="00F34A04"/>
    <w:pPr>
      <w:spacing w:after="200" w:line="276" w:lineRule="auto"/>
      <w:ind w:left="720"/>
      <w:jc w:val="both"/>
    </w:pPr>
    <w:rPr>
      <w:rFonts w:cs="Calibri"/>
      <w:szCs w:val="22"/>
      <w:lang w:eastAsia="en-US"/>
    </w:rPr>
  </w:style>
  <w:style w:type="paragraph" w:customStyle="1" w:styleId="110">
    <w:name w:val="Абзац списка11"/>
    <w:basedOn w:val="a1"/>
    <w:uiPriority w:val="99"/>
    <w:rsid w:val="00F34A04"/>
    <w:pPr>
      <w:spacing w:after="160" w:line="252" w:lineRule="auto"/>
      <w:ind w:left="720"/>
      <w:contextualSpacing/>
    </w:pPr>
    <w:rPr>
      <w:rFonts w:ascii="Calibri" w:hAnsi="Calibri"/>
      <w:sz w:val="22"/>
      <w:szCs w:val="22"/>
      <w:lang w:eastAsia="en-US"/>
    </w:rPr>
  </w:style>
  <w:style w:type="character" w:customStyle="1" w:styleId="afffd">
    <w:name w:val="рисунок Знак"/>
    <w:basedOn w:val="a3"/>
    <w:link w:val="afffe"/>
    <w:locked/>
    <w:rsid w:val="00F34A04"/>
    <w:rPr>
      <w:rFonts w:ascii="Times New Roman" w:hAnsi="Times New Roman" w:cs="Times New Roman"/>
      <w:noProof/>
      <w:sz w:val="24"/>
      <w:lang w:eastAsia="ru-RU"/>
    </w:rPr>
  </w:style>
  <w:style w:type="paragraph" w:customStyle="1" w:styleId="afffe">
    <w:name w:val="рисунок"/>
    <w:basedOn w:val="a1"/>
    <w:link w:val="afffd"/>
    <w:qFormat/>
    <w:rsid w:val="00F34A04"/>
    <w:pPr>
      <w:spacing w:line="276" w:lineRule="auto"/>
      <w:jc w:val="center"/>
    </w:pPr>
    <w:rPr>
      <w:rFonts w:eastAsiaTheme="minorHAnsi"/>
      <w:noProof/>
      <w:szCs w:val="22"/>
    </w:rPr>
  </w:style>
  <w:style w:type="character" w:customStyle="1" w:styleId="affff">
    <w:name w:val="Текст просто Знак"/>
    <w:basedOn w:val="a3"/>
    <w:link w:val="affff0"/>
    <w:locked/>
    <w:rsid w:val="00F34A04"/>
    <w:rPr>
      <w:rFonts w:ascii="Times New Roman" w:hAnsi="Times New Roman" w:cs="Times New Roman"/>
      <w:sz w:val="24"/>
    </w:rPr>
  </w:style>
  <w:style w:type="paragraph" w:customStyle="1" w:styleId="affff0">
    <w:name w:val="Текст просто"/>
    <w:basedOn w:val="a1"/>
    <w:link w:val="affff"/>
    <w:qFormat/>
    <w:rsid w:val="00F34A04"/>
    <w:pPr>
      <w:ind w:firstLine="360"/>
      <w:jc w:val="both"/>
    </w:pPr>
    <w:rPr>
      <w:rFonts w:eastAsiaTheme="minorHAnsi"/>
      <w:szCs w:val="22"/>
      <w:lang w:eastAsia="en-US"/>
    </w:rPr>
  </w:style>
  <w:style w:type="character" w:customStyle="1" w:styleId="affff1">
    <w:name w:val="Выводы Знак"/>
    <w:basedOn w:val="a3"/>
    <w:link w:val="affff2"/>
    <w:locked/>
    <w:rsid w:val="00F34A04"/>
    <w:rPr>
      <w:rFonts w:ascii="Times New Roman" w:hAnsi="Times New Roman" w:cs="Times New Roman"/>
      <w:i/>
      <w:sz w:val="24"/>
    </w:rPr>
  </w:style>
  <w:style w:type="paragraph" w:customStyle="1" w:styleId="affff2">
    <w:name w:val="Выводы"/>
    <w:basedOn w:val="a1"/>
    <w:link w:val="affff1"/>
    <w:qFormat/>
    <w:rsid w:val="00F34A04"/>
    <w:pPr>
      <w:spacing w:line="276" w:lineRule="auto"/>
      <w:ind w:left="1276"/>
      <w:jc w:val="both"/>
    </w:pPr>
    <w:rPr>
      <w:rFonts w:eastAsiaTheme="minorHAnsi"/>
      <w:i/>
      <w:szCs w:val="22"/>
      <w:lang w:eastAsia="en-US"/>
    </w:rPr>
  </w:style>
  <w:style w:type="paragraph" w:styleId="affff3">
    <w:name w:val="caption"/>
    <w:basedOn w:val="a1"/>
    <w:next w:val="a1"/>
    <w:uiPriority w:val="35"/>
    <w:semiHidden/>
    <w:unhideWhenUsed/>
    <w:qFormat/>
    <w:rsid w:val="00F34A04"/>
    <w:pPr>
      <w:ind w:firstLine="709"/>
      <w:jc w:val="right"/>
    </w:pPr>
    <w:rPr>
      <w:bCs/>
      <w:i/>
      <w:sz w:val="18"/>
      <w:szCs w:val="18"/>
    </w:rPr>
  </w:style>
  <w:style w:type="character" w:customStyle="1" w:styleId="affff4">
    <w:name w:val="Вывод Знак"/>
    <w:basedOn w:val="a3"/>
    <w:link w:val="affff5"/>
    <w:locked/>
    <w:rsid w:val="00F34A04"/>
    <w:rPr>
      <w:rFonts w:ascii="Times New Roman" w:eastAsia="Times New Roman" w:hAnsi="Times New Roman" w:cs="Times New Roman"/>
      <w:i/>
      <w:sz w:val="24"/>
      <w:szCs w:val="24"/>
      <w:lang w:eastAsia="ru-RU"/>
    </w:rPr>
  </w:style>
  <w:style w:type="paragraph" w:customStyle="1" w:styleId="affff5">
    <w:name w:val="Вывод"/>
    <w:basedOn w:val="a1"/>
    <w:link w:val="affff4"/>
    <w:qFormat/>
    <w:rsid w:val="00F34A04"/>
    <w:pPr>
      <w:ind w:left="1134"/>
      <w:jc w:val="both"/>
    </w:pPr>
    <w:rPr>
      <w:i/>
    </w:rPr>
  </w:style>
  <w:style w:type="paragraph" w:customStyle="1" w:styleId="j">
    <w:name w:val="j"/>
    <w:basedOn w:val="a1"/>
    <w:uiPriority w:val="99"/>
    <w:rsid w:val="00F34A04"/>
    <w:pPr>
      <w:spacing w:before="100" w:beforeAutospacing="1" w:after="100" w:afterAutospacing="1"/>
    </w:pPr>
    <w:rPr>
      <w:rFonts w:eastAsia="Calibri"/>
    </w:rPr>
  </w:style>
  <w:style w:type="character" w:customStyle="1" w:styleId="accent">
    <w:name w:val="accent"/>
    <w:rsid w:val="00F34A04"/>
  </w:style>
  <w:style w:type="character" w:customStyle="1" w:styleId="trb12">
    <w:name w:val="trb12"/>
    <w:basedOn w:val="a3"/>
    <w:rsid w:val="00F34A04"/>
  </w:style>
  <w:style w:type="character" w:customStyle="1" w:styleId="line">
    <w:name w:val="line"/>
    <w:rsid w:val="00F34A04"/>
    <w:rPr>
      <w:rFonts w:ascii="Times New Roman" w:hAnsi="Times New Roman" w:cs="Times New Roman" w:hint="default"/>
    </w:rPr>
  </w:style>
  <w:style w:type="table" w:customStyle="1" w:styleId="GridTableLight">
    <w:name w:val="Grid Table Light"/>
    <w:basedOn w:val="a4"/>
    <w:uiPriority w:val="40"/>
    <w:rsid w:val="00F34A04"/>
    <w:pPr>
      <w:spacing w:after="0" w:line="240" w:lineRule="auto"/>
    </w:pPr>
    <w:rPr>
      <w:rFonts w:ascii="Calibri" w:eastAsia="Calibri"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6">
    <w:name w:val="Сетка таблицы светлая1"/>
    <w:basedOn w:val="a4"/>
    <w:uiPriority w:val="40"/>
    <w:rsid w:val="00F34A0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affff6">
    <w:name w:val="Emphasis"/>
    <w:basedOn w:val="a3"/>
    <w:qFormat/>
    <w:rsid w:val="00F34A04"/>
    <w:rPr>
      <w:i/>
      <w:iCs/>
    </w:rPr>
  </w:style>
  <w:style w:type="character" w:styleId="affff7">
    <w:name w:val="Strong"/>
    <w:basedOn w:val="a3"/>
    <w:uiPriority w:val="22"/>
    <w:qFormat/>
    <w:rsid w:val="00F34A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550640">
      <w:bodyDiv w:val="1"/>
      <w:marLeft w:val="0"/>
      <w:marRight w:val="0"/>
      <w:marTop w:val="0"/>
      <w:marBottom w:val="0"/>
      <w:divBdr>
        <w:top w:val="none" w:sz="0" w:space="0" w:color="auto"/>
        <w:left w:val="none" w:sz="0" w:space="0" w:color="auto"/>
        <w:bottom w:val="none" w:sz="0" w:space="0" w:color="auto"/>
        <w:right w:val="none" w:sz="0" w:space="0" w:color="auto"/>
      </w:divBdr>
    </w:div>
    <w:div w:id="316111855">
      <w:bodyDiv w:val="1"/>
      <w:marLeft w:val="0"/>
      <w:marRight w:val="0"/>
      <w:marTop w:val="0"/>
      <w:marBottom w:val="0"/>
      <w:divBdr>
        <w:top w:val="none" w:sz="0" w:space="0" w:color="auto"/>
        <w:left w:val="none" w:sz="0" w:space="0" w:color="auto"/>
        <w:bottom w:val="none" w:sz="0" w:space="0" w:color="auto"/>
        <w:right w:val="none" w:sz="0" w:space="0" w:color="auto"/>
      </w:divBdr>
    </w:div>
    <w:div w:id="356152443">
      <w:bodyDiv w:val="1"/>
      <w:marLeft w:val="0"/>
      <w:marRight w:val="0"/>
      <w:marTop w:val="0"/>
      <w:marBottom w:val="0"/>
      <w:divBdr>
        <w:top w:val="none" w:sz="0" w:space="0" w:color="auto"/>
        <w:left w:val="none" w:sz="0" w:space="0" w:color="auto"/>
        <w:bottom w:val="none" w:sz="0" w:space="0" w:color="auto"/>
        <w:right w:val="none" w:sz="0" w:space="0" w:color="auto"/>
      </w:divBdr>
    </w:div>
    <w:div w:id="649335476">
      <w:bodyDiv w:val="1"/>
      <w:marLeft w:val="0"/>
      <w:marRight w:val="0"/>
      <w:marTop w:val="0"/>
      <w:marBottom w:val="0"/>
      <w:divBdr>
        <w:top w:val="none" w:sz="0" w:space="0" w:color="auto"/>
        <w:left w:val="none" w:sz="0" w:space="0" w:color="auto"/>
        <w:bottom w:val="none" w:sz="0" w:space="0" w:color="auto"/>
        <w:right w:val="none" w:sz="0" w:space="0" w:color="auto"/>
      </w:divBdr>
    </w:div>
    <w:div w:id="793862490">
      <w:bodyDiv w:val="1"/>
      <w:marLeft w:val="0"/>
      <w:marRight w:val="0"/>
      <w:marTop w:val="0"/>
      <w:marBottom w:val="0"/>
      <w:divBdr>
        <w:top w:val="none" w:sz="0" w:space="0" w:color="auto"/>
        <w:left w:val="none" w:sz="0" w:space="0" w:color="auto"/>
        <w:bottom w:val="none" w:sz="0" w:space="0" w:color="auto"/>
        <w:right w:val="none" w:sz="0" w:space="0" w:color="auto"/>
      </w:divBdr>
    </w:div>
    <w:div w:id="875430166">
      <w:bodyDiv w:val="1"/>
      <w:marLeft w:val="0"/>
      <w:marRight w:val="0"/>
      <w:marTop w:val="0"/>
      <w:marBottom w:val="0"/>
      <w:divBdr>
        <w:top w:val="none" w:sz="0" w:space="0" w:color="auto"/>
        <w:left w:val="none" w:sz="0" w:space="0" w:color="auto"/>
        <w:bottom w:val="none" w:sz="0" w:space="0" w:color="auto"/>
        <w:right w:val="none" w:sz="0" w:space="0" w:color="auto"/>
      </w:divBdr>
    </w:div>
    <w:div w:id="1057051207">
      <w:bodyDiv w:val="1"/>
      <w:marLeft w:val="0"/>
      <w:marRight w:val="0"/>
      <w:marTop w:val="0"/>
      <w:marBottom w:val="0"/>
      <w:divBdr>
        <w:top w:val="none" w:sz="0" w:space="0" w:color="auto"/>
        <w:left w:val="none" w:sz="0" w:space="0" w:color="auto"/>
        <w:bottom w:val="none" w:sz="0" w:space="0" w:color="auto"/>
        <w:right w:val="none" w:sz="0" w:space="0" w:color="auto"/>
      </w:divBdr>
    </w:div>
    <w:div w:id="1257983019">
      <w:bodyDiv w:val="1"/>
      <w:marLeft w:val="0"/>
      <w:marRight w:val="0"/>
      <w:marTop w:val="0"/>
      <w:marBottom w:val="0"/>
      <w:divBdr>
        <w:top w:val="none" w:sz="0" w:space="0" w:color="auto"/>
        <w:left w:val="none" w:sz="0" w:space="0" w:color="auto"/>
        <w:bottom w:val="none" w:sz="0" w:space="0" w:color="auto"/>
        <w:right w:val="none" w:sz="0" w:space="0" w:color="auto"/>
      </w:divBdr>
    </w:div>
    <w:div w:id="1723285580">
      <w:bodyDiv w:val="1"/>
      <w:marLeft w:val="0"/>
      <w:marRight w:val="0"/>
      <w:marTop w:val="0"/>
      <w:marBottom w:val="0"/>
      <w:divBdr>
        <w:top w:val="none" w:sz="0" w:space="0" w:color="auto"/>
        <w:left w:val="none" w:sz="0" w:space="0" w:color="auto"/>
        <w:bottom w:val="none" w:sz="0" w:space="0" w:color="auto"/>
        <w:right w:val="none" w:sz="0" w:space="0" w:color="auto"/>
      </w:divBdr>
    </w:div>
    <w:div w:id="1978337259">
      <w:bodyDiv w:val="1"/>
      <w:marLeft w:val="0"/>
      <w:marRight w:val="0"/>
      <w:marTop w:val="0"/>
      <w:marBottom w:val="0"/>
      <w:divBdr>
        <w:top w:val="none" w:sz="0" w:space="0" w:color="auto"/>
        <w:left w:val="none" w:sz="0" w:space="0" w:color="auto"/>
        <w:bottom w:val="none" w:sz="0" w:space="0" w:color="auto"/>
        <w:right w:val="none" w:sz="0" w:space="0" w:color="auto"/>
      </w:divBdr>
    </w:div>
    <w:div w:id="1998336716">
      <w:bodyDiv w:val="1"/>
      <w:marLeft w:val="0"/>
      <w:marRight w:val="0"/>
      <w:marTop w:val="0"/>
      <w:marBottom w:val="0"/>
      <w:divBdr>
        <w:top w:val="none" w:sz="0" w:space="0" w:color="auto"/>
        <w:left w:val="none" w:sz="0" w:space="0" w:color="auto"/>
        <w:bottom w:val="none" w:sz="0" w:space="0" w:color="auto"/>
        <w:right w:val="none" w:sz="0" w:space="0" w:color="auto"/>
      </w:divBdr>
    </w:div>
    <w:div w:id="2018844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wmf"/><Relationship Id="rId21" Type="http://schemas.openxmlformats.org/officeDocument/2006/relationships/hyperlink" Target="file:///C:\Users\vikpetuk\Documents\&#1056;&#1072;&#1073;&#1086;&#1090;&#1072;\&#1054;&#1090;&#1095;&#1077;&#1090;&#1085;&#1086;&#1089;&#1090;&#1100;\2016\&#1060;-04\1..doc" TargetMode="External"/><Relationship Id="rId324" Type="http://schemas.openxmlformats.org/officeDocument/2006/relationships/image" Target="media/image126.jpeg"/><Relationship Id="rId531" Type="http://schemas.openxmlformats.org/officeDocument/2006/relationships/hyperlink" Target="file:///C:\Users\vikpetuk\Documents\&#1056;&#1072;&#1073;&#1086;&#1090;&#1072;\&#1054;&#1090;&#1095;&#1077;&#1090;&#1085;&#1086;&#1089;&#1090;&#1100;\2016\&#1060;-04\10..docx" TargetMode="External"/><Relationship Id="rId170" Type="http://schemas.openxmlformats.org/officeDocument/2006/relationships/oleObject" Target="embeddings/oleObject34.bin"/><Relationship Id="rId268" Type="http://schemas.openxmlformats.org/officeDocument/2006/relationships/image" Target="media/image115.gif"/><Relationship Id="rId475" Type="http://schemas.openxmlformats.org/officeDocument/2006/relationships/chart" Target="charts/chart103.xml"/><Relationship Id="rId32" Type="http://schemas.openxmlformats.org/officeDocument/2006/relationships/hyperlink" Target="file:///C:\Users\vikpetuk\Documents\&#1056;&#1072;&#1073;&#1086;&#1090;&#1072;\&#1054;&#1090;&#1095;&#1077;&#1090;&#1085;&#1086;&#1089;&#1090;&#1100;\2016\&#1060;-04\2..docx" TargetMode="External"/><Relationship Id="rId128" Type="http://schemas.openxmlformats.org/officeDocument/2006/relationships/image" Target="media/image51.emf"/><Relationship Id="rId335" Type="http://schemas.openxmlformats.org/officeDocument/2006/relationships/image" Target="media/image137.jpeg"/><Relationship Id="rId542" Type="http://schemas.openxmlformats.org/officeDocument/2006/relationships/hyperlink" Target="file:///C:\Users\vikpetuk\Documents\&#1056;&#1072;&#1073;&#1086;&#1090;&#1072;\&#1054;&#1090;&#1095;&#1077;&#1090;&#1085;&#1086;&#1089;&#1090;&#1100;\2016\&#1060;-04\10..docx" TargetMode="External"/><Relationship Id="rId181" Type="http://schemas.openxmlformats.org/officeDocument/2006/relationships/image" Target="media/image80.wmf"/><Relationship Id="rId402" Type="http://schemas.openxmlformats.org/officeDocument/2006/relationships/hyperlink" Target="file:///C:\Users\vikpetuk\Documents\&#1056;&#1072;&#1073;&#1086;&#1090;&#1072;\&#1054;&#1090;&#1095;&#1077;&#1090;&#1085;&#1086;&#1089;&#1090;&#1100;\2016\&#1060;-04\8..docx" TargetMode="External"/><Relationship Id="rId279" Type="http://schemas.openxmlformats.org/officeDocument/2006/relationships/hyperlink" Target="file:///C:\Users\vikpetuk\Documents\&#1056;&#1072;&#1073;&#1086;&#1090;&#1072;\&#1054;&#1090;&#1095;&#1077;&#1090;&#1085;&#1086;&#1089;&#1090;&#1100;\2016\&#1060;-04\6..docx" TargetMode="External"/><Relationship Id="rId486" Type="http://schemas.openxmlformats.org/officeDocument/2006/relationships/chart" Target="charts/chart114.xml"/><Relationship Id="rId43" Type="http://schemas.openxmlformats.org/officeDocument/2006/relationships/hyperlink" Target="file:///C:\Users\vikpetuk\Documents\&#1056;&#1072;&#1073;&#1086;&#1090;&#1072;\&#1054;&#1090;&#1095;&#1077;&#1090;&#1085;&#1086;&#1089;&#1090;&#1100;\2016\&#1060;-04\2..docx" TargetMode="External"/><Relationship Id="rId139" Type="http://schemas.openxmlformats.org/officeDocument/2006/relationships/oleObject" Target="embeddings/oleObject19.bin"/><Relationship Id="rId346" Type="http://schemas.openxmlformats.org/officeDocument/2006/relationships/chart" Target="charts/chart5.xml"/><Relationship Id="rId553" Type="http://schemas.openxmlformats.org/officeDocument/2006/relationships/chart" Target="charts/chart153.xml"/><Relationship Id="rId192" Type="http://schemas.openxmlformats.org/officeDocument/2006/relationships/oleObject" Target="embeddings/oleObject44.bin"/><Relationship Id="rId206" Type="http://schemas.openxmlformats.org/officeDocument/2006/relationships/oleObject" Target="embeddings/oleObject51.bin"/><Relationship Id="rId413" Type="http://schemas.openxmlformats.org/officeDocument/2006/relationships/chart" Target="charts/chart41.xml"/><Relationship Id="rId497" Type="http://schemas.openxmlformats.org/officeDocument/2006/relationships/chart" Target="charts/chart125.xml"/><Relationship Id="rId357" Type="http://schemas.openxmlformats.org/officeDocument/2006/relationships/chart" Target="charts/chart16.xml"/><Relationship Id="rId54" Type="http://schemas.openxmlformats.org/officeDocument/2006/relationships/image" Target="media/image8.png"/><Relationship Id="rId217" Type="http://schemas.openxmlformats.org/officeDocument/2006/relationships/image" Target="media/image98.wmf"/><Relationship Id="rId564" Type="http://schemas.openxmlformats.org/officeDocument/2006/relationships/image" Target="media/image148.wmf"/><Relationship Id="rId424" Type="http://schemas.openxmlformats.org/officeDocument/2006/relationships/chart" Target="charts/chart52.xml"/><Relationship Id="rId270" Type="http://schemas.openxmlformats.org/officeDocument/2006/relationships/image" Target="media/image117.gif"/><Relationship Id="rId65" Type="http://schemas.openxmlformats.org/officeDocument/2006/relationships/image" Target="media/image17.png"/><Relationship Id="rId130" Type="http://schemas.openxmlformats.org/officeDocument/2006/relationships/oleObject" Target="embeddings/oleObject15.bin"/><Relationship Id="rId368" Type="http://schemas.openxmlformats.org/officeDocument/2006/relationships/chart" Target="charts/chart27.xml"/><Relationship Id="rId575" Type="http://schemas.openxmlformats.org/officeDocument/2006/relationships/image" Target="media/image159.emf"/><Relationship Id="rId228" Type="http://schemas.openxmlformats.org/officeDocument/2006/relationships/oleObject" Target="embeddings/oleObject62.bin"/><Relationship Id="rId435" Type="http://schemas.openxmlformats.org/officeDocument/2006/relationships/chart" Target="charts/chart63.xml"/><Relationship Id="rId281" Type="http://schemas.openxmlformats.org/officeDocument/2006/relationships/hyperlink" Target="file:///C:\Users\vikpetuk\Documents\&#1056;&#1072;&#1073;&#1086;&#1090;&#1072;\&#1054;&#1090;&#1095;&#1077;&#1090;&#1085;&#1086;&#1089;&#1090;&#1100;\2016\&#1060;-04\6..docx" TargetMode="External"/><Relationship Id="rId502" Type="http://schemas.openxmlformats.org/officeDocument/2006/relationships/chart" Target="charts/chart130.xml"/><Relationship Id="rId76" Type="http://schemas.openxmlformats.org/officeDocument/2006/relationships/image" Target="media/image25.emf"/><Relationship Id="rId141" Type="http://schemas.openxmlformats.org/officeDocument/2006/relationships/oleObject" Target="embeddings/oleObject20.bin"/><Relationship Id="rId379" Type="http://schemas.openxmlformats.org/officeDocument/2006/relationships/hyperlink" Target="file:///C:\Users\vikpetuk\Documents\&#1056;&#1072;&#1073;&#1086;&#1090;&#1072;\&#1054;&#1090;&#1095;&#1077;&#1090;&#1085;&#1086;&#1089;&#1090;&#1100;\2016\&#1060;-04\8..docx" TargetMode="External"/><Relationship Id="rId586" Type="http://schemas.openxmlformats.org/officeDocument/2006/relationships/image" Target="media/image170.wmf"/><Relationship Id="rId7" Type="http://schemas.openxmlformats.org/officeDocument/2006/relationships/endnotes" Target="endnotes.xml"/><Relationship Id="rId239" Type="http://schemas.openxmlformats.org/officeDocument/2006/relationships/image" Target="media/image109.wmf"/><Relationship Id="rId446" Type="http://schemas.openxmlformats.org/officeDocument/2006/relationships/chart" Target="charts/chart74.xml"/><Relationship Id="rId292" Type="http://schemas.openxmlformats.org/officeDocument/2006/relationships/image" Target="media/image121.gif"/><Relationship Id="rId306" Type="http://schemas.openxmlformats.org/officeDocument/2006/relationships/hyperlink" Target="file:///C:\Users\vikpetuk\Documents\&#1056;&#1072;&#1073;&#1086;&#1090;&#1072;\&#1054;&#1090;&#1095;&#1077;&#1090;&#1085;&#1086;&#1089;&#1090;&#1100;\2016\&#1060;-04\7..docx" TargetMode="External"/><Relationship Id="rId87" Type="http://schemas.openxmlformats.org/officeDocument/2006/relationships/image" Target="media/image33.wmf"/><Relationship Id="rId513" Type="http://schemas.openxmlformats.org/officeDocument/2006/relationships/chart" Target="charts/chart141.xml"/><Relationship Id="rId597" Type="http://schemas.openxmlformats.org/officeDocument/2006/relationships/image" Target="media/image181.wmf"/><Relationship Id="rId152" Type="http://schemas.openxmlformats.org/officeDocument/2006/relationships/image" Target="media/image64.wmf"/><Relationship Id="rId457" Type="http://schemas.openxmlformats.org/officeDocument/2006/relationships/chart" Target="charts/chart85.xml"/><Relationship Id="rId14" Type="http://schemas.openxmlformats.org/officeDocument/2006/relationships/hyperlink" Target="file:///C:\Users\vikpetuk\Documents\&#1056;&#1072;&#1073;&#1086;&#1090;&#1072;\&#1054;&#1090;&#1095;&#1077;&#1090;&#1085;&#1086;&#1089;&#1090;&#1100;\2016\&#1060;-04\1..doc" TargetMode="External"/><Relationship Id="rId317" Type="http://schemas.openxmlformats.org/officeDocument/2006/relationships/hyperlink" Target="file:///C:\Users\vikpetuk\Documents\&#1056;&#1072;&#1073;&#1086;&#1090;&#1072;\&#1054;&#1090;&#1095;&#1077;&#1090;&#1085;&#1086;&#1089;&#1090;&#1100;\2016\&#1060;-04\7..docx" TargetMode="External"/><Relationship Id="rId524" Type="http://schemas.openxmlformats.org/officeDocument/2006/relationships/hyperlink" Target="file:///C:\Users\vikpetuk\Documents\&#1056;&#1072;&#1073;&#1086;&#1090;&#1072;\&#1054;&#1090;&#1095;&#1077;&#1090;&#1085;&#1086;&#1089;&#1090;&#1100;\2016\&#1060;-04\10..docx" TargetMode="External"/><Relationship Id="rId98" Type="http://schemas.openxmlformats.org/officeDocument/2006/relationships/hyperlink" Target="file:///C:\Users\vikpetuk\Documents\&#1056;&#1072;&#1073;&#1086;&#1090;&#1072;\&#1054;&#1090;&#1095;&#1077;&#1090;&#1085;&#1086;&#1089;&#1090;&#1100;\2016\&#1060;-04\3..docx" TargetMode="External"/><Relationship Id="rId163" Type="http://schemas.openxmlformats.org/officeDocument/2006/relationships/image" Target="media/image70.wmf"/><Relationship Id="rId370" Type="http://schemas.openxmlformats.org/officeDocument/2006/relationships/chart" Target="charts/chart29.xml"/><Relationship Id="rId230" Type="http://schemas.openxmlformats.org/officeDocument/2006/relationships/oleObject" Target="embeddings/oleObject63.bin"/><Relationship Id="rId468" Type="http://schemas.openxmlformats.org/officeDocument/2006/relationships/chart" Target="charts/chart96.xml"/><Relationship Id="rId25" Type="http://schemas.openxmlformats.org/officeDocument/2006/relationships/hyperlink" Target="file:///C:\Users\vikpetuk\Documents\&#1056;&#1072;&#1073;&#1086;&#1090;&#1072;\&#1054;&#1090;&#1095;&#1077;&#1090;&#1085;&#1086;&#1089;&#1090;&#1100;\2016\&#1060;-04\1..doc" TargetMode="External"/><Relationship Id="rId328" Type="http://schemas.openxmlformats.org/officeDocument/2006/relationships/image" Target="media/image130.jpeg"/><Relationship Id="rId535" Type="http://schemas.openxmlformats.org/officeDocument/2006/relationships/hyperlink" Target="file:///C:\Users\vikpetuk\Documents\&#1056;&#1072;&#1073;&#1086;&#1090;&#1072;\&#1054;&#1090;&#1095;&#1077;&#1090;&#1085;&#1086;&#1089;&#1090;&#1100;\2016\&#1060;-04\10..docx" TargetMode="External"/><Relationship Id="rId132" Type="http://schemas.openxmlformats.org/officeDocument/2006/relationships/image" Target="media/image54.wmf"/><Relationship Id="rId174" Type="http://schemas.openxmlformats.org/officeDocument/2006/relationships/image" Target="media/image76.wmf"/><Relationship Id="rId381" Type="http://schemas.openxmlformats.org/officeDocument/2006/relationships/hyperlink" Target="file:///C:\Users\vikpetuk\Documents\&#1056;&#1072;&#1073;&#1086;&#1090;&#1072;\&#1054;&#1090;&#1095;&#1077;&#1090;&#1085;&#1086;&#1089;&#1090;&#1100;\2016\&#1060;-04\8..docx" TargetMode="External"/><Relationship Id="rId602" Type="http://schemas.openxmlformats.org/officeDocument/2006/relationships/image" Target="media/image186.wmf"/><Relationship Id="rId241" Type="http://schemas.openxmlformats.org/officeDocument/2006/relationships/image" Target="media/image110.wmf"/><Relationship Id="rId437" Type="http://schemas.openxmlformats.org/officeDocument/2006/relationships/chart" Target="charts/chart65.xml"/><Relationship Id="rId479" Type="http://schemas.openxmlformats.org/officeDocument/2006/relationships/chart" Target="charts/chart107.xml"/><Relationship Id="rId36" Type="http://schemas.openxmlformats.org/officeDocument/2006/relationships/hyperlink" Target="file:///C:\Users\vikpetuk\Documents\&#1056;&#1072;&#1073;&#1086;&#1090;&#1072;\&#1054;&#1090;&#1095;&#1077;&#1090;&#1085;&#1086;&#1089;&#1090;&#1100;\2016\&#1060;-04\2..docx" TargetMode="External"/><Relationship Id="rId283" Type="http://schemas.openxmlformats.org/officeDocument/2006/relationships/hyperlink" Target="file:///C:\Users\vikpetuk\Documents\&#1056;&#1072;&#1073;&#1086;&#1090;&#1072;\&#1054;&#1090;&#1095;&#1077;&#1090;&#1085;&#1086;&#1089;&#1090;&#1100;\2016\&#1060;-04\6..docx" TargetMode="External"/><Relationship Id="rId339" Type="http://schemas.openxmlformats.org/officeDocument/2006/relationships/image" Target="media/image141.jpeg"/><Relationship Id="rId490" Type="http://schemas.openxmlformats.org/officeDocument/2006/relationships/chart" Target="charts/chart118.xml"/><Relationship Id="rId504" Type="http://schemas.openxmlformats.org/officeDocument/2006/relationships/chart" Target="charts/chart132.xml"/><Relationship Id="rId546" Type="http://schemas.openxmlformats.org/officeDocument/2006/relationships/oleObject" Target="embeddings/oleObject73.bin"/><Relationship Id="rId78" Type="http://schemas.openxmlformats.org/officeDocument/2006/relationships/image" Target="media/image27.png"/><Relationship Id="rId101" Type="http://schemas.openxmlformats.org/officeDocument/2006/relationships/hyperlink" Target="file:///C:\Users\vikpetuk\Documents\&#1056;&#1072;&#1073;&#1086;&#1090;&#1072;\&#1054;&#1090;&#1095;&#1077;&#1090;&#1085;&#1086;&#1089;&#1090;&#1100;\2016\&#1060;-04\3..docx" TargetMode="External"/><Relationship Id="rId143" Type="http://schemas.openxmlformats.org/officeDocument/2006/relationships/oleObject" Target="embeddings/oleObject21.bin"/><Relationship Id="rId185" Type="http://schemas.openxmlformats.org/officeDocument/2006/relationships/image" Target="media/image82.wmf"/><Relationship Id="rId350" Type="http://schemas.openxmlformats.org/officeDocument/2006/relationships/chart" Target="charts/chart9.xml"/><Relationship Id="rId406" Type="http://schemas.openxmlformats.org/officeDocument/2006/relationships/chart" Target="charts/chart34.xml"/><Relationship Id="rId588" Type="http://schemas.openxmlformats.org/officeDocument/2006/relationships/image" Target="media/image172.wmf"/><Relationship Id="rId9" Type="http://schemas.openxmlformats.org/officeDocument/2006/relationships/hyperlink" Target="http://www.edutsc.ru" TargetMode="External"/><Relationship Id="rId210" Type="http://schemas.openxmlformats.org/officeDocument/2006/relationships/oleObject" Target="embeddings/oleObject53.bin"/><Relationship Id="rId392" Type="http://schemas.openxmlformats.org/officeDocument/2006/relationships/hyperlink" Target="file:///C:\Users\vikpetuk\Documents\&#1056;&#1072;&#1073;&#1086;&#1090;&#1072;\&#1054;&#1090;&#1095;&#1077;&#1090;&#1085;&#1086;&#1089;&#1090;&#1100;\2016\&#1060;-04\8..docx" TargetMode="External"/><Relationship Id="rId448" Type="http://schemas.openxmlformats.org/officeDocument/2006/relationships/chart" Target="charts/chart76.xml"/><Relationship Id="rId613" Type="http://schemas.openxmlformats.org/officeDocument/2006/relationships/image" Target="media/image195.png"/><Relationship Id="rId252" Type="http://schemas.openxmlformats.org/officeDocument/2006/relationships/hyperlink" Target="file:///C:\Users\vikpetuk\Documents\&#1056;&#1072;&#1073;&#1086;&#1090;&#1072;\&#1054;&#1090;&#1095;&#1077;&#1090;&#1085;&#1086;&#1089;&#1090;&#1100;\2016\&#1060;-04\4..docx" TargetMode="External"/><Relationship Id="rId294" Type="http://schemas.openxmlformats.org/officeDocument/2006/relationships/hyperlink" Target="http://expert.statgrad.org/" TargetMode="External"/><Relationship Id="rId308" Type="http://schemas.openxmlformats.org/officeDocument/2006/relationships/hyperlink" Target="file:///C:\Users\vikpetuk\Documents\&#1056;&#1072;&#1073;&#1086;&#1090;&#1072;\&#1054;&#1090;&#1095;&#1077;&#1090;&#1085;&#1086;&#1089;&#1090;&#1100;\2016\&#1060;-04\7..docx" TargetMode="External"/><Relationship Id="rId515" Type="http://schemas.openxmlformats.org/officeDocument/2006/relationships/chart" Target="charts/chart143.xml"/><Relationship Id="rId47" Type="http://schemas.openxmlformats.org/officeDocument/2006/relationships/image" Target="media/image2.png"/><Relationship Id="rId89" Type="http://schemas.openxmlformats.org/officeDocument/2006/relationships/image" Target="media/image34.wmf"/><Relationship Id="rId112" Type="http://schemas.openxmlformats.org/officeDocument/2006/relationships/oleObject" Target="embeddings/oleObject7.bin"/><Relationship Id="rId154" Type="http://schemas.openxmlformats.org/officeDocument/2006/relationships/image" Target="media/image65.wmf"/><Relationship Id="rId361" Type="http://schemas.openxmlformats.org/officeDocument/2006/relationships/chart" Target="charts/chart20.xml"/><Relationship Id="rId557" Type="http://schemas.openxmlformats.org/officeDocument/2006/relationships/chart" Target="charts/chart157.xml"/><Relationship Id="rId599" Type="http://schemas.openxmlformats.org/officeDocument/2006/relationships/image" Target="media/image183.wmf"/><Relationship Id="rId196" Type="http://schemas.openxmlformats.org/officeDocument/2006/relationships/oleObject" Target="embeddings/oleObject46.bin"/><Relationship Id="rId417" Type="http://schemas.openxmlformats.org/officeDocument/2006/relationships/chart" Target="charts/chart45.xml"/><Relationship Id="rId459" Type="http://schemas.openxmlformats.org/officeDocument/2006/relationships/chart" Target="charts/chart87.xml"/><Relationship Id="rId16" Type="http://schemas.openxmlformats.org/officeDocument/2006/relationships/hyperlink" Target="file:///C:\Users\vikpetuk\Documents\&#1056;&#1072;&#1073;&#1086;&#1090;&#1072;\&#1054;&#1090;&#1095;&#1077;&#1090;&#1085;&#1086;&#1089;&#1090;&#1100;\2016\&#1060;-04\1..doc" TargetMode="External"/><Relationship Id="rId221" Type="http://schemas.openxmlformats.org/officeDocument/2006/relationships/image" Target="media/image100.wmf"/><Relationship Id="rId263" Type="http://schemas.openxmlformats.org/officeDocument/2006/relationships/hyperlink" Target="file:///C:\Users\vikpetuk\Documents\&#1056;&#1072;&#1073;&#1086;&#1090;&#1072;\&#1054;&#1090;&#1095;&#1077;&#1090;&#1085;&#1086;&#1089;&#1090;&#1100;\2016\&#1060;-04\5..docx" TargetMode="External"/><Relationship Id="rId319" Type="http://schemas.openxmlformats.org/officeDocument/2006/relationships/hyperlink" Target="file:///C:\Users\vikpetuk\Documents\&#1056;&#1072;&#1073;&#1086;&#1090;&#1072;\&#1054;&#1090;&#1095;&#1077;&#1090;&#1085;&#1086;&#1089;&#1090;&#1100;\2016\&#1060;-04\7..docx" TargetMode="External"/><Relationship Id="rId470" Type="http://schemas.openxmlformats.org/officeDocument/2006/relationships/chart" Target="charts/chart98.xml"/><Relationship Id="rId526" Type="http://schemas.openxmlformats.org/officeDocument/2006/relationships/hyperlink" Target="file:///C:\Users\vikpetuk\Documents\&#1056;&#1072;&#1073;&#1086;&#1090;&#1072;\&#1054;&#1090;&#1095;&#1077;&#1090;&#1085;&#1086;&#1089;&#1090;&#1100;\2016\&#1060;-04\10..docx" TargetMode="External"/><Relationship Id="rId58" Type="http://schemas.openxmlformats.org/officeDocument/2006/relationships/hyperlink" Target="http://expert.statgrad.org/" TargetMode="External"/><Relationship Id="rId123" Type="http://schemas.openxmlformats.org/officeDocument/2006/relationships/image" Target="media/image48.wmf"/><Relationship Id="rId330" Type="http://schemas.openxmlformats.org/officeDocument/2006/relationships/image" Target="media/image132.jpeg"/><Relationship Id="rId568" Type="http://schemas.openxmlformats.org/officeDocument/2006/relationships/image" Target="media/image152.wmf"/><Relationship Id="rId165" Type="http://schemas.openxmlformats.org/officeDocument/2006/relationships/image" Target="media/image71.wmf"/><Relationship Id="rId372" Type="http://schemas.openxmlformats.org/officeDocument/2006/relationships/chart" Target="charts/chart31.xml"/><Relationship Id="rId428" Type="http://schemas.openxmlformats.org/officeDocument/2006/relationships/chart" Target="charts/chart56.xml"/><Relationship Id="rId232" Type="http://schemas.openxmlformats.org/officeDocument/2006/relationships/oleObject" Target="embeddings/oleObject64.bin"/><Relationship Id="rId274" Type="http://schemas.openxmlformats.org/officeDocument/2006/relationships/hyperlink" Target="http://blanks.statgrad.org/" TargetMode="External"/><Relationship Id="rId481" Type="http://schemas.openxmlformats.org/officeDocument/2006/relationships/chart" Target="charts/chart109.xml"/><Relationship Id="rId27" Type="http://schemas.openxmlformats.org/officeDocument/2006/relationships/hyperlink" Target="http://www.chgpu.edu.ru/ts-dob-sert-pk/" TargetMode="External"/><Relationship Id="rId69" Type="http://schemas.openxmlformats.org/officeDocument/2006/relationships/image" Target="media/image21.png"/><Relationship Id="rId134" Type="http://schemas.openxmlformats.org/officeDocument/2006/relationships/image" Target="media/image55.wmf"/><Relationship Id="rId537" Type="http://schemas.openxmlformats.org/officeDocument/2006/relationships/hyperlink" Target="file:///C:\Users\vikpetuk\Documents\&#1056;&#1072;&#1073;&#1086;&#1090;&#1072;\&#1054;&#1090;&#1095;&#1077;&#1090;&#1085;&#1086;&#1089;&#1090;&#1100;\2016\&#1060;-04\10..docx" TargetMode="External"/><Relationship Id="rId579" Type="http://schemas.openxmlformats.org/officeDocument/2006/relationships/image" Target="media/image163.wmf"/><Relationship Id="rId80" Type="http://schemas.openxmlformats.org/officeDocument/2006/relationships/image" Target="media/image29.png"/><Relationship Id="rId176" Type="http://schemas.openxmlformats.org/officeDocument/2006/relationships/image" Target="media/image77.wmf"/><Relationship Id="rId341" Type="http://schemas.openxmlformats.org/officeDocument/2006/relationships/image" Target="media/image143.jpeg"/><Relationship Id="rId383" Type="http://schemas.openxmlformats.org/officeDocument/2006/relationships/hyperlink" Target="file:///C:\Users\vikpetuk\Documents\&#1056;&#1072;&#1073;&#1086;&#1090;&#1072;\&#1054;&#1090;&#1095;&#1077;&#1090;&#1085;&#1086;&#1089;&#1090;&#1100;\2016\&#1060;-04\8..docx" TargetMode="External"/><Relationship Id="rId439" Type="http://schemas.openxmlformats.org/officeDocument/2006/relationships/chart" Target="charts/chart67.xml"/><Relationship Id="rId590" Type="http://schemas.openxmlformats.org/officeDocument/2006/relationships/image" Target="media/image174.wmf"/><Relationship Id="rId604" Type="http://schemas.openxmlformats.org/officeDocument/2006/relationships/image" Target="media/image188.wmf"/><Relationship Id="rId201" Type="http://schemas.openxmlformats.org/officeDocument/2006/relationships/image" Target="media/image90.wmf"/><Relationship Id="rId243" Type="http://schemas.openxmlformats.org/officeDocument/2006/relationships/image" Target="media/image111.wmf"/><Relationship Id="rId285" Type="http://schemas.openxmlformats.org/officeDocument/2006/relationships/hyperlink" Target="file:///C:\Users\vikpetuk\Documents\&#1056;&#1072;&#1073;&#1086;&#1090;&#1072;\&#1054;&#1090;&#1095;&#1077;&#1090;&#1085;&#1086;&#1089;&#1090;&#1100;\2016\&#1060;-04\6..docx" TargetMode="External"/><Relationship Id="rId450" Type="http://schemas.openxmlformats.org/officeDocument/2006/relationships/chart" Target="charts/chart78.xml"/><Relationship Id="rId506" Type="http://schemas.openxmlformats.org/officeDocument/2006/relationships/chart" Target="charts/chart134.xml"/><Relationship Id="rId38" Type="http://schemas.openxmlformats.org/officeDocument/2006/relationships/hyperlink" Target="file:///C:\Users\vikpetuk\Documents\&#1056;&#1072;&#1073;&#1086;&#1090;&#1072;\&#1054;&#1090;&#1095;&#1077;&#1090;&#1085;&#1086;&#1089;&#1090;&#1100;\2016\&#1060;-04\2..docx" TargetMode="External"/><Relationship Id="rId103" Type="http://schemas.openxmlformats.org/officeDocument/2006/relationships/hyperlink" Target="file:///C:\Users\vikpetuk\Documents\&#1056;&#1072;&#1073;&#1086;&#1090;&#1072;\&#1054;&#1090;&#1095;&#1077;&#1090;&#1085;&#1086;&#1089;&#1090;&#1100;\2016\&#1060;-04\3..docx" TargetMode="External"/><Relationship Id="rId310" Type="http://schemas.openxmlformats.org/officeDocument/2006/relationships/hyperlink" Target="file:///C:\Users\vikpetuk\Documents\&#1056;&#1072;&#1073;&#1086;&#1090;&#1072;\&#1054;&#1090;&#1095;&#1077;&#1090;&#1085;&#1086;&#1089;&#1090;&#1100;\2016\&#1060;-04\7..docx" TargetMode="External"/><Relationship Id="rId492" Type="http://schemas.openxmlformats.org/officeDocument/2006/relationships/chart" Target="charts/chart120.xml"/><Relationship Id="rId548" Type="http://schemas.openxmlformats.org/officeDocument/2006/relationships/oleObject" Target="embeddings/oleObject75.bin"/><Relationship Id="rId91" Type="http://schemas.openxmlformats.org/officeDocument/2006/relationships/image" Target="media/image35.emf"/><Relationship Id="rId145" Type="http://schemas.openxmlformats.org/officeDocument/2006/relationships/oleObject" Target="embeddings/oleObject22.bin"/><Relationship Id="rId187" Type="http://schemas.openxmlformats.org/officeDocument/2006/relationships/image" Target="media/image83.wmf"/><Relationship Id="rId352" Type="http://schemas.openxmlformats.org/officeDocument/2006/relationships/chart" Target="charts/chart11.xml"/><Relationship Id="rId394" Type="http://schemas.openxmlformats.org/officeDocument/2006/relationships/hyperlink" Target="file:///C:\Users\vikpetuk\Documents\&#1056;&#1072;&#1073;&#1086;&#1090;&#1072;\&#1054;&#1090;&#1095;&#1077;&#1090;&#1085;&#1086;&#1089;&#1090;&#1100;\2016\&#1060;-04\8..docx" TargetMode="External"/><Relationship Id="rId408" Type="http://schemas.openxmlformats.org/officeDocument/2006/relationships/chart" Target="charts/chart36.xml"/><Relationship Id="rId615" Type="http://schemas.openxmlformats.org/officeDocument/2006/relationships/chart" Target="charts/chart163.xml"/><Relationship Id="rId212" Type="http://schemas.openxmlformats.org/officeDocument/2006/relationships/oleObject" Target="embeddings/oleObject54.bin"/><Relationship Id="rId254" Type="http://schemas.openxmlformats.org/officeDocument/2006/relationships/hyperlink" Target="http://www.eduniko.ru" TargetMode="External"/><Relationship Id="rId49" Type="http://schemas.openxmlformats.org/officeDocument/2006/relationships/image" Target="media/image4.png"/><Relationship Id="rId114" Type="http://schemas.openxmlformats.org/officeDocument/2006/relationships/oleObject" Target="embeddings/oleObject8.bin"/><Relationship Id="rId296" Type="http://schemas.openxmlformats.org/officeDocument/2006/relationships/hyperlink" Target="file:///C:\Users\vikpetuk\Documents\&#1056;&#1072;&#1073;&#1086;&#1090;&#1072;\&#1054;&#1090;&#1095;&#1077;&#1090;&#1085;&#1086;&#1089;&#1090;&#1100;\2016\&#1060;-04\7..docx" TargetMode="External"/><Relationship Id="rId461" Type="http://schemas.openxmlformats.org/officeDocument/2006/relationships/chart" Target="charts/chart89.xml"/><Relationship Id="rId517" Type="http://schemas.openxmlformats.org/officeDocument/2006/relationships/chart" Target="charts/chart145.xml"/><Relationship Id="rId559" Type="http://schemas.openxmlformats.org/officeDocument/2006/relationships/chart" Target="charts/chart159.xml"/><Relationship Id="rId60" Type="http://schemas.openxmlformats.org/officeDocument/2006/relationships/image" Target="media/image13.jpeg"/><Relationship Id="rId156" Type="http://schemas.openxmlformats.org/officeDocument/2006/relationships/image" Target="media/image66.wmf"/><Relationship Id="rId198" Type="http://schemas.openxmlformats.org/officeDocument/2006/relationships/oleObject" Target="embeddings/oleObject47.bin"/><Relationship Id="rId321" Type="http://schemas.openxmlformats.org/officeDocument/2006/relationships/image" Target="media/image123.jpeg"/><Relationship Id="rId363" Type="http://schemas.openxmlformats.org/officeDocument/2006/relationships/chart" Target="charts/chart22.xml"/><Relationship Id="rId419" Type="http://schemas.openxmlformats.org/officeDocument/2006/relationships/chart" Target="charts/chart47.xml"/><Relationship Id="rId570" Type="http://schemas.openxmlformats.org/officeDocument/2006/relationships/image" Target="media/image154.wmf"/><Relationship Id="rId223" Type="http://schemas.openxmlformats.org/officeDocument/2006/relationships/image" Target="media/image101.wmf"/><Relationship Id="rId430" Type="http://schemas.openxmlformats.org/officeDocument/2006/relationships/chart" Target="charts/chart58.xml"/><Relationship Id="rId18" Type="http://schemas.openxmlformats.org/officeDocument/2006/relationships/hyperlink" Target="file:///C:\Users\vikpetuk\Documents\&#1056;&#1072;&#1073;&#1086;&#1090;&#1072;\&#1054;&#1090;&#1095;&#1077;&#1090;&#1085;&#1086;&#1089;&#1090;&#1100;\2016\&#1060;-04\1..doc" TargetMode="External"/><Relationship Id="rId265" Type="http://schemas.openxmlformats.org/officeDocument/2006/relationships/hyperlink" Target="file:///C:\Users\vikpetuk\Documents\&#1056;&#1072;&#1073;&#1086;&#1090;&#1072;\&#1054;&#1090;&#1095;&#1077;&#1090;&#1085;&#1086;&#1089;&#1090;&#1100;\2016\&#1060;-04\5..docx" TargetMode="External"/><Relationship Id="rId472" Type="http://schemas.openxmlformats.org/officeDocument/2006/relationships/chart" Target="charts/chart100.xml"/><Relationship Id="rId528" Type="http://schemas.openxmlformats.org/officeDocument/2006/relationships/hyperlink" Target="file:///C:\Users\vikpetuk\Documents\&#1056;&#1072;&#1073;&#1086;&#1090;&#1072;\&#1054;&#1090;&#1095;&#1077;&#1090;&#1085;&#1086;&#1089;&#1090;&#1100;\2016\&#1060;-04\10..docx" TargetMode="External"/><Relationship Id="rId125" Type="http://schemas.openxmlformats.org/officeDocument/2006/relationships/image" Target="media/image49.emf"/><Relationship Id="rId167" Type="http://schemas.openxmlformats.org/officeDocument/2006/relationships/image" Target="media/image72.wmf"/><Relationship Id="rId332" Type="http://schemas.openxmlformats.org/officeDocument/2006/relationships/image" Target="media/image134.jpeg"/><Relationship Id="rId374" Type="http://schemas.openxmlformats.org/officeDocument/2006/relationships/hyperlink" Target="file:///C:\Users\vikpetuk\Documents\&#1056;&#1072;&#1073;&#1086;&#1090;&#1072;\&#1054;&#1090;&#1095;&#1077;&#1090;&#1085;&#1086;&#1089;&#1090;&#1100;\2016\&#1060;-04\8..docx" TargetMode="External"/><Relationship Id="rId581" Type="http://schemas.openxmlformats.org/officeDocument/2006/relationships/image" Target="media/image165.wmf"/><Relationship Id="rId71" Type="http://schemas.openxmlformats.org/officeDocument/2006/relationships/hyperlink" Target="https://tcs.statgrad.org/" TargetMode="External"/><Relationship Id="rId234" Type="http://schemas.openxmlformats.org/officeDocument/2006/relationships/oleObject" Target="embeddings/oleObject65.bin"/><Relationship Id="rId2" Type="http://schemas.openxmlformats.org/officeDocument/2006/relationships/styles" Target="styles.xml"/><Relationship Id="rId29" Type="http://schemas.openxmlformats.org/officeDocument/2006/relationships/hyperlink" Target="file:///C:\Users\vikpetuk\Documents\&#1056;&#1072;&#1073;&#1086;&#1090;&#1072;\&#1054;&#1090;&#1095;&#1077;&#1090;&#1085;&#1086;&#1089;&#1090;&#1100;\2016\&#1060;-04\2..docx" TargetMode="External"/><Relationship Id="rId276" Type="http://schemas.openxmlformats.org/officeDocument/2006/relationships/hyperlink" Target="http://blanks.statgrad.org/" TargetMode="External"/><Relationship Id="rId441" Type="http://schemas.openxmlformats.org/officeDocument/2006/relationships/chart" Target="charts/chart69.xml"/><Relationship Id="rId483" Type="http://schemas.openxmlformats.org/officeDocument/2006/relationships/chart" Target="charts/chart111.xml"/><Relationship Id="rId539" Type="http://schemas.openxmlformats.org/officeDocument/2006/relationships/hyperlink" Target="file:///C:\Users\vikpetuk\Documents\&#1056;&#1072;&#1073;&#1086;&#1090;&#1072;\&#1054;&#1090;&#1095;&#1077;&#1090;&#1085;&#1086;&#1089;&#1090;&#1100;\2016\&#1060;-04\10..docx" TargetMode="External"/><Relationship Id="rId40" Type="http://schemas.openxmlformats.org/officeDocument/2006/relationships/hyperlink" Target="file:///C:\Users\vikpetuk\Documents\&#1056;&#1072;&#1073;&#1086;&#1090;&#1072;\&#1054;&#1090;&#1095;&#1077;&#1090;&#1085;&#1086;&#1089;&#1090;&#1100;\2016\&#1060;-04\2..docx" TargetMode="External"/><Relationship Id="rId136" Type="http://schemas.openxmlformats.org/officeDocument/2006/relationships/image" Target="media/image56.wmf"/><Relationship Id="rId178" Type="http://schemas.openxmlformats.org/officeDocument/2006/relationships/image" Target="media/image78.emf"/><Relationship Id="rId301" Type="http://schemas.openxmlformats.org/officeDocument/2006/relationships/hyperlink" Target="file:///C:\Users\vikpetuk\Documents\&#1056;&#1072;&#1073;&#1086;&#1090;&#1072;\&#1054;&#1090;&#1095;&#1077;&#1090;&#1085;&#1086;&#1089;&#1090;&#1100;\2016\&#1060;-04\7..docx" TargetMode="External"/><Relationship Id="rId343" Type="http://schemas.openxmlformats.org/officeDocument/2006/relationships/chart" Target="charts/chart2.xml"/><Relationship Id="rId550" Type="http://schemas.openxmlformats.org/officeDocument/2006/relationships/oleObject" Target="embeddings/oleObject77.bin"/><Relationship Id="rId82" Type="http://schemas.openxmlformats.org/officeDocument/2006/relationships/oleObject" Target="embeddings/oleObject2.bin"/><Relationship Id="rId203" Type="http://schemas.openxmlformats.org/officeDocument/2006/relationships/image" Target="media/image91.wmf"/><Relationship Id="rId385" Type="http://schemas.openxmlformats.org/officeDocument/2006/relationships/hyperlink" Target="file:///C:\Users\vikpetuk\Documents\&#1056;&#1072;&#1073;&#1086;&#1090;&#1072;\&#1054;&#1090;&#1095;&#1077;&#1090;&#1085;&#1086;&#1089;&#1090;&#1100;\2016\&#1060;-04\8..docx" TargetMode="External"/><Relationship Id="rId592" Type="http://schemas.openxmlformats.org/officeDocument/2006/relationships/image" Target="media/image176.wmf"/><Relationship Id="rId606" Type="http://schemas.openxmlformats.org/officeDocument/2006/relationships/image" Target="media/image190.wmf"/><Relationship Id="rId245" Type="http://schemas.openxmlformats.org/officeDocument/2006/relationships/image" Target="media/image112.wmf"/><Relationship Id="rId287" Type="http://schemas.openxmlformats.org/officeDocument/2006/relationships/hyperlink" Target="file:///C:\Users\vikpetuk\Documents\&#1056;&#1072;&#1073;&#1086;&#1090;&#1072;\&#1054;&#1090;&#1095;&#1077;&#1090;&#1085;&#1086;&#1089;&#1090;&#1100;\2016\&#1060;-04\6..docx" TargetMode="External"/><Relationship Id="rId410" Type="http://schemas.openxmlformats.org/officeDocument/2006/relationships/chart" Target="charts/chart38.xml"/><Relationship Id="rId452" Type="http://schemas.openxmlformats.org/officeDocument/2006/relationships/chart" Target="charts/chart80.xml"/><Relationship Id="rId494" Type="http://schemas.openxmlformats.org/officeDocument/2006/relationships/chart" Target="charts/chart122.xml"/><Relationship Id="rId508" Type="http://schemas.openxmlformats.org/officeDocument/2006/relationships/chart" Target="charts/chart136.xml"/><Relationship Id="rId105" Type="http://schemas.openxmlformats.org/officeDocument/2006/relationships/hyperlink" Target="file:///C:\Users\vikpetuk\Documents\&#1056;&#1072;&#1073;&#1086;&#1090;&#1072;\&#1054;&#1090;&#1095;&#1077;&#1090;&#1085;&#1086;&#1089;&#1090;&#1100;\2016\&#1060;-04\3..docx" TargetMode="External"/><Relationship Id="rId147" Type="http://schemas.openxmlformats.org/officeDocument/2006/relationships/oleObject" Target="embeddings/oleObject23.bin"/><Relationship Id="rId312" Type="http://schemas.openxmlformats.org/officeDocument/2006/relationships/hyperlink" Target="file:///C:\Users\vikpetuk\Documents\&#1056;&#1072;&#1073;&#1086;&#1090;&#1072;\&#1054;&#1090;&#1095;&#1077;&#1090;&#1085;&#1086;&#1089;&#1090;&#1100;\2016\&#1060;-04\7..docx" TargetMode="External"/><Relationship Id="rId354" Type="http://schemas.openxmlformats.org/officeDocument/2006/relationships/chart" Target="charts/chart13.xml"/><Relationship Id="rId51" Type="http://schemas.openxmlformats.org/officeDocument/2006/relationships/image" Target="media/image6.png"/><Relationship Id="rId93" Type="http://schemas.openxmlformats.org/officeDocument/2006/relationships/image" Target="media/image37.png"/><Relationship Id="rId189" Type="http://schemas.openxmlformats.org/officeDocument/2006/relationships/image" Target="media/image84.wmf"/><Relationship Id="rId396" Type="http://schemas.openxmlformats.org/officeDocument/2006/relationships/hyperlink" Target="file:///C:\Users\vikpetuk\Documents\&#1056;&#1072;&#1073;&#1086;&#1090;&#1072;\&#1054;&#1090;&#1095;&#1077;&#1090;&#1085;&#1086;&#1089;&#1090;&#1100;\2016\&#1060;-04\8..docx" TargetMode="External"/><Relationship Id="rId561" Type="http://schemas.openxmlformats.org/officeDocument/2006/relationships/image" Target="media/image145.wmf"/><Relationship Id="rId617" Type="http://schemas.openxmlformats.org/officeDocument/2006/relationships/theme" Target="theme/theme1.xml"/><Relationship Id="rId214" Type="http://schemas.openxmlformats.org/officeDocument/2006/relationships/oleObject" Target="embeddings/oleObject55.bin"/><Relationship Id="rId256" Type="http://schemas.openxmlformats.org/officeDocument/2006/relationships/hyperlink" Target="file:///C:\Users\vikpetuk\Documents\&#1056;&#1072;&#1073;&#1086;&#1090;&#1072;\&#1054;&#1090;&#1095;&#1077;&#1090;&#1085;&#1086;&#1089;&#1090;&#1100;\2016\&#1060;-04\5..docx" TargetMode="External"/><Relationship Id="rId298" Type="http://schemas.openxmlformats.org/officeDocument/2006/relationships/hyperlink" Target="file:///C:\Users\vikpetuk\Documents\&#1056;&#1072;&#1073;&#1086;&#1090;&#1072;\&#1054;&#1090;&#1095;&#1077;&#1090;&#1085;&#1086;&#1089;&#1090;&#1100;\2016\&#1060;-04\7..docx" TargetMode="External"/><Relationship Id="rId421" Type="http://schemas.openxmlformats.org/officeDocument/2006/relationships/chart" Target="charts/chart49.xml"/><Relationship Id="rId463" Type="http://schemas.openxmlformats.org/officeDocument/2006/relationships/chart" Target="charts/chart91.xml"/><Relationship Id="rId519" Type="http://schemas.openxmlformats.org/officeDocument/2006/relationships/chart" Target="charts/chart147.xml"/><Relationship Id="rId116" Type="http://schemas.openxmlformats.org/officeDocument/2006/relationships/oleObject" Target="embeddings/oleObject9.bin"/><Relationship Id="rId158" Type="http://schemas.openxmlformats.org/officeDocument/2006/relationships/image" Target="media/image67.wmf"/><Relationship Id="rId323" Type="http://schemas.openxmlformats.org/officeDocument/2006/relationships/image" Target="media/image125.jpeg"/><Relationship Id="rId530" Type="http://schemas.openxmlformats.org/officeDocument/2006/relationships/hyperlink" Target="file:///C:\Users\vikpetuk\Documents\&#1056;&#1072;&#1073;&#1086;&#1090;&#1072;\&#1054;&#1090;&#1095;&#1077;&#1090;&#1085;&#1086;&#1089;&#1090;&#1100;\2016\&#1060;-04\10..docx" TargetMode="External"/><Relationship Id="rId20" Type="http://schemas.openxmlformats.org/officeDocument/2006/relationships/hyperlink" Target="file:///C:\Users\vikpetuk\Documents\&#1056;&#1072;&#1073;&#1086;&#1090;&#1072;\&#1054;&#1090;&#1095;&#1077;&#1090;&#1085;&#1086;&#1089;&#1090;&#1100;\2016\&#1060;-04\1..doc" TargetMode="External"/><Relationship Id="rId62" Type="http://schemas.openxmlformats.org/officeDocument/2006/relationships/image" Target="media/image15.jpeg"/><Relationship Id="rId365" Type="http://schemas.openxmlformats.org/officeDocument/2006/relationships/chart" Target="charts/chart24.xml"/><Relationship Id="rId572" Type="http://schemas.openxmlformats.org/officeDocument/2006/relationships/image" Target="media/image156.wmf"/><Relationship Id="rId225" Type="http://schemas.openxmlformats.org/officeDocument/2006/relationships/image" Target="media/image102.wmf"/><Relationship Id="rId267" Type="http://schemas.openxmlformats.org/officeDocument/2006/relationships/hyperlink" Target="https://tcs.statgrad.org/" TargetMode="External"/><Relationship Id="rId432" Type="http://schemas.openxmlformats.org/officeDocument/2006/relationships/chart" Target="charts/chart60.xml"/><Relationship Id="rId474" Type="http://schemas.openxmlformats.org/officeDocument/2006/relationships/chart" Target="charts/chart102.xml"/><Relationship Id="rId127" Type="http://schemas.openxmlformats.org/officeDocument/2006/relationships/oleObject" Target="embeddings/oleObject14.bin"/><Relationship Id="rId31" Type="http://schemas.openxmlformats.org/officeDocument/2006/relationships/hyperlink" Target="file:///C:\Users\vikpetuk\Documents\&#1056;&#1072;&#1073;&#1086;&#1090;&#1072;\&#1054;&#1090;&#1095;&#1077;&#1090;&#1085;&#1086;&#1089;&#1090;&#1100;\2016\&#1060;-04\2..docx" TargetMode="External"/><Relationship Id="rId73" Type="http://schemas.openxmlformats.org/officeDocument/2006/relationships/image" Target="media/image23.png"/><Relationship Id="rId169" Type="http://schemas.openxmlformats.org/officeDocument/2006/relationships/image" Target="media/image73.wmf"/><Relationship Id="rId334" Type="http://schemas.openxmlformats.org/officeDocument/2006/relationships/image" Target="media/image136.jpeg"/><Relationship Id="rId376" Type="http://schemas.openxmlformats.org/officeDocument/2006/relationships/hyperlink" Target="file:///C:\Users\vikpetuk\Documents\&#1056;&#1072;&#1073;&#1086;&#1090;&#1072;\&#1054;&#1090;&#1095;&#1077;&#1090;&#1085;&#1086;&#1089;&#1090;&#1100;\2016\&#1060;-04\8..docx" TargetMode="External"/><Relationship Id="rId541" Type="http://schemas.openxmlformats.org/officeDocument/2006/relationships/hyperlink" Target="file:///C:\Users\vikpetuk\Documents\&#1056;&#1072;&#1073;&#1086;&#1090;&#1072;\&#1054;&#1090;&#1095;&#1077;&#1090;&#1085;&#1086;&#1089;&#1090;&#1100;\2016\&#1060;-04\10..docx" TargetMode="External"/><Relationship Id="rId583" Type="http://schemas.openxmlformats.org/officeDocument/2006/relationships/image" Target="media/image167.wmf"/><Relationship Id="rId4" Type="http://schemas.openxmlformats.org/officeDocument/2006/relationships/settings" Target="settings.xml"/><Relationship Id="rId180" Type="http://schemas.openxmlformats.org/officeDocument/2006/relationships/oleObject" Target="embeddings/oleObject38.bin"/><Relationship Id="rId236" Type="http://schemas.openxmlformats.org/officeDocument/2006/relationships/oleObject" Target="embeddings/oleObject66.bin"/><Relationship Id="rId278" Type="http://schemas.openxmlformats.org/officeDocument/2006/relationships/hyperlink" Target="https://tcs.statgrad.org/" TargetMode="External"/><Relationship Id="rId401" Type="http://schemas.openxmlformats.org/officeDocument/2006/relationships/hyperlink" Target="file:///C:\Users\vikpetuk\Documents\&#1056;&#1072;&#1073;&#1086;&#1090;&#1072;\&#1054;&#1090;&#1095;&#1077;&#1090;&#1085;&#1086;&#1089;&#1090;&#1100;\2016\&#1060;-04\8..docx" TargetMode="External"/><Relationship Id="rId443" Type="http://schemas.openxmlformats.org/officeDocument/2006/relationships/chart" Target="charts/chart71.xml"/><Relationship Id="rId303" Type="http://schemas.openxmlformats.org/officeDocument/2006/relationships/hyperlink" Target="file:///C:\Users\vikpetuk\Documents\&#1056;&#1072;&#1073;&#1086;&#1090;&#1072;\&#1054;&#1090;&#1095;&#1077;&#1090;&#1085;&#1086;&#1089;&#1090;&#1100;\2016\&#1060;-04\7..docx" TargetMode="External"/><Relationship Id="rId485" Type="http://schemas.openxmlformats.org/officeDocument/2006/relationships/chart" Target="charts/chart113.xml"/><Relationship Id="rId42" Type="http://schemas.openxmlformats.org/officeDocument/2006/relationships/hyperlink" Target="file:///C:\Users\vikpetuk\Documents\&#1056;&#1072;&#1073;&#1086;&#1090;&#1072;\&#1054;&#1090;&#1095;&#1077;&#1090;&#1085;&#1086;&#1089;&#1090;&#1100;\2016\&#1060;-04\2..docx" TargetMode="External"/><Relationship Id="rId84" Type="http://schemas.openxmlformats.org/officeDocument/2006/relationships/oleObject" Target="embeddings/oleObject3.bin"/><Relationship Id="rId138" Type="http://schemas.openxmlformats.org/officeDocument/2006/relationships/image" Target="media/image57.wmf"/><Relationship Id="rId345" Type="http://schemas.openxmlformats.org/officeDocument/2006/relationships/chart" Target="charts/chart4.xml"/><Relationship Id="rId387" Type="http://schemas.openxmlformats.org/officeDocument/2006/relationships/hyperlink" Target="file:///C:\Users\vikpetuk\Documents\&#1056;&#1072;&#1073;&#1086;&#1090;&#1072;\&#1054;&#1090;&#1095;&#1077;&#1090;&#1085;&#1086;&#1089;&#1090;&#1100;\2016\&#1060;-04\8..docx" TargetMode="External"/><Relationship Id="rId510" Type="http://schemas.openxmlformats.org/officeDocument/2006/relationships/chart" Target="charts/chart138.xml"/><Relationship Id="rId552" Type="http://schemas.openxmlformats.org/officeDocument/2006/relationships/chart" Target="charts/chart152.xml"/><Relationship Id="rId594" Type="http://schemas.openxmlformats.org/officeDocument/2006/relationships/image" Target="media/image178.wmf"/><Relationship Id="rId608" Type="http://schemas.openxmlformats.org/officeDocument/2006/relationships/image" Target="media/image192.wmf"/><Relationship Id="rId191" Type="http://schemas.openxmlformats.org/officeDocument/2006/relationships/image" Target="media/image85.wmf"/><Relationship Id="rId205" Type="http://schemas.openxmlformats.org/officeDocument/2006/relationships/image" Target="media/image92.wmf"/><Relationship Id="rId247" Type="http://schemas.openxmlformats.org/officeDocument/2006/relationships/image" Target="media/image113.png"/><Relationship Id="rId412" Type="http://schemas.openxmlformats.org/officeDocument/2006/relationships/chart" Target="charts/chart40.xml"/><Relationship Id="rId107" Type="http://schemas.openxmlformats.org/officeDocument/2006/relationships/hyperlink" Target="file:///C:\Users\vikpetuk\Documents\&#1056;&#1072;&#1073;&#1086;&#1090;&#1072;\&#1054;&#1090;&#1095;&#1077;&#1090;&#1085;&#1086;&#1089;&#1090;&#1100;\2016\&#1060;-04\3..docx" TargetMode="External"/><Relationship Id="rId289" Type="http://schemas.openxmlformats.org/officeDocument/2006/relationships/hyperlink" Target="file:///C:\Users\vikpetuk\Documents\&#1056;&#1072;&#1073;&#1086;&#1090;&#1072;\&#1054;&#1090;&#1095;&#1077;&#1090;&#1085;&#1086;&#1089;&#1090;&#1100;\2016\&#1060;-04\6..docx" TargetMode="External"/><Relationship Id="rId454" Type="http://schemas.openxmlformats.org/officeDocument/2006/relationships/chart" Target="charts/chart82.xml"/><Relationship Id="rId496" Type="http://schemas.openxmlformats.org/officeDocument/2006/relationships/chart" Target="charts/chart124.xml"/><Relationship Id="rId11" Type="http://schemas.openxmlformats.org/officeDocument/2006/relationships/hyperlink" Target="http://blanks.statgrad.org/" TargetMode="External"/><Relationship Id="rId53" Type="http://schemas.openxmlformats.org/officeDocument/2006/relationships/image" Target="media/image7.png"/><Relationship Id="rId149" Type="http://schemas.openxmlformats.org/officeDocument/2006/relationships/oleObject" Target="embeddings/oleObject24.bin"/><Relationship Id="rId314" Type="http://schemas.openxmlformats.org/officeDocument/2006/relationships/hyperlink" Target="file:///C:\Users\vikpetuk\Documents\&#1056;&#1072;&#1073;&#1086;&#1090;&#1072;\&#1054;&#1090;&#1095;&#1077;&#1090;&#1085;&#1086;&#1089;&#1090;&#1100;\2016\&#1060;-04\7..docx" TargetMode="External"/><Relationship Id="rId356" Type="http://schemas.openxmlformats.org/officeDocument/2006/relationships/chart" Target="charts/chart15.xml"/><Relationship Id="rId398" Type="http://schemas.openxmlformats.org/officeDocument/2006/relationships/hyperlink" Target="file:///C:\Users\vikpetuk\Documents\&#1056;&#1072;&#1073;&#1086;&#1090;&#1072;\&#1054;&#1090;&#1095;&#1077;&#1090;&#1085;&#1086;&#1089;&#1090;&#1100;\2016\&#1060;-04\8..docx" TargetMode="External"/><Relationship Id="rId521" Type="http://schemas.openxmlformats.org/officeDocument/2006/relationships/chart" Target="charts/chart149.xml"/><Relationship Id="rId563" Type="http://schemas.openxmlformats.org/officeDocument/2006/relationships/image" Target="media/image147.emf"/><Relationship Id="rId95" Type="http://schemas.openxmlformats.org/officeDocument/2006/relationships/hyperlink" Target="file:///C:\Users\vikpetuk\Documents\&#1056;&#1072;&#1073;&#1086;&#1090;&#1072;\&#1054;&#1090;&#1095;&#1077;&#1090;&#1085;&#1086;&#1089;&#1090;&#1100;\2016\&#1060;-04\3..docx" TargetMode="External"/><Relationship Id="rId160" Type="http://schemas.openxmlformats.org/officeDocument/2006/relationships/image" Target="media/image68.wmf"/><Relationship Id="rId216" Type="http://schemas.openxmlformats.org/officeDocument/2006/relationships/oleObject" Target="embeddings/oleObject56.bin"/><Relationship Id="rId423" Type="http://schemas.openxmlformats.org/officeDocument/2006/relationships/chart" Target="charts/chart51.xml"/><Relationship Id="rId258" Type="http://schemas.openxmlformats.org/officeDocument/2006/relationships/hyperlink" Target="file:///C:\Users\vikpetuk\Documents\&#1056;&#1072;&#1073;&#1086;&#1090;&#1072;\&#1054;&#1090;&#1095;&#1077;&#1090;&#1085;&#1086;&#1089;&#1090;&#1100;\2016\&#1060;-04\5..docx" TargetMode="External"/><Relationship Id="rId465" Type="http://schemas.openxmlformats.org/officeDocument/2006/relationships/chart" Target="charts/chart93.xml"/><Relationship Id="rId22" Type="http://schemas.openxmlformats.org/officeDocument/2006/relationships/hyperlink" Target="file:///C:\Users\vikpetuk\Documents\&#1056;&#1072;&#1073;&#1086;&#1090;&#1072;\&#1054;&#1090;&#1095;&#1077;&#1090;&#1085;&#1086;&#1089;&#1090;&#1100;\2016\&#1060;-04\1..doc" TargetMode="External"/><Relationship Id="rId64" Type="http://schemas.openxmlformats.org/officeDocument/2006/relationships/image" Target="media/image16.png"/><Relationship Id="rId118" Type="http://schemas.openxmlformats.org/officeDocument/2006/relationships/oleObject" Target="embeddings/oleObject10.bin"/><Relationship Id="rId325" Type="http://schemas.openxmlformats.org/officeDocument/2006/relationships/image" Target="media/image127.jpeg"/><Relationship Id="rId367" Type="http://schemas.openxmlformats.org/officeDocument/2006/relationships/chart" Target="charts/chart26.xml"/><Relationship Id="rId532" Type="http://schemas.openxmlformats.org/officeDocument/2006/relationships/hyperlink" Target="file:///C:\Users\vikpetuk\Documents\&#1056;&#1072;&#1073;&#1086;&#1090;&#1072;\&#1054;&#1090;&#1095;&#1077;&#1090;&#1085;&#1086;&#1089;&#1090;&#1100;\2016\&#1060;-04\10..docx" TargetMode="External"/><Relationship Id="rId574" Type="http://schemas.openxmlformats.org/officeDocument/2006/relationships/image" Target="media/image158.wmf"/><Relationship Id="rId171" Type="http://schemas.openxmlformats.org/officeDocument/2006/relationships/image" Target="media/image74.jpeg"/><Relationship Id="rId227" Type="http://schemas.openxmlformats.org/officeDocument/2006/relationships/image" Target="media/image103.wmf"/><Relationship Id="rId269" Type="http://schemas.openxmlformats.org/officeDocument/2006/relationships/image" Target="media/image116.gif"/><Relationship Id="rId434" Type="http://schemas.openxmlformats.org/officeDocument/2006/relationships/chart" Target="charts/chart62.xml"/><Relationship Id="rId476" Type="http://schemas.openxmlformats.org/officeDocument/2006/relationships/chart" Target="charts/chart104.xml"/><Relationship Id="rId33" Type="http://schemas.openxmlformats.org/officeDocument/2006/relationships/hyperlink" Target="file:///C:\Users\vikpetuk\Documents\&#1056;&#1072;&#1073;&#1086;&#1090;&#1072;\&#1054;&#1090;&#1095;&#1077;&#1090;&#1085;&#1086;&#1089;&#1090;&#1100;\2016\&#1060;-04\2..docx" TargetMode="External"/><Relationship Id="rId129" Type="http://schemas.openxmlformats.org/officeDocument/2006/relationships/image" Target="media/image52.wmf"/><Relationship Id="rId280" Type="http://schemas.openxmlformats.org/officeDocument/2006/relationships/hyperlink" Target="file:///C:\Users\vikpetuk\Documents\&#1056;&#1072;&#1073;&#1086;&#1090;&#1072;\&#1054;&#1090;&#1095;&#1077;&#1090;&#1085;&#1086;&#1089;&#1090;&#1100;\2016\&#1060;-04\6..docx" TargetMode="External"/><Relationship Id="rId336" Type="http://schemas.openxmlformats.org/officeDocument/2006/relationships/image" Target="media/image138.jpeg"/><Relationship Id="rId501" Type="http://schemas.openxmlformats.org/officeDocument/2006/relationships/chart" Target="charts/chart129.xml"/><Relationship Id="rId543" Type="http://schemas.openxmlformats.org/officeDocument/2006/relationships/hyperlink" Target="https://tcs.statgrad.org/" TargetMode="External"/><Relationship Id="rId75" Type="http://schemas.openxmlformats.org/officeDocument/2006/relationships/oleObject" Target="embeddings/oleObject1.bin"/><Relationship Id="rId140" Type="http://schemas.openxmlformats.org/officeDocument/2006/relationships/image" Target="media/image58.wmf"/><Relationship Id="rId182" Type="http://schemas.openxmlformats.org/officeDocument/2006/relationships/oleObject" Target="embeddings/oleObject39.bin"/><Relationship Id="rId378" Type="http://schemas.openxmlformats.org/officeDocument/2006/relationships/hyperlink" Target="file:///C:\Users\vikpetuk\Documents\&#1056;&#1072;&#1073;&#1086;&#1090;&#1072;\&#1054;&#1090;&#1095;&#1077;&#1090;&#1085;&#1086;&#1089;&#1090;&#1100;\2016\&#1060;-04\8..docx" TargetMode="External"/><Relationship Id="rId403" Type="http://schemas.openxmlformats.org/officeDocument/2006/relationships/chart" Target="charts/chart32.xml"/><Relationship Id="rId585" Type="http://schemas.openxmlformats.org/officeDocument/2006/relationships/image" Target="media/image169.wmf"/><Relationship Id="rId6" Type="http://schemas.openxmlformats.org/officeDocument/2006/relationships/footnotes" Target="footnotes.xml"/><Relationship Id="rId238" Type="http://schemas.openxmlformats.org/officeDocument/2006/relationships/oleObject" Target="embeddings/oleObject67.bin"/><Relationship Id="rId445" Type="http://schemas.openxmlformats.org/officeDocument/2006/relationships/chart" Target="charts/chart73.xml"/><Relationship Id="rId487" Type="http://schemas.openxmlformats.org/officeDocument/2006/relationships/chart" Target="charts/chart115.xml"/><Relationship Id="rId610" Type="http://schemas.openxmlformats.org/officeDocument/2006/relationships/chart" Target="charts/chart161.xml"/><Relationship Id="rId291" Type="http://schemas.openxmlformats.org/officeDocument/2006/relationships/image" Target="media/image120.gif"/><Relationship Id="rId305" Type="http://schemas.openxmlformats.org/officeDocument/2006/relationships/hyperlink" Target="file:///C:\Users\vikpetuk\Documents\&#1056;&#1072;&#1073;&#1086;&#1090;&#1072;\&#1054;&#1090;&#1095;&#1077;&#1090;&#1085;&#1086;&#1089;&#1090;&#1100;\2016\&#1060;-04\7..docx" TargetMode="External"/><Relationship Id="rId347" Type="http://schemas.openxmlformats.org/officeDocument/2006/relationships/chart" Target="charts/chart6.xml"/><Relationship Id="rId512" Type="http://schemas.openxmlformats.org/officeDocument/2006/relationships/chart" Target="charts/chart140.xml"/><Relationship Id="rId44" Type="http://schemas.openxmlformats.org/officeDocument/2006/relationships/hyperlink" Target="file:///C:\Users\vikpetuk\Documents\&#1056;&#1072;&#1073;&#1086;&#1090;&#1072;\&#1054;&#1090;&#1095;&#1077;&#1090;&#1085;&#1086;&#1089;&#1090;&#1100;\2016\&#1060;-04\2..docx" TargetMode="External"/><Relationship Id="rId86" Type="http://schemas.openxmlformats.org/officeDocument/2006/relationships/oleObject" Target="embeddings/oleObject4.bin"/><Relationship Id="rId151" Type="http://schemas.openxmlformats.org/officeDocument/2006/relationships/oleObject" Target="embeddings/oleObject25.bin"/><Relationship Id="rId389" Type="http://schemas.openxmlformats.org/officeDocument/2006/relationships/hyperlink" Target="file:///C:\Users\vikpetuk\Documents\&#1056;&#1072;&#1073;&#1086;&#1090;&#1072;\&#1054;&#1090;&#1095;&#1077;&#1090;&#1085;&#1086;&#1089;&#1090;&#1100;\2016\&#1060;-04\8..docx" TargetMode="External"/><Relationship Id="rId554" Type="http://schemas.openxmlformats.org/officeDocument/2006/relationships/chart" Target="charts/chart154.xml"/><Relationship Id="rId596" Type="http://schemas.openxmlformats.org/officeDocument/2006/relationships/image" Target="media/image180.wmf"/><Relationship Id="rId193" Type="http://schemas.openxmlformats.org/officeDocument/2006/relationships/image" Target="media/image86.wmf"/><Relationship Id="rId207" Type="http://schemas.openxmlformats.org/officeDocument/2006/relationships/image" Target="media/image93.wmf"/><Relationship Id="rId249" Type="http://schemas.openxmlformats.org/officeDocument/2006/relationships/hyperlink" Target="file:///C:\Users\vikpetuk\Documents\&#1056;&#1072;&#1073;&#1086;&#1090;&#1072;\&#1054;&#1090;&#1095;&#1077;&#1090;&#1085;&#1086;&#1089;&#1090;&#1100;\2016\&#1060;-04\4..docx" TargetMode="External"/><Relationship Id="rId414" Type="http://schemas.openxmlformats.org/officeDocument/2006/relationships/chart" Target="charts/chart42.xml"/><Relationship Id="rId456" Type="http://schemas.openxmlformats.org/officeDocument/2006/relationships/chart" Target="charts/chart84.xml"/><Relationship Id="rId498" Type="http://schemas.openxmlformats.org/officeDocument/2006/relationships/chart" Target="charts/chart126.xml"/><Relationship Id="rId13" Type="http://schemas.openxmlformats.org/officeDocument/2006/relationships/hyperlink" Target="https://tcs.statgrad.org/" TargetMode="External"/><Relationship Id="rId109" Type="http://schemas.openxmlformats.org/officeDocument/2006/relationships/image" Target="media/image40.png"/><Relationship Id="rId260" Type="http://schemas.openxmlformats.org/officeDocument/2006/relationships/hyperlink" Target="file:///C:\Users\vikpetuk\Documents\&#1056;&#1072;&#1073;&#1086;&#1090;&#1072;\&#1054;&#1090;&#1095;&#1077;&#1090;&#1085;&#1086;&#1089;&#1090;&#1100;\2016\&#1060;-04\5..docx" TargetMode="External"/><Relationship Id="rId316" Type="http://schemas.openxmlformats.org/officeDocument/2006/relationships/hyperlink" Target="file:///C:\Users\vikpetuk\Documents\&#1056;&#1072;&#1073;&#1086;&#1090;&#1072;\&#1054;&#1090;&#1095;&#1077;&#1090;&#1085;&#1086;&#1089;&#1090;&#1100;\2016\&#1060;-04\7..docx" TargetMode="External"/><Relationship Id="rId523" Type="http://schemas.openxmlformats.org/officeDocument/2006/relationships/hyperlink" Target="file:///C:\Users\vikpetuk\Documents\&#1056;&#1072;&#1073;&#1086;&#1090;&#1072;\&#1054;&#1090;&#1095;&#1077;&#1090;&#1085;&#1086;&#1089;&#1090;&#1100;\2016\&#1060;-04\10..docx" TargetMode="External"/><Relationship Id="rId55" Type="http://schemas.openxmlformats.org/officeDocument/2006/relationships/image" Target="media/image9.png"/><Relationship Id="rId97" Type="http://schemas.openxmlformats.org/officeDocument/2006/relationships/hyperlink" Target="file:///C:\Users\vikpetuk\Documents\&#1056;&#1072;&#1073;&#1086;&#1090;&#1072;\&#1054;&#1090;&#1095;&#1077;&#1090;&#1085;&#1086;&#1089;&#1090;&#1100;\2016\&#1060;-04\3..docx" TargetMode="External"/><Relationship Id="rId120" Type="http://schemas.openxmlformats.org/officeDocument/2006/relationships/oleObject" Target="embeddings/oleObject11.bin"/><Relationship Id="rId358" Type="http://schemas.openxmlformats.org/officeDocument/2006/relationships/chart" Target="charts/chart17.xml"/><Relationship Id="rId565" Type="http://schemas.openxmlformats.org/officeDocument/2006/relationships/image" Target="media/image149.wmf"/><Relationship Id="rId162" Type="http://schemas.openxmlformats.org/officeDocument/2006/relationships/image" Target="media/image69.emf"/><Relationship Id="rId218" Type="http://schemas.openxmlformats.org/officeDocument/2006/relationships/oleObject" Target="embeddings/oleObject57.bin"/><Relationship Id="rId425" Type="http://schemas.openxmlformats.org/officeDocument/2006/relationships/chart" Target="charts/chart53.xml"/><Relationship Id="rId467" Type="http://schemas.openxmlformats.org/officeDocument/2006/relationships/chart" Target="charts/chart95.xml"/><Relationship Id="rId271" Type="http://schemas.openxmlformats.org/officeDocument/2006/relationships/hyperlink" Target="http://expert.statgrad.org/" TargetMode="External"/><Relationship Id="rId24" Type="http://schemas.openxmlformats.org/officeDocument/2006/relationships/hyperlink" Target="file:///C:\Users\vikpetuk\Documents\&#1056;&#1072;&#1073;&#1086;&#1090;&#1072;\&#1054;&#1090;&#1095;&#1077;&#1090;&#1085;&#1086;&#1089;&#1090;&#1100;\2016\&#1060;-04\1..doc" TargetMode="External"/><Relationship Id="rId66" Type="http://schemas.openxmlformats.org/officeDocument/2006/relationships/image" Target="media/image18.png"/><Relationship Id="rId131" Type="http://schemas.openxmlformats.org/officeDocument/2006/relationships/image" Target="media/image53.emf"/><Relationship Id="rId327" Type="http://schemas.openxmlformats.org/officeDocument/2006/relationships/image" Target="media/image129.jpeg"/><Relationship Id="rId369" Type="http://schemas.openxmlformats.org/officeDocument/2006/relationships/chart" Target="charts/chart28.xml"/><Relationship Id="rId534" Type="http://schemas.openxmlformats.org/officeDocument/2006/relationships/hyperlink" Target="file:///C:\Users\vikpetuk\Documents\&#1056;&#1072;&#1073;&#1086;&#1090;&#1072;\&#1054;&#1090;&#1095;&#1077;&#1090;&#1085;&#1086;&#1089;&#1090;&#1100;\2016\&#1060;-04\10..docx" TargetMode="External"/><Relationship Id="rId576" Type="http://schemas.openxmlformats.org/officeDocument/2006/relationships/image" Target="media/image160.emf"/><Relationship Id="rId173" Type="http://schemas.openxmlformats.org/officeDocument/2006/relationships/oleObject" Target="embeddings/oleObject35.bin"/><Relationship Id="rId229" Type="http://schemas.openxmlformats.org/officeDocument/2006/relationships/image" Target="media/image104.wmf"/><Relationship Id="rId380" Type="http://schemas.openxmlformats.org/officeDocument/2006/relationships/hyperlink" Target="file:///C:\Users\vikpetuk\Documents\&#1056;&#1072;&#1073;&#1086;&#1090;&#1072;\&#1054;&#1090;&#1095;&#1077;&#1090;&#1085;&#1086;&#1089;&#1090;&#1100;\2016\&#1060;-04\8..docx" TargetMode="External"/><Relationship Id="rId436" Type="http://schemas.openxmlformats.org/officeDocument/2006/relationships/chart" Target="charts/chart64.xml"/><Relationship Id="rId601" Type="http://schemas.openxmlformats.org/officeDocument/2006/relationships/image" Target="media/image185.wmf"/><Relationship Id="rId240" Type="http://schemas.openxmlformats.org/officeDocument/2006/relationships/oleObject" Target="embeddings/oleObject68.bin"/><Relationship Id="rId478" Type="http://schemas.openxmlformats.org/officeDocument/2006/relationships/chart" Target="charts/chart106.xml"/><Relationship Id="rId35" Type="http://schemas.openxmlformats.org/officeDocument/2006/relationships/hyperlink" Target="file:///C:\Users\vikpetuk\Documents\&#1056;&#1072;&#1073;&#1086;&#1090;&#1072;\&#1054;&#1090;&#1095;&#1077;&#1090;&#1085;&#1086;&#1089;&#1090;&#1100;\2016\&#1060;-04\2..docx" TargetMode="External"/><Relationship Id="rId77" Type="http://schemas.openxmlformats.org/officeDocument/2006/relationships/image" Target="media/image26.png"/><Relationship Id="rId100" Type="http://schemas.openxmlformats.org/officeDocument/2006/relationships/hyperlink" Target="file:///C:\Users\vikpetuk\Documents\&#1056;&#1072;&#1073;&#1086;&#1090;&#1072;\&#1054;&#1090;&#1095;&#1077;&#1090;&#1085;&#1086;&#1089;&#1090;&#1100;\2016\&#1060;-04\3..docx" TargetMode="External"/><Relationship Id="rId282" Type="http://schemas.openxmlformats.org/officeDocument/2006/relationships/hyperlink" Target="file:///C:\Users\vikpetuk\Documents\&#1056;&#1072;&#1073;&#1086;&#1090;&#1072;\&#1054;&#1090;&#1095;&#1077;&#1090;&#1085;&#1086;&#1089;&#1090;&#1100;\2016\&#1060;-04\6..docx" TargetMode="External"/><Relationship Id="rId338" Type="http://schemas.openxmlformats.org/officeDocument/2006/relationships/image" Target="media/image140.jpeg"/><Relationship Id="rId503" Type="http://schemas.openxmlformats.org/officeDocument/2006/relationships/chart" Target="charts/chart131.xml"/><Relationship Id="rId545" Type="http://schemas.openxmlformats.org/officeDocument/2006/relationships/oleObject" Target="embeddings/oleObject72.bin"/><Relationship Id="rId587" Type="http://schemas.openxmlformats.org/officeDocument/2006/relationships/image" Target="media/image171.wmf"/><Relationship Id="rId8" Type="http://schemas.openxmlformats.org/officeDocument/2006/relationships/hyperlink" Target="http://www.edutsc.ru" TargetMode="External"/><Relationship Id="rId142" Type="http://schemas.openxmlformats.org/officeDocument/2006/relationships/image" Target="media/image59.wmf"/><Relationship Id="rId184" Type="http://schemas.openxmlformats.org/officeDocument/2006/relationships/oleObject" Target="embeddings/oleObject40.bin"/><Relationship Id="rId391" Type="http://schemas.openxmlformats.org/officeDocument/2006/relationships/hyperlink" Target="file:///C:\Users\vikpetuk\Documents\&#1056;&#1072;&#1073;&#1086;&#1090;&#1072;\&#1054;&#1090;&#1095;&#1077;&#1090;&#1085;&#1086;&#1089;&#1090;&#1100;\2016\&#1060;-04\8..docx" TargetMode="External"/><Relationship Id="rId405" Type="http://schemas.openxmlformats.org/officeDocument/2006/relationships/chart" Target="charts/chart33.xml"/><Relationship Id="rId447" Type="http://schemas.openxmlformats.org/officeDocument/2006/relationships/chart" Target="charts/chart75.xml"/><Relationship Id="rId612" Type="http://schemas.openxmlformats.org/officeDocument/2006/relationships/hyperlink" Target="http://dic.academic.ru/pictures/wiki/files/69/Early_Cyrillic_letter_Fritu.png" TargetMode="External"/><Relationship Id="rId251" Type="http://schemas.openxmlformats.org/officeDocument/2006/relationships/hyperlink" Target="file:///C:\Users\vikpetuk\Documents\&#1056;&#1072;&#1073;&#1086;&#1090;&#1072;\&#1054;&#1090;&#1095;&#1077;&#1090;&#1085;&#1086;&#1089;&#1090;&#1100;\2016\&#1060;-04\4..docx" TargetMode="External"/><Relationship Id="rId489" Type="http://schemas.openxmlformats.org/officeDocument/2006/relationships/chart" Target="charts/chart117.xml"/><Relationship Id="rId46" Type="http://schemas.openxmlformats.org/officeDocument/2006/relationships/image" Target="media/image1.png"/><Relationship Id="rId293" Type="http://schemas.openxmlformats.org/officeDocument/2006/relationships/hyperlink" Target="http://blanks.statgrad.org/" TargetMode="External"/><Relationship Id="rId307" Type="http://schemas.openxmlformats.org/officeDocument/2006/relationships/hyperlink" Target="file:///C:\Users\vikpetuk\Documents\&#1056;&#1072;&#1073;&#1086;&#1090;&#1072;\&#1054;&#1090;&#1095;&#1077;&#1090;&#1085;&#1086;&#1089;&#1090;&#1100;\2016\&#1060;-04\7..docx" TargetMode="External"/><Relationship Id="rId349" Type="http://schemas.openxmlformats.org/officeDocument/2006/relationships/chart" Target="charts/chart8.xml"/><Relationship Id="rId514" Type="http://schemas.openxmlformats.org/officeDocument/2006/relationships/chart" Target="charts/chart142.xml"/><Relationship Id="rId556" Type="http://schemas.openxmlformats.org/officeDocument/2006/relationships/chart" Target="charts/chart156.xml"/><Relationship Id="rId88" Type="http://schemas.openxmlformats.org/officeDocument/2006/relationships/oleObject" Target="embeddings/oleObject5.bin"/><Relationship Id="rId111" Type="http://schemas.openxmlformats.org/officeDocument/2006/relationships/image" Target="media/image42.wmf"/><Relationship Id="rId153" Type="http://schemas.openxmlformats.org/officeDocument/2006/relationships/oleObject" Target="embeddings/oleObject26.bin"/><Relationship Id="rId195" Type="http://schemas.openxmlformats.org/officeDocument/2006/relationships/image" Target="media/image87.wmf"/><Relationship Id="rId209" Type="http://schemas.openxmlformats.org/officeDocument/2006/relationships/image" Target="media/image94.wmf"/><Relationship Id="rId360" Type="http://schemas.openxmlformats.org/officeDocument/2006/relationships/chart" Target="charts/chart19.xml"/><Relationship Id="rId416" Type="http://schemas.openxmlformats.org/officeDocument/2006/relationships/chart" Target="charts/chart44.xml"/><Relationship Id="rId598" Type="http://schemas.openxmlformats.org/officeDocument/2006/relationships/image" Target="media/image182.wmf"/><Relationship Id="rId220" Type="http://schemas.openxmlformats.org/officeDocument/2006/relationships/oleObject" Target="embeddings/oleObject58.bin"/><Relationship Id="rId458" Type="http://schemas.openxmlformats.org/officeDocument/2006/relationships/chart" Target="charts/chart86.xml"/><Relationship Id="rId15" Type="http://schemas.openxmlformats.org/officeDocument/2006/relationships/hyperlink" Target="file:///C:\Users\vikpetuk\Documents\&#1056;&#1072;&#1073;&#1086;&#1090;&#1072;\&#1054;&#1090;&#1095;&#1077;&#1090;&#1085;&#1086;&#1089;&#1090;&#1100;\2016\&#1060;-04\1..doc" TargetMode="External"/><Relationship Id="rId57" Type="http://schemas.openxmlformats.org/officeDocument/2006/relationships/image" Target="media/image11.png"/><Relationship Id="rId262" Type="http://schemas.openxmlformats.org/officeDocument/2006/relationships/hyperlink" Target="file:///C:\Users\vikpetuk\Documents\&#1056;&#1072;&#1073;&#1086;&#1090;&#1072;\&#1054;&#1090;&#1095;&#1077;&#1090;&#1085;&#1086;&#1089;&#1090;&#1100;\2016\&#1060;-04\5..docx" TargetMode="External"/><Relationship Id="rId318" Type="http://schemas.openxmlformats.org/officeDocument/2006/relationships/hyperlink" Target="file:///C:\Users\vikpetuk\Documents\&#1056;&#1072;&#1073;&#1086;&#1090;&#1072;\&#1054;&#1090;&#1095;&#1077;&#1090;&#1085;&#1086;&#1089;&#1090;&#1100;\2016\&#1060;-04\7..docx" TargetMode="External"/><Relationship Id="rId525" Type="http://schemas.openxmlformats.org/officeDocument/2006/relationships/hyperlink" Target="file:///C:\Users\vikpetuk\Documents\&#1056;&#1072;&#1073;&#1086;&#1090;&#1072;\&#1054;&#1090;&#1095;&#1077;&#1090;&#1085;&#1086;&#1089;&#1090;&#1100;\2016\&#1060;-04\10..docx" TargetMode="External"/><Relationship Id="rId567" Type="http://schemas.openxmlformats.org/officeDocument/2006/relationships/image" Target="media/image151.wmf"/><Relationship Id="rId99" Type="http://schemas.openxmlformats.org/officeDocument/2006/relationships/hyperlink" Target="file:///C:\Users\vikpetuk\Documents\&#1056;&#1072;&#1073;&#1086;&#1090;&#1072;\&#1054;&#1090;&#1095;&#1077;&#1090;&#1085;&#1086;&#1089;&#1090;&#1100;\2016\&#1060;-04\3..docx" TargetMode="External"/><Relationship Id="rId122" Type="http://schemas.openxmlformats.org/officeDocument/2006/relationships/oleObject" Target="embeddings/oleObject12.bin"/><Relationship Id="rId164" Type="http://schemas.openxmlformats.org/officeDocument/2006/relationships/oleObject" Target="embeddings/oleObject31.bin"/><Relationship Id="rId371" Type="http://schemas.openxmlformats.org/officeDocument/2006/relationships/chart" Target="charts/chart30.xml"/><Relationship Id="rId427" Type="http://schemas.openxmlformats.org/officeDocument/2006/relationships/chart" Target="charts/chart55.xml"/><Relationship Id="rId469" Type="http://schemas.openxmlformats.org/officeDocument/2006/relationships/chart" Target="charts/chart97.xml"/><Relationship Id="rId26" Type="http://schemas.openxmlformats.org/officeDocument/2006/relationships/hyperlink" Target="file:///C:\Users\vikpetuk\Documents\&#1056;&#1072;&#1073;&#1086;&#1090;&#1072;\&#1054;&#1090;&#1095;&#1077;&#1090;&#1085;&#1086;&#1089;&#1090;&#1100;\2016\&#1060;-04\1..doc" TargetMode="External"/><Relationship Id="rId231" Type="http://schemas.openxmlformats.org/officeDocument/2006/relationships/image" Target="media/image105.wmf"/><Relationship Id="rId273" Type="http://schemas.openxmlformats.org/officeDocument/2006/relationships/image" Target="media/image118.gif"/><Relationship Id="rId329" Type="http://schemas.openxmlformats.org/officeDocument/2006/relationships/image" Target="media/image131.jpeg"/><Relationship Id="rId480" Type="http://schemas.openxmlformats.org/officeDocument/2006/relationships/chart" Target="charts/chart108.xml"/><Relationship Id="rId536" Type="http://schemas.openxmlformats.org/officeDocument/2006/relationships/hyperlink" Target="file:///C:\Users\vikpetuk\Documents\&#1056;&#1072;&#1073;&#1086;&#1090;&#1072;\&#1054;&#1090;&#1095;&#1077;&#1090;&#1085;&#1086;&#1089;&#1090;&#1100;\2016\&#1060;-04\10..docx" TargetMode="External"/><Relationship Id="rId68" Type="http://schemas.openxmlformats.org/officeDocument/2006/relationships/image" Target="media/image20.jpeg"/><Relationship Id="rId133" Type="http://schemas.openxmlformats.org/officeDocument/2006/relationships/oleObject" Target="embeddings/oleObject16.bin"/><Relationship Id="rId175" Type="http://schemas.openxmlformats.org/officeDocument/2006/relationships/oleObject" Target="embeddings/oleObject36.bin"/><Relationship Id="rId340" Type="http://schemas.openxmlformats.org/officeDocument/2006/relationships/image" Target="media/image142.jpeg"/><Relationship Id="rId578" Type="http://schemas.openxmlformats.org/officeDocument/2006/relationships/image" Target="media/image162.wmf"/><Relationship Id="rId200" Type="http://schemas.openxmlformats.org/officeDocument/2006/relationships/oleObject" Target="embeddings/oleObject48.bin"/><Relationship Id="rId382" Type="http://schemas.openxmlformats.org/officeDocument/2006/relationships/hyperlink" Target="file:///C:\Users\vikpetuk\Documents\&#1056;&#1072;&#1073;&#1086;&#1090;&#1072;\&#1054;&#1090;&#1095;&#1077;&#1090;&#1085;&#1086;&#1089;&#1090;&#1100;\2016\&#1060;-04\8..docx" TargetMode="External"/><Relationship Id="rId438" Type="http://schemas.openxmlformats.org/officeDocument/2006/relationships/chart" Target="charts/chart66.xml"/><Relationship Id="rId603" Type="http://schemas.openxmlformats.org/officeDocument/2006/relationships/image" Target="media/image187.wmf"/><Relationship Id="rId242" Type="http://schemas.openxmlformats.org/officeDocument/2006/relationships/oleObject" Target="embeddings/oleObject69.bin"/><Relationship Id="rId284" Type="http://schemas.openxmlformats.org/officeDocument/2006/relationships/hyperlink" Target="file:///C:\Users\vikpetuk\Documents\&#1056;&#1072;&#1073;&#1086;&#1090;&#1072;\&#1054;&#1090;&#1095;&#1077;&#1090;&#1085;&#1086;&#1089;&#1090;&#1100;\2016\&#1060;-04\6..docx" TargetMode="External"/><Relationship Id="rId491" Type="http://schemas.openxmlformats.org/officeDocument/2006/relationships/chart" Target="charts/chart119.xml"/><Relationship Id="rId505" Type="http://schemas.openxmlformats.org/officeDocument/2006/relationships/chart" Target="charts/chart133.xml"/><Relationship Id="rId37" Type="http://schemas.openxmlformats.org/officeDocument/2006/relationships/hyperlink" Target="file:///C:\Users\vikpetuk\Documents\&#1056;&#1072;&#1073;&#1086;&#1090;&#1072;\&#1054;&#1090;&#1095;&#1077;&#1090;&#1085;&#1086;&#1089;&#1090;&#1100;\2016\&#1060;-04\2..docx" TargetMode="External"/><Relationship Id="rId79" Type="http://schemas.openxmlformats.org/officeDocument/2006/relationships/image" Target="media/image28.png"/><Relationship Id="rId102" Type="http://schemas.openxmlformats.org/officeDocument/2006/relationships/hyperlink" Target="file:///C:\Users\vikpetuk\Documents\&#1056;&#1072;&#1073;&#1086;&#1090;&#1072;\&#1054;&#1090;&#1095;&#1077;&#1090;&#1085;&#1086;&#1089;&#1090;&#1100;\2016\&#1060;-04\3..docx" TargetMode="External"/><Relationship Id="rId144" Type="http://schemas.openxmlformats.org/officeDocument/2006/relationships/image" Target="media/image60.wmf"/><Relationship Id="rId547" Type="http://schemas.openxmlformats.org/officeDocument/2006/relationships/oleObject" Target="embeddings/oleObject74.bin"/><Relationship Id="rId589" Type="http://schemas.openxmlformats.org/officeDocument/2006/relationships/image" Target="media/image173.wmf"/><Relationship Id="rId90" Type="http://schemas.openxmlformats.org/officeDocument/2006/relationships/oleObject" Target="embeddings/oleObject6.bin"/><Relationship Id="rId186" Type="http://schemas.openxmlformats.org/officeDocument/2006/relationships/oleObject" Target="embeddings/oleObject41.bin"/><Relationship Id="rId351" Type="http://schemas.openxmlformats.org/officeDocument/2006/relationships/chart" Target="charts/chart10.xml"/><Relationship Id="rId393" Type="http://schemas.openxmlformats.org/officeDocument/2006/relationships/hyperlink" Target="file:///C:\Users\vikpetuk\Documents\&#1056;&#1072;&#1073;&#1086;&#1090;&#1072;\&#1054;&#1090;&#1095;&#1077;&#1090;&#1085;&#1086;&#1089;&#1090;&#1100;\2016\&#1060;-04\8..docx" TargetMode="External"/><Relationship Id="rId407" Type="http://schemas.openxmlformats.org/officeDocument/2006/relationships/chart" Target="charts/chart35.xml"/><Relationship Id="rId449" Type="http://schemas.openxmlformats.org/officeDocument/2006/relationships/chart" Target="charts/chart77.xml"/><Relationship Id="rId614" Type="http://schemas.openxmlformats.org/officeDocument/2006/relationships/chart" Target="charts/chart162.xml"/><Relationship Id="rId211" Type="http://schemas.openxmlformats.org/officeDocument/2006/relationships/image" Target="media/image95.wmf"/><Relationship Id="rId253" Type="http://schemas.openxmlformats.org/officeDocument/2006/relationships/hyperlink" Target="file:///C:\Users\vikpetuk\Documents\&#1056;&#1072;&#1073;&#1086;&#1090;&#1072;\&#1054;&#1090;&#1095;&#1077;&#1090;&#1085;&#1086;&#1089;&#1090;&#1100;\2016\&#1060;-04\4..docx" TargetMode="External"/><Relationship Id="rId295" Type="http://schemas.openxmlformats.org/officeDocument/2006/relationships/hyperlink" Target="https://tcs.statgrad.org/" TargetMode="External"/><Relationship Id="rId309" Type="http://schemas.openxmlformats.org/officeDocument/2006/relationships/hyperlink" Target="file:///C:\Users\vikpetuk\Documents\&#1056;&#1072;&#1073;&#1086;&#1090;&#1072;\&#1054;&#1090;&#1095;&#1077;&#1090;&#1085;&#1086;&#1089;&#1090;&#1100;\2016\&#1060;-04\7..docx" TargetMode="External"/><Relationship Id="rId460" Type="http://schemas.openxmlformats.org/officeDocument/2006/relationships/chart" Target="charts/chart88.xml"/><Relationship Id="rId516" Type="http://schemas.openxmlformats.org/officeDocument/2006/relationships/chart" Target="charts/chart144.xml"/><Relationship Id="rId48" Type="http://schemas.openxmlformats.org/officeDocument/2006/relationships/image" Target="media/image3.png"/><Relationship Id="rId113" Type="http://schemas.openxmlformats.org/officeDocument/2006/relationships/image" Target="media/image43.wmf"/><Relationship Id="rId320" Type="http://schemas.openxmlformats.org/officeDocument/2006/relationships/image" Target="media/image122.jpeg"/><Relationship Id="rId558" Type="http://schemas.openxmlformats.org/officeDocument/2006/relationships/chart" Target="charts/chart158.xml"/><Relationship Id="rId155" Type="http://schemas.openxmlformats.org/officeDocument/2006/relationships/oleObject" Target="embeddings/oleObject27.bin"/><Relationship Id="rId197" Type="http://schemas.openxmlformats.org/officeDocument/2006/relationships/image" Target="media/image88.wmf"/><Relationship Id="rId362" Type="http://schemas.openxmlformats.org/officeDocument/2006/relationships/chart" Target="charts/chart21.xml"/><Relationship Id="rId418" Type="http://schemas.openxmlformats.org/officeDocument/2006/relationships/chart" Target="charts/chart46.xml"/><Relationship Id="rId222" Type="http://schemas.openxmlformats.org/officeDocument/2006/relationships/oleObject" Target="embeddings/oleObject59.bin"/><Relationship Id="rId264" Type="http://schemas.openxmlformats.org/officeDocument/2006/relationships/hyperlink" Target="file:///C:\Users\vikpetuk\Documents\&#1056;&#1072;&#1073;&#1086;&#1090;&#1072;\&#1054;&#1090;&#1095;&#1077;&#1090;&#1085;&#1086;&#1089;&#1090;&#1100;\2016\&#1060;-04\5..docx" TargetMode="External"/><Relationship Id="rId471" Type="http://schemas.openxmlformats.org/officeDocument/2006/relationships/chart" Target="charts/chart99.xml"/><Relationship Id="rId17" Type="http://schemas.openxmlformats.org/officeDocument/2006/relationships/hyperlink" Target="file:///C:\Users\vikpetuk\Documents\&#1056;&#1072;&#1073;&#1086;&#1090;&#1072;\&#1054;&#1090;&#1095;&#1077;&#1090;&#1085;&#1086;&#1089;&#1090;&#1100;\2016\&#1060;-04\1..doc" TargetMode="External"/><Relationship Id="rId59" Type="http://schemas.openxmlformats.org/officeDocument/2006/relationships/image" Target="media/image12.png"/><Relationship Id="rId124" Type="http://schemas.openxmlformats.org/officeDocument/2006/relationships/oleObject" Target="embeddings/oleObject13.bin"/><Relationship Id="rId527" Type="http://schemas.openxmlformats.org/officeDocument/2006/relationships/hyperlink" Target="file:///C:\Users\vikpetuk\Documents\&#1056;&#1072;&#1073;&#1086;&#1090;&#1072;\&#1054;&#1090;&#1095;&#1077;&#1090;&#1085;&#1086;&#1089;&#1090;&#1100;\2016\&#1060;-04\10..docx" TargetMode="External"/><Relationship Id="rId569" Type="http://schemas.openxmlformats.org/officeDocument/2006/relationships/image" Target="media/image153.wmf"/><Relationship Id="rId70" Type="http://schemas.openxmlformats.org/officeDocument/2006/relationships/image" Target="media/image22.png"/><Relationship Id="rId166" Type="http://schemas.openxmlformats.org/officeDocument/2006/relationships/oleObject" Target="embeddings/oleObject32.bin"/><Relationship Id="rId331" Type="http://schemas.openxmlformats.org/officeDocument/2006/relationships/image" Target="media/image133.jpeg"/><Relationship Id="rId373" Type="http://schemas.openxmlformats.org/officeDocument/2006/relationships/hyperlink" Target="file:///C:\Users\vikpetuk\Documents\&#1056;&#1072;&#1073;&#1086;&#1090;&#1072;\&#1054;&#1090;&#1095;&#1077;&#1090;&#1085;&#1086;&#1089;&#1090;&#1100;\2016\&#1060;-04\8..docx" TargetMode="External"/><Relationship Id="rId429" Type="http://schemas.openxmlformats.org/officeDocument/2006/relationships/chart" Target="charts/chart57.xml"/><Relationship Id="rId580" Type="http://schemas.openxmlformats.org/officeDocument/2006/relationships/image" Target="media/image164.wmf"/><Relationship Id="rId1" Type="http://schemas.openxmlformats.org/officeDocument/2006/relationships/numbering" Target="numbering.xml"/><Relationship Id="rId233" Type="http://schemas.openxmlformats.org/officeDocument/2006/relationships/image" Target="media/image106.wmf"/><Relationship Id="rId440" Type="http://schemas.openxmlformats.org/officeDocument/2006/relationships/chart" Target="charts/chart68.xml"/><Relationship Id="rId28" Type="http://schemas.openxmlformats.org/officeDocument/2006/relationships/hyperlink" Target="http://www.znich.pro/" TargetMode="External"/><Relationship Id="rId275" Type="http://schemas.openxmlformats.org/officeDocument/2006/relationships/image" Target="media/image119.png"/><Relationship Id="rId300" Type="http://schemas.openxmlformats.org/officeDocument/2006/relationships/hyperlink" Target="file:///C:\Users\vikpetuk\Documents\&#1056;&#1072;&#1073;&#1086;&#1090;&#1072;\&#1054;&#1090;&#1095;&#1077;&#1090;&#1085;&#1086;&#1089;&#1090;&#1100;\2016\&#1060;-04\7..docx" TargetMode="External"/><Relationship Id="rId482" Type="http://schemas.openxmlformats.org/officeDocument/2006/relationships/chart" Target="charts/chart110.xml"/><Relationship Id="rId538" Type="http://schemas.openxmlformats.org/officeDocument/2006/relationships/hyperlink" Target="file:///C:\Users\vikpetuk\Documents\&#1056;&#1072;&#1073;&#1086;&#1090;&#1072;\&#1054;&#1090;&#1095;&#1077;&#1090;&#1085;&#1086;&#1089;&#1090;&#1100;\2016\&#1060;-04\10..docx" TargetMode="External"/><Relationship Id="rId81" Type="http://schemas.openxmlformats.org/officeDocument/2006/relationships/image" Target="media/image30.wmf"/><Relationship Id="rId135" Type="http://schemas.openxmlformats.org/officeDocument/2006/relationships/oleObject" Target="embeddings/oleObject17.bin"/><Relationship Id="rId177" Type="http://schemas.openxmlformats.org/officeDocument/2006/relationships/oleObject" Target="embeddings/oleObject37.bin"/><Relationship Id="rId342" Type="http://schemas.openxmlformats.org/officeDocument/2006/relationships/chart" Target="charts/chart1.xml"/><Relationship Id="rId384" Type="http://schemas.openxmlformats.org/officeDocument/2006/relationships/hyperlink" Target="file:///C:\Users\vikpetuk\Documents\&#1056;&#1072;&#1073;&#1086;&#1090;&#1072;\&#1054;&#1090;&#1095;&#1077;&#1090;&#1085;&#1086;&#1089;&#1090;&#1100;\2016\&#1060;-04\8..docx" TargetMode="External"/><Relationship Id="rId591" Type="http://schemas.openxmlformats.org/officeDocument/2006/relationships/image" Target="media/image175.wmf"/><Relationship Id="rId605" Type="http://schemas.openxmlformats.org/officeDocument/2006/relationships/image" Target="media/image189.wmf"/><Relationship Id="rId202" Type="http://schemas.openxmlformats.org/officeDocument/2006/relationships/oleObject" Target="embeddings/oleObject49.bin"/><Relationship Id="rId244" Type="http://schemas.openxmlformats.org/officeDocument/2006/relationships/oleObject" Target="embeddings/oleObject70.bin"/><Relationship Id="rId39" Type="http://schemas.openxmlformats.org/officeDocument/2006/relationships/hyperlink" Target="file:///C:\Users\vikpetuk\Documents\&#1056;&#1072;&#1073;&#1086;&#1090;&#1072;\&#1054;&#1090;&#1095;&#1077;&#1090;&#1085;&#1086;&#1089;&#1090;&#1100;\2016\&#1060;-04\2..docx" TargetMode="External"/><Relationship Id="rId286" Type="http://schemas.openxmlformats.org/officeDocument/2006/relationships/hyperlink" Target="file:///C:\Users\vikpetuk\Documents\&#1056;&#1072;&#1073;&#1086;&#1090;&#1072;\&#1054;&#1090;&#1095;&#1077;&#1090;&#1085;&#1086;&#1089;&#1090;&#1100;\2016\&#1060;-04\6..docx" TargetMode="External"/><Relationship Id="rId451" Type="http://schemas.openxmlformats.org/officeDocument/2006/relationships/chart" Target="charts/chart79.xml"/><Relationship Id="rId493" Type="http://schemas.openxmlformats.org/officeDocument/2006/relationships/chart" Target="charts/chart121.xml"/><Relationship Id="rId507" Type="http://schemas.openxmlformats.org/officeDocument/2006/relationships/chart" Target="charts/chart135.xml"/><Relationship Id="rId549" Type="http://schemas.openxmlformats.org/officeDocument/2006/relationships/oleObject" Target="embeddings/oleObject76.bin"/><Relationship Id="rId50" Type="http://schemas.openxmlformats.org/officeDocument/2006/relationships/image" Target="media/image5.png"/><Relationship Id="rId104" Type="http://schemas.openxmlformats.org/officeDocument/2006/relationships/hyperlink" Target="file:///C:\Users\vikpetuk\Documents\&#1056;&#1072;&#1073;&#1086;&#1090;&#1072;\&#1054;&#1090;&#1095;&#1077;&#1090;&#1085;&#1086;&#1089;&#1090;&#1100;\2016\&#1060;-04\3..docx" TargetMode="External"/><Relationship Id="rId146" Type="http://schemas.openxmlformats.org/officeDocument/2006/relationships/image" Target="media/image61.wmf"/><Relationship Id="rId188" Type="http://schemas.openxmlformats.org/officeDocument/2006/relationships/oleObject" Target="embeddings/oleObject42.bin"/><Relationship Id="rId311" Type="http://schemas.openxmlformats.org/officeDocument/2006/relationships/hyperlink" Target="file:///C:\Users\vikpetuk\Documents\&#1056;&#1072;&#1073;&#1086;&#1090;&#1072;\&#1054;&#1090;&#1095;&#1077;&#1090;&#1085;&#1086;&#1089;&#1090;&#1100;\2016\&#1060;-04\7..docx" TargetMode="External"/><Relationship Id="rId353" Type="http://schemas.openxmlformats.org/officeDocument/2006/relationships/chart" Target="charts/chart12.xml"/><Relationship Id="rId395" Type="http://schemas.openxmlformats.org/officeDocument/2006/relationships/hyperlink" Target="file:///C:\Users\vikpetuk\Documents\&#1056;&#1072;&#1073;&#1086;&#1090;&#1072;\&#1054;&#1090;&#1095;&#1077;&#1090;&#1085;&#1086;&#1089;&#1090;&#1100;\2016\&#1060;-04\8..docx" TargetMode="External"/><Relationship Id="rId409" Type="http://schemas.openxmlformats.org/officeDocument/2006/relationships/chart" Target="charts/chart37.xml"/><Relationship Id="rId560" Type="http://schemas.openxmlformats.org/officeDocument/2006/relationships/chart" Target="charts/chart160.xml"/><Relationship Id="rId92" Type="http://schemas.openxmlformats.org/officeDocument/2006/relationships/image" Target="media/image36.png"/><Relationship Id="rId213" Type="http://schemas.openxmlformats.org/officeDocument/2006/relationships/image" Target="media/image96.wmf"/><Relationship Id="rId420" Type="http://schemas.openxmlformats.org/officeDocument/2006/relationships/chart" Target="charts/chart48.xml"/><Relationship Id="rId616" Type="http://schemas.openxmlformats.org/officeDocument/2006/relationships/fontTable" Target="fontTable.xml"/><Relationship Id="rId255" Type="http://schemas.openxmlformats.org/officeDocument/2006/relationships/hyperlink" Target="file:///C:\Users\vikpetuk\Documents\&#1056;&#1072;&#1073;&#1086;&#1090;&#1072;\&#1054;&#1090;&#1095;&#1077;&#1090;&#1085;&#1086;&#1089;&#1090;&#1100;\2016\&#1060;-04\5..docx" TargetMode="External"/><Relationship Id="rId297" Type="http://schemas.openxmlformats.org/officeDocument/2006/relationships/hyperlink" Target="file:///C:\Users\vikpetuk\Documents\&#1056;&#1072;&#1073;&#1086;&#1090;&#1072;\&#1054;&#1090;&#1095;&#1077;&#1090;&#1085;&#1086;&#1089;&#1090;&#1100;\2016\&#1060;-04\7..docx" TargetMode="External"/><Relationship Id="rId462" Type="http://schemas.openxmlformats.org/officeDocument/2006/relationships/chart" Target="charts/chart90.xml"/><Relationship Id="rId518" Type="http://schemas.openxmlformats.org/officeDocument/2006/relationships/chart" Target="charts/chart146.xml"/><Relationship Id="rId115" Type="http://schemas.openxmlformats.org/officeDocument/2006/relationships/image" Target="media/image44.wmf"/><Relationship Id="rId157" Type="http://schemas.openxmlformats.org/officeDocument/2006/relationships/oleObject" Target="embeddings/oleObject28.bin"/><Relationship Id="rId322" Type="http://schemas.openxmlformats.org/officeDocument/2006/relationships/image" Target="media/image124.jpeg"/><Relationship Id="rId364" Type="http://schemas.openxmlformats.org/officeDocument/2006/relationships/chart" Target="charts/chart23.xml"/><Relationship Id="rId61" Type="http://schemas.openxmlformats.org/officeDocument/2006/relationships/image" Target="media/image14.jpeg"/><Relationship Id="rId199" Type="http://schemas.openxmlformats.org/officeDocument/2006/relationships/image" Target="media/image89.wmf"/><Relationship Id="rId571" Type="http://schemas.openxmlformats.org/officeDocument/2006/relationships/image" Target="media/image155.emf"/><Relationship Id="rId19" Type="http://schemas.openxmlformats.org/officeDocument/2006/relationships/hyperlink" Target="file:///C:\Users\vikpetuk\Documents\&#1056;&#1072;&#1073;&#1086;&#1090;&#1072;\&#1054;&#1090;&#1095;&#1077;&#1090;&#1085;&#1086;&#1089;&#1090;&#1100;\2016\&#1060;-04\1..doc" TargetMode="External"/><Relationship Id="rId224" Type="http://schemas.openxmlformats.org/officeDocument/2006/relationships/oleObject" Target="embeddings/oleObject60.bin"/><Relationship Id="rId266" Type="http://schemas.openxmlformats.org/officeDocument/2006/relationships/hyperlink" Target="file:///C:\Users\vikpetuk\Documents\&#1056;&#1072;&#1073;&#1086;&#1090;&#1072;\&#1054;&#1090;&#1095;&#1077;&#1090;&#1085;&#1086;&#1089;&#1090;&#1100;\2016\&#1060;-04\5..docx" TargetMode="External"/><Relationship Id="rId431" Type="http://schemas.openxmlformats.org/officeDocument/2006/relationships/chart" Target="charts/chart59.xml"/><Relationship Id="rId473" Type="http://schemas.openxmlformats.org/officeDocument/2006/relationships/chart" Target="charts/chart101.xml"/><Relationship Id="rId529" Type="http://schemas.openxmlformats.org/officeDocument/2006/relationships/hyperlink" Target="file:///C:\Users\vikpetuk\Documents\&#1056;&#1072;&#1073;&#1086;&#1090;&#1072;\&#1054;&#1090;&#1095;&#1077;&#1090;&#1085;&#1086;&#1089;&#1090;&#1100;\2016\&#1060;-04\10..docx" TargetMode="External"/><Relationship Id="rId30" Type="http://schemas.openxmlformats.org/officeDocument/2006/relationships/hyperlink" Target="file:///C:\Users\vikpetuk\Documents\&#1056;&#1072;&#1073;&#1086;&#1090;&#1072;\&#1054;&#1090;&#1095;&#1077;&#1090;&#1085;&#1086;&#1089;&#1090;&#1100;\2016\&#1060;-04\2..docx" TargetMode="External"/><Relationship Id="rId126" Type="http://schemas.openxmlformats.org/officeDocument/2006/relationships/image" Target="media/image50.wmf"/><Relationship Id="rId168" Type="http://schemas.openxmlformats.org/officeDocument/2006/relationships/oleObject" Target="embeddings/oleObject33.bin"/><Relationship Id="rId333" Type="http://schemas.openxmlformats.org/officeDocument/2006/relationships/image" Target="media/image135.jpeg"/><Relationship Id="rId540" Type="http://schemas.openxmlformats.org/officeDocument/2006/relationships/hyperlink" Target="file:///C:\Users\vikpetuk\Documents\&#1056;&#1072;&#1073;&#1086;&#1090;&#1072;\&#1054;&#1090;&#1095;&#1077;&#1090;&#1085;&#1086;&#1089;&#1090;&#1100;\2016\&#1060;-04\10..docx" TargetMode="External"/><Relationship Id="rId72" Type="http://schemas.openxmlformats.org/officeDocument/2006/relationships/hyperlink" Target="https://tcs.statgrad.org/" TargetMode="External"/><Relationship Id="rId375" Type="http://schemas.openxmlformats.org/officeDocument/2006/relationships/hyperlink" Target="file:///C:\Users\vikpetuk\Documents\&#1056;&#1072;&#1073;&#1086;&#1090;&#1072;\&#1054;&#1090;&#1095;&#1077;&#1090;&#1085;&#1086;&#1089;&#1090;&#1100;\2016\&#1060;-04\8..docx" TargetMode="External"/><Relationship Id="rId582" Type="http://schemas.openxmlformats.org/officeDocument/2006/relationships/image" Target="media/image166.wmf"/><Relationship Id="rId3" Type="http://schemas.microsoft.com/office/2007/relationships/stylesWithEffects" Target="stylesWithEffects.xml"/><Relationship Id="rId235" Type="http://schemas.openxmlformats.org/officeDocument/2006/relationships/image" Target="media/image107.wmf"/><Relationship Id="rId277" Type="http://schemas.openxmlformats.org/officeDocument/2006/relationships/hyperlink" Target="http://expert.statgrad.org/" TargetMode="External"/><Relationship Id="rId400" Type="http://schemas.openxmlformats.org/officeDocument/2006/relationships/hyperlink" Target="file:///C:\Users\vikpetuk\Documents\&#1056;&#1072;&#1073;&#1086;&#1090;&#1072;\&#1054;&#1090;&#1095;&#1077;&#1090;&#1085;&#1086;&#1089;&#1090;&#1100;\2016\&#1060;-04\8..docx" TargetMode="External"/><Relationship Id="rId442" Type="http://schemas.openxmlformats.org/officeDocument/2006/relationships/chart" Target="charts/chart70.xml"/><Relationship Id="rId484" Type="http://schemas.openxmlformats.org/officeDocument/2006/relationships/chart" Target="charts/chart112.xml"/><Relationship Id="rId137" Type="http://schemas.openxmlformats.org/officeDocument/2006/relationships/oleObject" Target="embeddings/oleObject18.bin"/><Relationship Id="rId302" Type="http://schemas.openxmlformats.org/officeDocument/2006/relationships/hyperlink" Target="file:///C:\Users\vikpetuk\Documents\&#1056;&#1072;&#1073;&#1086;&#1090;&#1072;\&#1054;&#1090;&#1095;&#1077;&#1090;&#1085;&#1086;&#1089;&#1090;&#1100;\2016\&#1060;-04\7..docx" TargetMode="External"/><Relationship Id="rId344" Type="http://schemas.openxmlformats.org/officeDocument/2006/relationships/chart" Target="charts/chart3.xml"/><Relationship Id="rId41" Type="http://schemas.openxmlformats.org/officeDocument/2006/relationships/hyperlink" Target="file:///C:\Users\vikpetuk\Documents\&#1056;&#1072;&#1073;&#1086;&#1090;&#1072;\&#1054;&#1090;&#1095;&#1077;&#1090;&#1085;&#1086;&#1089;&#1090;&#1100;\2016\&#1060;-04\2..docx" TargetMode="External"/><Relationship Id="rId83" Type="http://schemas.openxmlformats.org/officeDocument/2006/relationships/image" Target="media/image31.wmf"/><Relationship Id="rId179" Type="http://schemas.openxmlformats.org/officeDocument/2006/relationships/image" Target="media/image79.wmf"/><Relationship Id="rId386" Type="http://schemas.openxmlformats.org/officeDocument/2006/relationships/hyperlink" Target="file:///C:\Users\vikpetuk\Documents\&#1056;&#1072;&#1073;&#1086;&#1090;&#1072;\&#1054;&#1090;&#1095;&#1077;&#1090;&#1085;&#1086;&#1089;&#1090;&#1100;\2016\&#1060;-04\8..docx" TargetMode="External"/><Relationship Id="rId551" Type="http://schemas.openxmlformats.org/officeDocument/2006/relationships/chart" Target="charts/chart151.xml"/><Relationship Id="rId593" Type="http://schemas.openxmlformats.org/officeDocument/2006/relationships/image" Target="media/image177.wmf"/><Relationship Id="rId607" Type="http://schemas.openxmlformats.org/officeDocument/2006/relationships/image" Target="media/image191.jpeg"/><Relationship Id="rId190" Type="http://schemas.openxmlformats.org/officeDocument/2006/relationships/oleObject" Target="embeddings/oleObject43.bin"/><Relationship Id="rId204" Type="http://schemas.openxmlformats.org/officeDocument/2006/relationships/oleObject" Target="embeddings/oleObject50.bin"/><Relationship Id="rId246" Type="http://schemas.openxmlformats.org/officeDocument/2006/relationships/oleObject" Target="embeddings/oleObject71.bin"/><Relationship Id="rId288" Type="http://schemas.openxmlformats.org/officeDocument/2006/relationships/hyperlink" Target="file:///C:\Users\vikpetuk\Documents\&#1056;&#1072;&#1073;&#1086;&#1090;&#1072;\&#1054;&#1090;&#1095;&#1077;&#1090;&#1085;&#1086;&#1089;&#1090;&#1100;\2016\&#1060;-04\6..docx" TargetMode="External"/><Relationship Id="rId411" Type="http://schemas.openxmlformats.org/officeDocument/2006/relationships/chart" Target="charts/chart39.xml"/><Relationship Id="rId453" Type="http://schemas.openxmlformats.org/officeDocument/2006/relationships/chart" Target="charts/chart81.xml"/><Relationship Id="rId509" Type="http://schemas.openxmlformats.org/officeDocument/2006/relationships/chart" Target="charts/chart137.xml"/><Relationship Id="rId106" Type="http://schemas.openxmlformats.org/officeDocument/2006/relationships/hyperlink" Target="file:///C:\Users\vikpetuk\Documents\&#1056;&#1072;&#1073;&#1086;&#1090;&#1072;\&#1054;&#1090;&#1095;&#1077;&#1090;&#1085;&#1086;&#1089;&#1090;&#1100;\2016\&#1060;-04\3..docx" TargetMode="External"/><Relationship Id="rId313" Type="http://schemas.openxmlformats.org/officeDocument/2006/relationships/hyperlink" Target="file:///C:\Users\vikpetuk\Documents\&#1056;&#1072;&#1073;&#1086;&#1090;&#1072;\&#1054;&#1090;&#1095;&#1077;&#1090;&#1085;&#1086;&#1089;&#1090;&#1100;\2016\&#1060;-04\7..docx" TargetMode="External"/><Relationship Id="rId495" Type="http://schemas.openxmlformats.org/officeDocument/2006/relationships/chart" Target="charts/chart123.xml"/><Relationship Id="rId10" Type="http://schemas.openxmlformats.org/officeDocument/2006/relationships/hyperlink" Target="http://www.edutcs.ru" TargetMode="External"/><Relationship Id="rId52" Type="http://schemas.openxmlformats.org/officeDocument/2006/relationships/hyperlink" Target="http://blanks.statgrad.org/" TargetMode="External"/><Relationship Id="rId94" Type="http://schemas.openxmlformats.org/officeDocument/2006/relationships/image" Target="media/image38.png"/><Relationship Id="rId148" Type="http://schemas.openxmlformats.org/officeDocument/2006/relationships/image" Target="media/image62.wmf"/><Relationship Id="rId355" Type="http://schemas.openxmlformats.org/officeDocument/2006/relationships/chart" Target="charts/chart14.xml"/><Relationship Id="rId397" Type="http://schemas.openxmlformats.org/officeDocument/2006/relationships/hyperlink" Target="file:///C:\Users\vikpetuk\Documents\&#1056;&#1072;&#1073;&#1086;&#1090;&#1072;\&#1054;&#1090;&#1095;&#1077;&#1090;&#1085;&#1086;&#1089;&#1090;&#1100;\2016\&#1060;-04\8..docx" TargetMode="External"/><Relationship Id="rId520" Type="http://schemas.openxmlformats.org/officeDocument/2006/relationships/chart" Target="charts/chart148.xml"/><Relationship Id="rId562" Type="http://schemas.openxmlformats.org/officeDocument/2006/relationships/image" Target="media/image146.wmf"/><Relationship Id="rId215" Type="http://schemas.openxmlformats.org/officeDocument/2006/relationships/image" Target="media/image97.wmf"/><Relationship Id="rId257" Type="http://schemas.openxmlformats.org/officeDocument/2006/relationships/hyperlink" Target="file:///C:\Users\vikpetuk\Documents\&#1056;&#1072;&#1073;&#1086;&#1090;&#1072;\&#1054;&#1090;&#1095;&#1077;&#1090;&#1085;&#1086;&#1089;&#1090;&#1100;\2016\&#1060;-04\5..docx" TargetMode="External"/><Relationship Id="rId422" Type="http://schemas.openxmlformats.org/officeDocument/2006/relationships/chart" Target="charts/chart50.xml"/><Relationship Id="rId464" Type="http://schemas.openxmlformats.org/officeDocument/2006/relationships/chart" Target="charts/chart92.xml"/><Relationship Id="rId299" Type="http://schemas.openxmlformats.org/officeDocument/2006/relationships/hyperlink" Target="file:///C:\Users\vikpetuk\Documents\&#1056;&#1072;&#1073;&#1086;&#1090;&#1072;\&#1054;&#1090;&#1095;&#1077;&#1090;&#1085;&#1086;&#1089;&#1090;&#1100;\2016\&#1060;-04\7..docx" TargetMode="External"/><Relationship Id="rId63" Type="http://schemas.openxmlformats.org/officeDocument/2006/relationships/hyperlink" Target="https://tcs.statgrad.org/" TargetMode="External"/><Relationship Id="rId159" Type="http://schemas.openxmlformats.org/officeDocument/2006/relationships/oleObject" Target="embeddings/oleObject29.bin"/><Relationship Id="rId366" Type="http://schemas.openxmlformats.org/officeDocument/2006/relationships/chart" Target="charts/chart25.xml"/><Relationship Id="rId573" Type="http://schemas.openxmlformats.org/officeDocument/2006/relationships/image" Target="media/image157.emf"/><Relationship Id="rId226" Type="http://schemas.openxmlformats.org/officeDocument/2006/relationships/oleObject" Target="embeddings/oleObject61.bin"/><Relationship Id="rId433" Type="http://schemas.openxmlformats.org/officeDocument/2006/relationships/chart" Target="charts/chart61.xml"/><Relationship Id="rId74" Type="http://schemas.openxmlformats.org/officeDocument/2006/relationships/image" Target="media/image24.wmf"/><Relationship Id="rId377" Type="http://schemas.openxmlformats.org/officeDocument/2006/relationships/hyperlink" Target="file:///C:\Users\vikpetuk\Documents\&#1056;&#1072;&#1073;&#1086;&#1090;&#1072;\&#1054;&#1090;&#1095;&#1077;&#1090;&#1085;&#1086;&#1089;&#1090;&#1100;\2016\&#1060;-04\8..docx" TargetMode="External"/><Relationship Id="rId500" Type="http://schemas.openxmlformats.org/officeDocument/2006/relationships/chart" Target="charts/chart128.xml"/><Relationship Id="rId584" Type="http://schemas.openxmlformats.org/officeDocument/2006/relationships/image" Target="media/image168.wmf"/><Relationship Id="rId5" Type="http://schemas.openxmlformats.org/officeDocument/2006/relationships/webSettings" Target="webSettings.xml"/><Relationship Id="rId237" Type="http://schemas.openxmlformats.org/officeDocument/2006/relationships/image" Target="media/image108.wmf"/><Relationship Id="rId444" Type="http://schemas.openxmlformats.org/officeDocument/2006/relationships/chart" Target="charts/chart72.xml"/><Relationship Id="rId290" Type="http://schemas.openxmlformats.org/officeDocument/2006/relationships/hyperlink" Target="https://tcs.statgrad.org/" TargetMode="External"/><Relationship Id="rId304" Type="http://schemas.openxmlformats.org/officeDocument/2006/relationships/hyperlink" Target="file:///C:\Users\vikpetuk\Documents\&#1056;&#1072;&#1073;&#1086;&#1090;&#1072;\&#1054;&#1090;&#1095;&#1077;&#1090;&#1085;&#1086;&#1089;&#1090;&#1100;\2016\&#1060;-04\7..docx" TargetMode="External"/><Relationship Id="rId388" Type="http://schemas.openxmlformats.org/officeDocument/2006/relationships/hyperlink" Target="file:///C:\Users\vikpetuk\Documents\&#1056;&#1072;&#1073;&#1086;&#1090;&#1072;\&#1054;&#1090;&#1095;&#1077;&#1090;&#1085;&#1086;&#1089;&#1090;&#1100;\2016\&#1060;-04\8..docx" TargetMode="External"/><Relationship Id="rId511" Type="http://schemas.openxmlformats.org/officeDocument/2006/relationships/chart" Target="charts/chart139.xml"/><Relationship Id="rId609" Type="http://schemas.openxmlformats.org/officeDocument/2006/relationships/image" Target="media/image193.jpeg"/><Relationship Id="rId85" Type="http://schemas.openxmlformats.org/officeDocument/2006/relationships/image" Target="media/image32.wmf"/><Relationship Id="rId150" Type="http://schemas.openxmlformats.org/officeDocument/2006/relationships/image" Target="media/image63.wmf"/><Relationship Id="rId595" Type="http://schemas.openxmlformats.org/officeDocument/2006/relationships/image" Target="media/image179.wmf"/><Relationship Id="rId248" Type="http://schemas.openxmlformats.org/officeDocument/2006/relationships/image" Target="media/image114.png"/><Relationship Id="rId455" Type="http://schemas.openxmlformats.org/officeDocument/2006/relationships/chart" Target="charts/chart83.xml"/><Relationship Id="rId12" Type="http://schemas.openxmlformats.org/officeDocument/2006/relationships/hyperlink" Target="https://tcs.statgrad.org/" TargetMode="External"/><Relationship Id="rId108" Type="http://schemas.openxmlformats.org/officeDocument/2006/relationships/image" Target="media/image39.emf"/><Relationship Id="rId315" Type="http://schemas.openxmlformats.org/officeDocument/2006/relationships/hyperlink" Target="file:///C:\Users\vikpetuk\Documents\&#1056;&#1072;&#1073;&#1086;&#1090;&#1072;\&#1054;&#1090;&#1095;&#1077;&#1090;&#1085;&#1086;&#1089;&#1090;&#1100;\2016\&#1060;-04\7..docx" TargetMode="External"/><Relationship Id="rId522" Type="http://schemas.openxmlformats.org/officeDocument/2006/relationships/chart" Target="charts/chart150.xml"/><Relationship Id="rId96" Type="http://schemas.openxmlformats.org/officeDocument/2006/relationships/hyperlink" Target="file:///C:\Users\vikpetuk\Documents\&#1056;&#1072;&#1073;&#1086;&#1090;&#1072;\&#1054;&#1090;&#1095;&#1077;&#1090;&#1085;&#1086;&#1089;&#1090;&#1100;\2016\&#1060;-04\3..docx" TargetMode="External"/><Relationship Id="rId161" Type="http://schemas.openxmlformats.org/officeDocument/2006/relationships/oleObject" Target="embeddings/oleObject30.bin"/><Relationship Id="rId399" Type="http://schemas.openxmlformats.org/officeDocument/2006/relationships/hyperlink" Target="file:///C:\Users\vikpetuk\Documents\&#1056;&#1072;&#1073;&#1086;&#1090;&#1072;\&#1054;&#1090;&#1095;&#1077;&#1090;&#1085;&#1086;&#1089;&#1090;&#1100;\2016\&#1060;-04\8..docx" TargetMode="External"/><Relationship Id="rId259" Type="http://schemas.openxmlformats.org/officeDocument/2006/relationships/hyperlink" Target="file:///C:\Users\vikpetuk\Documents\&#1056;&#1072;&#1073;&#1086;&#1090;&#1072;\&#1054;&#1090;&#1095;&#1077;&#1090;&#1085;&#1086;&#1089;&#1090;&#1100;\2016\&#1060;-04\5..docx" TargetMode="External"/><Relationship Id="rId466" Type="http://schemas.openxmlformats.org/officeDocument/2006/relationships/chart" Target="charts/chart94.xml"/><Relationship Id="rId23" Type="http://schemas.openxmlformats.org/officeDocument/2006/relationships/hyperlink" Target="file:///C:\Users\vikpetuk\Documents\&#1056;&#1072;&#1073;&#1086;&#1090;&#1072;\&#1054;&#1090;&#1095;&#1077;&#1090;&#1085;&#1086;&#1089;&#1090;&#1100;\2016\&#1060;-04\1..doc" TargetMode="External"/><Relationship Id="rId119" Type="http://schemas.openxmlformats.org/officeDocument/2006/relationships/image" Target="media/image46.wmf"/><Relationship Id="rId326" Type="http://schemas.openxmlformats.org/officeDocument/2006/relationships/image" Target="media/image128.jpeg"/><Relationship Id="rId533" Type="http://schemas.openxmlformats.org/officeDocument/2006/relationships/hyperlink" Target="file:///C:\Users\vikpetuk\Documents\&#1056;&#1072;&#1073;&#1086;&#1090;&#1072;\&#1054;&#1090;&#1095;&#1077;&#1090;&#1085;&#1086;&#1089;&#1090;&#1100;\2016\&#1060;-04\10..docx" TargetMode="External"/><Relationship Id="rId172" Type="http://schemas.openxmlformats.org/officeDocument/2006/relationships/image" Target="media/image75.wmf"/><Relationship Id="rId477" Type="http://schemas.openxmlformats.org/officeDocument/2006/relationships/chart" Target="charts/chart105.xml"/><Relationship Id="rId600" Type="http://schemas.openxmlformats.org/officeDocument/2006/relationships/image" Target="media/image184.wmf"/><Relationship Id="rId337" Type="http://schemas.openxmlformats.org/officeDocument/2006/relationships/image" Target="media/image139.jpeg"/><Relationship Id="rId34" Type="http://schemas.openxmlformats.org/officeDocument/2006/relationships/hyperlink" Target="file:///C:\Users\vikpetuk\Documents\&#1056;&#1072;&#1073;&#1086;&#1090;&#1072;\&#1054;&#1090;&#1095;&#1077;&#1090;&#1085;&#1086;&#1089;&#1090;&#1100;\2016\&#1060;-04\2..docx" TargetMode="External"/><Relationship Id="rId544" Type="http://schemas.openxmlformats.org/officeDocument/2006/relationships/hyperlink" Target="https://tcs.statgrad.org/" TargetMode="External"/><Relationship Id="rId183" Type="http://schemas.openxmlformats.org/officeDocument/2006/relationships/image" Target="media/image81.wmf"/><Relationship Id="rId390" Type="http://schemas.openxmlformats.org/officeDocument/2006/relationships/hyperlink" Target="file:///C:\Users\vikpetuk\Documents\&#1056;&#1072;&#1073;&#1086;&#1090;&#1072;\&#1054;&#1090;&#1095;&#1077;&#1090;&#1085;&#1086;&#1089;&#1090;&#1100;\2016\&#1060;-04\8..docx" TargetMode="External"/><Relationship Id="rId404" Type="http://schemas.openxmlformats.org/officeDocument/2006/relationships/image" Target="media/image144.png"/><Relationship Id="rId611" Type="http://schemas.openxmlformats.org/officeDocument/2006/relationships/image" Target="media/image194.png"/><Relationship Id="rId250" Type="http://schemas.openxmlformats.org/officeDocument/2006/relationships/hyperlink" Target="file:///C:\Users\vikpetuk\Documents\&#1056;&#1072;&#1073;&#1086;&#1090;&#1072;\&#1054;&#1090;&#1095;&#1077;&#1090;&#1085;&#1086;&#1089;&#1090;&#1100;\2016\&#1060;-04\4..docx" TargetMode="External"/><Relationship Id="rId488" Type="http://schemas.openxmlformats.org/officeDocument/2006/relationships/chart" Target="charts/chart116.xml"/><Relationship Id="rId45" Type="http://schemas.openxmlformats.org/officeDocument/2006/relationships/hyperlink" Target="file:///C:\Users\vikpetuk\Documents\&#1056;&#1072;&#1073;&#1086;&#1090;&#1072;\&#1054;&#1090;&#1095;&#1077;&#1090;&#1085;&#1086;&#1089;&#1090;&#1100;\2016\&#1060;-04\2..docx" TargetMode="External"/><Relationship Id="rId110" Type="http://schemas.openxmlformats.org/officeDocument/2006/relationships/image" Target="media/image41.png"/><Relationship Id="rId348" Type="http://schemas.openxmlformats.org/officeDocument/2006/relationships/chart" Target="charts/chart7.xml"/><Relationship Id="rId555" Type="http://schemas.openxmlformats.org/officeDocument/2006/relationships/chart" Target="charts/chart155.xml"/><Relationship Id="rId194" Type="http://schemas.openxmlformats.org/officeDocument/2006/relationships/oleObject" Target="embeddings/oleObject45.bin"/><Relationship Id="rId208" Type="http://schemas.openxmlformats.org/officeDocument/2006/relationships/oleObject" Target="embeddings/oleObject52.bin"/><Relationship Id="rId415" Type="http://schemas.openxmlformats.org/officeDocument/2006/relationships/chart" Target="charts/chart43.xml"/><Relationship Id="rId261" Type="http://schemas.openxmlformats.org/officeDocument/2006/relationships/hyperlink" Target="file:///C:\Users\vikpetuk\Documents\&#1056;&#1072;&#1073;&#1086;&#1090;&#1072;\&#1054;&#1090;&#1095;&#1077;&#1090;&#1085;&#1086;&#1089;&#1090;&#1100;\2016\&#1060;-04\5..docx" TargetMode="External"/><Relationship Id="rId499" Type="http://schemas.openxmlformats.org/officeDocument/2006/relationships/chart" Target="charts/chart127.xml"/><Relationship Id="rId56" Type="http://schemas.openxmlformats.org/officeDocument/2006/relationships/image" Target="media/image10.png"/><Relationship Id="rId359" Type="http://schemas.openxmlformats.org/officeDocument/2006/relationships/chart" Target="charts/chart18.xml"/><Relationship Id="rId566" Type="http://schemas.openxmlformats.org/officeDocument/2006/relationships/image" Target="media/image150.wmf"/><Relationship Id="rId121" Type="http://schemas.openxmlformats.org/officeDocument/2006/relationships/image" Target="media/image47.wmf"/><Relationship Id="rId219" Type="http://schemas.openxmlformats.org/officeDocument/2006/relationships/image" Target="media/image99.wmf"/><Relationship Id="rId426" Type="http://schemas.openxmlformats.org/officeDocument/2006/relationships/chart" Target="charts/chart54.xml"/><Relationship Id="rId67" Type="http://schemas.openxmlformats.org/officeDocument/2006/relationships/image" Target="media/image19.png"/><Relationship Id="rId272" Type="http://schemas.openxmlformats.org/officeDocument/2006/relationships/hyperlink" Target="https://tcs.statgrad.org/" TargetMode="External"/><Relationship Id="rId577" Type="http://schemas.openxmlformats.org/officeDocument/2006/relationships/image" Target="media/image161.emf"/></Relationships>
</file>

<file path=word/_rels/footnotes.xml.rels><?xml version="1.0" encoding="UTF-8" standalone="yes"?>
<Relationships xmlns="http://schemas.openxmlformats.org/package/2006/relationships"><Relationship Id="rId2" Type="http://schemas.openxmlformats.org/officeDocument/2006/relationships/hyperlink" Target="http://www.eduniko.ru" TargetMode="External"/><Relationship Id="rId1" Type="http://schemas.openxmlformats.org/officeDocument/2006/relationships/hyperlink" Target="http://www.eduniko.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100.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2.xml"/></Relationships>
</file>

<file path=word/charts/_rels/chart101.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3.xml"/></Relationships>
</file>

<file path=word/charts/_rels/chart102.xml.rels><?xml version="1.0" encoding="UTF-8" standalone="yes"?>
<Relationships xmlns="http://schemas.openxmlformats.org/package/2006/relationships"><Relationship Id="rId3" Type="http://schemas.openxmlformats.org/officeDocument/2006/relationships/chartUserShapes" Target="../drawings/drawing57.xml"/><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4.xml"/></Relationships>
</file>

<file path=word/charts/_rels/chart103.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5.xml"/></Relationships>
</file>

<file path=word/charts/_rels/chart104.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6.xml"/></Relationships>
</file>

<file path=word/charts/_rels/chart105.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7.xml"/></Relationships>
</file>

<file path=word/charts/_rels/chart106.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8.xml"/></Relationships>
</file>

<file path=word/charts/_rels/chart107.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oleObject" Target="file:///C:\Users\trofimova.su\Dropbox\2_&#1059;&#1095;&#1080;&#1090;&#1077;&#1083;&#1103;\&#1043;&#1088;&#1072;&#1092;&#1080;&#1082;&#1080;\&#1043;&#1088;&#1072;&#1092;&#1080;&#1082;&#1080;%20&#1087;.8.xlsx" TargetMode="External"/></Relationships>
</file>

<file path=word/charts/_rels/chart108.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9.xml"/></Relationships>
</file>

<file path=word/charts/_rels/chart109.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5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110.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51.xml"/></Relationships>
</file>

<file path=word/charts/_rels/chart111.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20&#1087;.7.xlsx" TargetMode="External"/></Relationships>
</file>

<file path=word/charts/_rels/chart112.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 Id="rId1" Type="http://schemas.openxmlformats.org/officeDocument/2006/relationships/themeOverride" Target="../theme/themeOverride52.xml"/></Relationships>
</file>

<file path=word/charts/_rels/chart113.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 Id="rId1" Type="http://schemas.openxmlformats.org/officeDocument/2006/relationships/themeOverride" Target="../theme/themeOverride53.xml"/></Relationships>
</file>

<file path=word/charts/_rels/chart114.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 Id="rId1" Type="http://schemas.openxmlformats.org/officeDocument/2006/relationships/themeOverride" Target="../theme/themeOverride54.xml"/></Relationships>
</file>

<file path=word/charts/_rels/chart115.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55.xml"/></Relationships>
</file>

<file path=word/charts/_rels/chart116.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56.xml"/></Relationships>
</file>

<file path=word/charts/_rels/chart117.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57.xml"/></Relationships>
</file>

<file path=word/charts/_rels/chart118.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58.xml"/></Relationships>
</file>

<file path=word/charts/_rels/chart119.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59.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120.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0.xml"/></Relationships>
</file>

<file path=word/charts/_rels/chart121.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C:\Users\&#1057;&#1074;&#1077;&#1090;&#1083;&#1072;&#1085;&#1072;\Dropbox\2_&#1059;&#1095;&#1080;&#1090;&#1077;&#1083;&#1103;\&#1043;&#1088;&#1072;&#1092;&#1080;&#1082;&#1080;\&#1043;&#1088;&#1072;&#1092;&#1080;&#1082;&#1080;%20&#1087;.8.xlsx" TargetMode="External"/></Relationships>
</file>

<file path=word/charts/_rels/chart122.xml.rels><?xml version="1.0" encoding="UTF-8" standalone="yes"?>
<Relationships xmlns="http://schemas.openxmlformats.org/package/2006/relationships"><Relationship Id="rId3" Type="http://schemas.openxmlformats.org/officeDocument/2006/relationships/chartUserShapes" Target="../drawings/drawing60.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1.xml"/></Relationships>
</file>

<file path=word/charts/_rels/chart123.xml.rels><?xml version="1.0" encoding="UTF-8" standalone="yes"?>
<Relationships xmlns="http://schemas.openxmlformats.org/package/2006/relationships"><Relationship Id="rId3" Type="http://schemas.openxmlformats.org/officeDocument/2006/relationships/chartUserShapes" Target="../drawings/drawing61.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2.xml"/></Relationships>
</file>

<file path=word/charts/_rels/chart124.xml.rels><?xml version="1.0" encoding="UTF-8" standalone="yes"?>
<Relationships xmlns="http://schemas.openxmlformats.org/package/2006/relationships"><Relationship Id="rId3" Type="http://schemas.openxmlformats.org/officeDocument/2006/relationships/chartUserShapes" Target="../drawings/drawing62.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3.xml"/></Relationships>
</file>

<file path=word/charts/_rels/chart125.xml.rels><?xml version="1.0" encoding="UTF-8" standalone="yes"?>
<Relationships xmlns="http://schemas.openxmlformats.org/package/2006/relationships"><Relationship Id="rId3" Type="http://schemas.openxmlformats.org/officeDocument/2006/relationships/chartUserShapes" Target="../drawings/drawing63.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4.xml"/></Relationships>
</file>

<file path=word/charts/_rels/chart126.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C:\Users\&#1057;&#1074;&#1077;&#1090;&#1083;&#1072;&#1085;&#1072;\Dropbox\2_&#1059;&#1095;&#1080;&#1090;&#1077;&#1083;&#1103;\&#1043;&#1088;&#1072;&#1092;&#1080;&#1082;&#1080;\&#1043;&#1088;&#1072;&#1092;&#1080;&#1082;&#1080;%20&#1087;.8.xlsx" TargetMode="External"/></Relationships>
</file>

<file path=word/charts/_rels/chart127.xml.rels><?xml version="1.0" encoding="UTF-8" standalone="yes"?>
<Relationships xmlns="http://schemas.openxmlformats.org/package/2006/relationships"><Relationship Id="rId3" Type="http://schemas.openxmlformats.org/officeDocument/2006/relationships/chartUserShapes" Target="../drawings/drawing65.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5.xml"/></Relationships>
</file>

<file path=word/charts/_rels/chart128.xml.rels><?xml version="1.0" encoding="UTF-8" standalone="yes"?>
<Relationships xmlns="http://schemas.openxmlformats.org/package/2006/relationships"><Relationship Id="rId3" Type="http://schemas.openxmlformats.org/officeDocument/2006/relationships/chartUserShapes" Target="../drawings/drawing66.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6.xml"/></Relationships>
</file>

<file path=word/charts/_rels/chart129.xml.rels><?xml version="1.0" encoding="UTF-8" standalone="yes"?>
<Relationships xmlns="http://schemas.openxmlformats.org/package/2006/relationships"><Relationship Id="rId3" Type="http://schemas.openxmlformats.org/officeDocument/2006/relationships/chartUserShapes" Target="../drawings/drawing67.xml"/><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7.xml"/></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30.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8.xlsx" TargetMode="External"/><Relationship Id="rId1" Type="http://schemas.openxmlformats.org/officeDocument/2006/relationships/themeOverride" Target="../theme/themeOverride68.xml"/></Relationships>
</file>

<file path=word/charts/_rels/chart131.xml.rels><?xml version="1.0" encoding="UTF-8" standalone="yes"?>
<Relationships xmlns="http://schemas.openxmlformats.org/package/2006/relationships"><Relationship Id="rId2" Type="http://schemas.openxmlformats.org/officeDocument/2006/relationships/chartUserShapes" Target="../drawings/drawing68.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132.xml.rels><?xml version="1.0" encoding="UTF-8" standalone="yes"?>
<Relationships xmlns="http://schemas.openxmlformats.org/package/2006/relationships"><Relationship Id="rId3" Type="http://schemas.openxmlformats.org/officeDocument/2006/relationships/chartUserShapes" Target="../drawings/drawing69.xml"/><Relationship Id="rId2" Type="http://schemas.openxmlformats.org/officeDocument/2006/relationships/oleObject" Target="file:///C:\Users\trofimova.su\Dropbox\2_&#1059;&#1095;&#1080;&#1090;&#1077;&#1083;&#1103;\&#1043;&#1088;&#1072;&#1092;&#1080;&#1082;&#1080;\&#1043;&#1088;&#1072;&#1092;&#1080;&#1082;&#1080;%20&#1087;.8_&#1072;&#1085;&#1082;&#1077;&#1090;&#1072;.xlsx" TargetMode="External"/><Relationship Id="rId1" Type="http://schemas.openxmlformats.org/officeDocument/2006/relationships/themeOverride" Target="../theme/themeOverride69.xml"/></Relationships>
</file>

<file path=word/charts/_rels/chart133.xml.rels><?xml version="1.0" encoding="UTF-8" standalone="yes"?>
<Relationships xmlns="http://schemas.openxmlformats.org/package/2006/relationships"><Relationship Id="rId3" Type="http://schemas.openxmlformats.org/officeDocument/2006/relationships/chartUserShapes" Target="../drawings/drawing70.xml"/><Relationship Id="rId2" Type="http://schemas.openxmlformats.org/officeDocument/2006/relationships/oleObject" Target="file:///C:\Users\trofimova.su\Dropbox\2_&#1059;&#1095;&#1080;&#1090;&#1077;&#1083;&#1103;\&#1043;&#1088;&#1072;&#1092;&#1080;&#1082;&#1080;\&#1043;&#1088;&#1072;&#1092;&#1080;&#1082;&#1080;%20&#1087;.8_&#1072;&#1085;&#1082;&#1077;&#1090;&#1072;.xlsx" TargetMode="External"/><Relationship Id="rId1" Type="http://schemas.openxmlformats.org/officeDocument/2006/relationships/themeOverride" Target="../theme/themeOverride70.xml"/></Relationships>
</file>

<file path=word/charts/_rels/chart134.xml.rels><?xml version="1.0" encoding="UTF-8" standalone="yes"?>
<Relationships xmlns="http://schemas.openxmlformats.org/package/2006/relationships"><Relationship Id="rId3" Type="http://schemas.openxmlformats.org/officeDocument/2006/relationships/chartUserShapes" Target="../drawings/drawing71.xml"/><Relationship Id="rId2" Type="http://schemas.openxmlformats.org/officeDocument/2006/relationships/oleObject" Target="file:///C:\Users\trofimova.su\Dropbox\2_&#1059;&#1095;&#1080;&#1090;&#1077;&#1083;&#1103;\&#1043;&#1088;&#1072;&#1092;&#1080;&#1082;&#1080;\&#1043;&#1088;&#1072;&#1092;&#1080;&#1082;&#1080;%20&#1087;.8_&#1072;&#1085;&#1082;&#1077;&#1090;&#1072;.xlsx" TargetMode="External"/><Relationship Id="rId1" Type="http://schemas.openxmlformats.org/officeDocument/2006/relationships/themeOverride" Target="../theme/themeOverride71.xml"/></Relationships>
</file>

<file path=word/charts/_rels/chart135.xml.rels><?xml version="1.0" encoding="UTF-8" standalone="yes"?>
<Relationships xmlns="http://schemas.openxmlformats.org/package/2006/relationships"><Relationship Id="rId3" Type="http://schemas.openxmlformats.org/officeDocument/2006/relationships/chartUserShapes" Target="../drawings/drawing72.xml"/><Relationship Id="rId2" Type="http://schemas.openxmlformats.org/officeDocument/2006/relationships/oleObject" Target="file:///C:\Users\trofimova.su\Dropbox\2_&#1059;&#1095;&#1080;&#1090;&#1077;&#1083;&#1103;\&#1043;&#1088;&#1072;&#1092;&#1080;&#1082;&#1080;\&#1043;&#1088;&#1072;&#1092;&#1080;&#1082;&#1080;%20&#1087;.8_&#1072;&#1085;&#1082;&#1077;&#1090;&#1072;.xlsx" TargetMode="External"/><Relationship Id="rId1" Type="http://schemas.openxmlformats.org/officeDocument/2006/relationships/themeOverride" Target="../theme/themeOverride72.xml"/></Relationships>
</file>

<file path=word/charts/_rels/chart136.xml.rels><?xml version="1.0" encoding="UTF-8" standalone="yes"?>
<Relationships xmlns="http://schemas.openxmlformats.org/package/2006/relationships"><Relationship Id="rId3" Type="http://schemas.openxmlformats.org/officeDocument/2006/relationships/chartUserShapes" Target="../drawings/drawing73.xml"/><Relationship Id="rId2" Type="http://schemas.openxmlformats.org/officeDocument/2006/relationships/oleObject" Target="file:///C:\Users\trofimova.su\Dropbox\2_&#1059;&#1095;&#1080;&#1090;&#1077;&#1083;&#1103;\&#1043;&#1088;&#1072;&#1092;&#1080;&#1082;&#1080;\&#1043;&#1088;&#1072;&#1092;&#1080;&#1082;&#1080;%20&#1087;.8_&#1072;&#1085;&#1082;&#1077;&#1090;&#1072;.xlsx" TargetMode="External"/><Relationship Id="rId1" Type="http://schemas.openxmlformats.org/officeDocument/2006/relationships/themeOverride" Target="../theme/themeOverride73.xml"/></Relationships>
</file>

<file path=word/charts/_rels/chart137.xml.rels><?xml version="1.0" encoding="UTF-8" standalone="yes"?>
<Relationships xmlns="http://schemas.openxmlformats.org/package/2006/relationships"><Relationship Id="rId2" Type="http://schemas.openxmlformats.org/officeDocument/2006/relationships/chartUserShapes" Target="../drawings/drawing74.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138.xml.rels><?xml version="1.0" encoding="UTF-8" standalone="yes"?>
<Relationships xmlns="http://schemas.openxmlformats.org/package/2006/relationships"><Relationship Id="rId2" Type="http://schemas.openxmlformats.org/officeDocument/2006/relationships/chartUserShapes" Target="../drawings/drawing75.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139.xml.rels><?xml version="1.0" encoding="UTF-8" standalone="yes"?>
<Relationships xmlns="http://schemas.openxmlformats.org/package/2006/relationships"><Relationship Id="rId3" Type="http://schemas.openxmlformats.org/officeDocument/2006/relationships/chartUserShapes" Target="../drawings/drawing76.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4.xm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140.xml.rels><?xml version="1.0" encoding="UTF-8" standalone="yes"?>
<Relationships xmlns="http://schemas.openxmlformats.org/package/2006/relationships"><Relationship Id="rId3" Type="http://schemas.openxmlformats.org/officeDocument/2006/relationships/chartUserShapes" Target="../drawings/drawing77.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5.xml"/></Relationships>
</file>

<file path=word/charts/_rels/chart141.xml.rels><?xml version="1.0" encoding="UTF-8" standalone="yes"?>
<Relationships xmlns="http://schemas.openxmlformats.org/package/2006/relationships"><Relationship Id="rId3" Type="http://schemas.openxmlformats.org/officeDocument/2006/relationships/chartUserShapes" Target="../drawings/drawing78.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6.xml"/></Relationships>
</file>

<file path=word/charts/_rels/chart142.xml.rels><?xml version="1.0" encoding="UTF-8" standalone="yes"?>
<Relationships xmlns="http://schemas.openxmlformats.org/package/2006/relationships"><Relationship Id="rId3" Type="http://schemas.openxmlformats.org/officeDocument/2006/relationships/chartUserShapes" Target="../drawings/drawing79.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7.xml"/></Relationships>
</file>

<file path=word/charts/_rels/chart143.xml.rels><?xml version="1.0" encoding="UTF-8" standalone="yes"?>
<Relationships xmlns="http://schemas.openxmlformats.org/package/2006/relationships"><Relationship Id="rId3" Type="http://schemas.openxmlformats.org/officeDocument/2006/relationships/chartUserShapes" Target="../drawings/drawing80.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8.xml"/></Relationships>
</file>

<file path=word/charts/_rels/chart144.xml.rels><?xml version="1.0" encoding="UTF-8" standalone="yes"?>
<Relationships xmlns="http://schemas.openxmlformats.org/package/2006/relationships"><Relationship Id="rId3" Type="http://schemas.openxmlformats.org/officeDocument/2006/relationships/chartUserShapes" Target="../drawings/drawing81.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9.xml"/></Relationships>
</file>

<file path=word/charts/_rels/chart145.xml.rels><?xml version="1.0" encoding="UTF-8" standalone="yes"?>
<Relationships xmlns="http://schemas.openxmlformats.org/package/2006/relationships"><Relationship Id="rId2" Type="http://schemas.openxmlformats.org/officeDocument/2006/relationships/chartUserShapes" Target="../drawings/drawing82.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146.xml.rels><?xml version="1.0" encoding="UTF-8" standalone="yes"?>
<Relationships xmlns="http://schemas.openxmlformats.org/package/2006/relationships"><Relationship Id="rId3" Type="http://schemas.openxmlformats.org/officeDocument/2006/relationships/chartUserShapes" Target="../drawings/drawing83.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80.xml"/></Relationships>
</file>

<file path=word/charts/_rels/chart147.xml.rels><?xml version="1.0" encoding="UTF-8" standalone="yes"?>
<Relationships xmlns="http://schemas.openxmlformats.org/package/2006/relationships"><Relationship Id="rId3" Type="http://schemas.openxmlformats.org/officeDocument/2006/relationships/chartUserShapes" Target="../drawings/drawing84.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81.xml"/></Relationships>
</file>

<file path=word/charts/_rels/chart148.xml.rels><?xml version="1.0" encoding="UTF-8" standalone="yes"?>
<Relationships xmlns="http://schemas.openxmlformats.org/package/2006/relationships"><Relationship Id="rId3" Type="http://schemas.openxmlformats.org/officeDocument/2006/relationships/chartUserShapes" Target="../drawings/drawing85.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82.xml"/></Relationships>
</file>

<file path=word/charts/_rels/chart149.xml.rels><?xml version="1.0" encoding="UTF-8" standalone="yes"?>
<Relationships xmlns="http://schemas.openxmlformats.org/package/2006/relationships"><Relationship Id="rId3" Type="http://schemas.openxmlformats.org/officeDocument/2006/relationships/chartUserShapes" Target="../drawings/drawing86.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83.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50.xml.rels><?xml version="1.0" encoding="UTF-8" standalone="yes"?>
<Relationships xmlns="http://schemas.openxmlformats.org/package/2006/relationships"><Relationship Id="rId2" Type="http://schemas.openxmlformats.org/officeDocument/2006/relationships/chartUserShapes" Target="../drawings/drawing87.xml"/><Relationship Id="rId1" Type="http://schemas.openxmlformats.org/officeDocument/2006/relationships/oleObject" Target="file:///C:\Users\&#1057;&#1074;&#1077;&#1090;&#1083;&#1072;&#1085;&#1072;\Dropbox\2_&#1059;&#1095;&#1080;&#1090;&#1077;&#1083;&#1103;\&#1043;&#1088;&#1072;&#1092;&#1080;&#1082;&#1080;\&#1043;&#1088;&#1072;&#1092;&#1080;&#1082;&#1080;%20&#1087;.8.xlsx" TargetMode="External"/></Relationships>
</file>

<file path=word/charts/_rels/chart151.xml.rels><?xml version="1.0" encoding="UTF-8" standalone="yes"?>
<Relationships xmlns="http://schemas.openxmlformats.org/package/2006/relationships"><Relationship Id="rId1" Type="http://schemas.openxmlformats.org/officeDocument/2006/relationships/oleObject" Target="file:///C:\Users\tatiana\AppData\Local\Temp\Rar$DIa0.830\&#1060;3%20&#1055;&#1088;&#1086;&#1094;&#1077;&#1085;&#1090;%20&#1074;&#1099;&#1087;&#1086;&#1083;&#1085;&#1077;&#1085;&#1080;&#1103;%20&#1079;&#1072;&#1076;&#1072;&#1085;&#1080;&#1081;_&#1051;&#1080;&#1090;&#1077;&#1088;&#1072;&#1090;&#1091;&#1088;&#1072;.xls" TargetMode="External"/></Relationships>
</file>

<file path=word/charts/_rels/chart152.xml.rels><?xml version="1.0" encoding="UTF-8" standalone="yes"?>
<Relationships xmlns="http://schemas.openxmlformats.org/package/2006/relationships"><Relationship Id="rId1" Type="http://schemas.openxmlformats.org/officeDocument/2006/relationships/oleObject" Target="file:///C:\Users\&#1057;&#1077;&#1088;&#1075;&#1077;&#1081;\AppData\Local\Temp\Rar$DIa0.832\&#1060;10%20&#1043;&#1080;&#1089;&#1090;&#1086;&#1075;&#1088;&#1072;&#1084;&#1084;&#1072;%20&#1073;&#1072;&#1083;&#1083;&#1086;&#1074;_&#1051;&#1080;&#1090;&#1077;&#1088;&#1072;&#1090;&#1091;&#1088;&#1072;.xlsx" TargetMode="External"/></Relationships>
</file>

<file path=word/charts/_rels/chart153.xml.rels><?xml version="1.0" encoding="UTF-8" standalone="yes"?>
<Relationships xmlns="http://schemas.openxmlformats.org/package/2006/relationships"><Relationship Id="rId2" Type="http://schemas.openxmlformats.org/officeDocument/2006/relationships/oleObject" Target="Macintosh%20HD:Users:j:Desktop:school:&#1089;&#1086;%20&#1089;&#1090;&#1072;&#1085;&#1095;&#1077;&#1085;&#1082;&#1086;:&#1054;&#1090;&#1095;&#1077;&#1090;_&#1048;&#1050;&#1059;:&#1052;&#1040;_&#1048;&#1050;&#1059;1:FirstData:&#1060;10%20&#1043;&#174;&#1073;&#1074;&#1027;&#163;&#1072;&#8224;&#1106;&#1106;&#8224;%20&#176;&#8224;&#1026;&#1026;&#1027;&#1168;_&#1052;&#8224;&#1074;&#8226;&#1106;&#8224;&#1074;&#174;&#8482;&#8224;.xls" TargetMode="External"/><Relationship Id="rId1" Type="http://schemas.openxmlformats.org/officeDocument/2006/relationships/themeOverride" Target="../theme/themeOverride84.xml"/></Relationships>
</file>

<file path=word/charts/_rels/chart154.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FirstData_1_13\&#1060;3%20&#1055;&#1088;&#1086;&#1094;&#1077;&#1085;&#1090;%20&#1074;&#1099;&#1087;&#1086;&#1083;&#1085;&#1077;&#1085;&#1080;&#1103;%20&#1079;&#1072;&#1076;&#1072;&#1085;&#1080;&#1081;_&#1056;&#1091;&#1089;&#1089;&#1082;&#1080;&#1081;%20&#1103;&#1079;&#1099;&#1082;.xlsx" TargetMode="External"/></Relationships>
</file>

<file path=word/charts/_rels/chart155.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FirstData_1_13\&#1060;11%20&#1057;&#1090;&#1072;&#1090;&#1080;&#1089;&#1090;&#1080;&#1082;&#1072;%20&#1087;&#1086;%20&#1075;&#1088;&#1091;&#1087;&#1087;&#1072;&#1084;%20&#1073;&#1072;&#1083;&#1083;&#1086;&#1074;_&#1056;&#1091;&#1089;&#1089;&#1082;&#1080;&#1081;%20&#1103;&#1079;&#1099;&#1082;.xlsx" TargetMode="External"/></Relationships>
</file>

<file path=word/charts/_rels/chart156.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FirstData_1_13\&#1060;10%20&#1043;&#1080;&#1089;&#1090;&#1086;&#1075;&#1088;&#1072;&#1084;&#1084;&#1072;%20&#1073;&#1072;&#1083;&#1083;&#1086;&#1074;_&#1056;&#1091;&#1089;&#1089;&#1082;&#1080;&#1081;%20&#1103;&#1079;&#1099;&#1082;.xlsx" TargetMode="External"/></Relationships>
</file>

<file path=word/charts/_rels/chart157.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FirstData_1_13\&#1060;9%20&#1055;&#1088;&#1086;&#1094;&#1077;&#1085;&#1090;%20&#1074;&#1099;&#1087;&#1086;&#1083;&#1085;&#1077;&#1085;&#1080;&#1103;%20&#1079;&#1072;&#1076;&#1072;&#1085;&#1080;&#1081;_&#1075;&#1088;_&#1073;&#1072;&#1083;&#1083;_&#1056;&#1091;&#1089;&#1089;&#1082;&#1080;&#1081;%20&#1103;&#1079;&#1099;&#1082;.xlsx" TargetMode="External"/></Relationships>
</file>

<file path=word/charts/_rels/chart158.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159.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60.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161.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1055;&#1086;%20&#1073;&#1083;&#1086;&#1082;&#1072;&#1084;\FirstData_1_10\&#1060;11%20&#1057;&#1090;&#1072;&#1090;&#1080;&#1089;&#1090;&#1080;&#1082;&#1072;%20&#1087;&#1086;%20&#1075;&#1088;&#1091;&#1087;&#1087;&#1072;&#1084;%20&#1073;&#1072;&#1083;&#1083;&#1086;&#1074;_&#1056;&#1091;&#1089;&#1089;&#1082;&#1080;&#1081;%20&#1103;&#1079;&#1099;&#1082;.xlsx" TargetMode="External"/></Relationships>
</file>

<file path=word/charts/_rels/chart162.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1055;&#1086;%20&#1073;&#1083;&#1086;&#1082;&#1072;&#1084;\FirstData_11_12\&#1060;11%20&#1057;&#1090;&#1072;&#1090;&#1080;&#1089;&#1090;&#1080;&#1082;&#1072;%20&#1087;&#1086;%20&#1075;&#1088;&#1091;&#1087;&#1087;&#1072;&#1084;%20&#1073;&#1072;&#1083;&#1083;&#1086;&#1074;_&#1056;&#1091;&#1089;&#1089;&#1082;&#1080;&#1081;%20&#1103;&#1079;&#1099;&#1082;.xlsx" TargetMode="External"/></Relationships>
</file>

<file path=word/charts/_rels/chart163.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1055;&#1086;%20&#1073;&#1083;&#1086;&#1082;&#1072;&#1084;\FirstData_13\&#1060;11%20&#1057;&#1090;&#1072;&#1090;&#1080;&#1089;&#1090;&#1080;&#1082;&#1072;%20&#1087;&#1086;%20&#1075;&#1088;&#1091;&#1087;&#1087;&#1072;&#1084;%20&#1073;&#1072;&#1083;&#1083;&#1086;&#1074;_&#1056;&#1091;&#1089;&#1089;&#1082;&#1080;&#1081;%20&#1103;&#1079;&#1099;&#1082;.xlsx"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32.xml.rels><?xml version="1.0" encoding="UTF-8" standalone="yes"?>
<Relationships xmlns="http://schemas.openxmlformats.org/package/2006/relationships"><Relationship Id="rId2" Type="http://schemas.openxmlformats.org/officeDocument/2006/relationships/oleObject" Target="Macintosh%20HD:Users:j:Desktop:school:&#1089;&#1086;%20&#1089;&#1090;&#1072;&#1085;&#1095;&#1077;&#1085;&#1082;&#1086;:&#1054;&#1090;&#1095;&#1077;&#1090;_&#1048;&#1050;&#1059;:&#1052;&#1040;_&#1048;&#1050;&#1059;1:FirstData:&#1060;9%20&#1055;&#1072;&#1043;&#769;&#1078;&#8226;&#8800;&#1074;%20&#1168;&#1083;&#1075;&#769;&#1043;&#769;&#1026;&#8800;&#8226;&#8800;&#174;&#1087;%20&#1030;&#8224;&#167;&#8224;&#8800;&#174;&#169;_&#163;&#1072;&#176;&#8224;&#1026;&#1026;&#1043;&#769;&#1168;_&#1052;&#8224;&#1074;&#8226;&#1106;&#8224;&#1074;&#174;&#8482;&#8224;.xls" TargetMode="External"/><Relationship Id="rId1" Type="http://schemas.openxmlformats.org/officeDocument/2006/relationships/themeOverride" Target="../theme/themeOverride1.xml"/></Relationships>
</file>

<file path=word/charts/_rels/chart33.xml.rels><?xml version="1.0" encoding="UTF-8" standalone="yes"?>
<Relationships xmlns="http://schemas.openxmlformats.org/package/2006/relationships"><Relationship Id="rId1" Type="http://schemas.openxmlformats.org/officeDocument/2006/relationships/oleObject" Target="file:///C:\Users\&#1057;&#1077;&#1088;&#1075;&#1077;&#1081;\AppData\Local\Temp\Rar$DIa0.942\&#1060;9%20&#1055;&#1088;&#1086;&#1094;&#1077;&#1085;&#1090;%20&#1074;&#1099;&#1087;&#1086;&#1083;&#1085;&#1077;&#1085;&#1080;&#1103;%20&#1079;&#1072;&#1076;&#1072;&#1085;&#1080;&#1081;_&#1075;&#1088;_&#1073;&#1072;&#1083;&#1083;&#1086;&#1074;_&#1051;&#1080;&#1090;&#1077;&#1088;&#1072;&#1090;&#1091;&#1088;&#107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1051;&#1102;&#1076;&#1084;&#1080;&#1083;&#1072;\Desktop\&#1051;&#1102;&#1089;&#1103;\&#1040;&#1058;&#1058;&#1045;&#1057;&#1058;&#1040;&#1062;&#1048;&#1071;%20&#1059;&#1063;&#1048;&#1058;&#1045;&#1051;&#1045;&#1049;%20-%20&#1052;&#1086;&#1089;&#1082;&#1074;&#1072;\&#1056;&#1059;_&#1048;&#1050;&#1059;%20-%20&#1087;&#1086;&#1089;&#1083;\FirstData_1_13\&#1060;9%20&#1055;&#1088;&#1086;&#1094;&#1077;&#1085;&#1090;%20&#1074;&#1099;&#1087;&#1086;&#1083;&#1085;&#1077;&#1085;&#1080;&#1103;%20&#1079;&#1072;&#1076;&#1072;&#1085;&#1080;&#1081;_&#1075;&#1088;_&#1073;&#1072;&#1083;&#1083;_&#1056;&#1091;&#1089;&#1089;&#1082;&#1080;&#1081;%20&#1103;&#1079;&#1099;&#108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trofimova.su\Dropbox\2_&#1059;&#1095;&#1080;&#1090;&#1077;&#1083;&#1103;\&#1043;&#1088;&#1072;&#1092;&#1080;&#1082;&#1080;\&#1043;&#1088;&#1072;&#1092;&#1080;&#1082;&#1080;%20&#1087;.7.xlsx" TargetMode="Externa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4.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5.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6.xml"/></Relationships>
</file>

<file path=word/charts/_rels/chart41.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7.xm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8.xml"/></Relationships>
</file>

<file path=word/charts/_rels/chart43.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9.xml"/></Relationships>
</file>

<file path=word/charts/_rels/chart44.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0.xm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1050;&#1085;&#1080;&#1075;&#1072;1" TargetMode="External"/></Relationships>
</file>

<file path=word/charts/_rels/chart52.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7.xlsx" TargetMode="External"/><Relationship Id="rId1" Type="http://schemas.openxmlformats.org/officeDocument/2006/relationships/themeOverride" Target="../theme/themeOverride11.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1057;&#1074;&#1077;&#1090;&#1083;&#1072;&#1085;&#1072;\Dropbox\2_&#1059;&#1095;&#1080;&#1090;&#1077;&#1083;&#1103;\&#1043;&#1088;&#1072;&#1092;&#1080;&#1082;&#1080;\&#1043;&#1088;&#1072;&#1092;&#1080;&#1082;&#1080;%20&#1087;.7.xlsx" TargetMode="External"/><Relationship Id="rId1" Type="http://schemas.openxmlformats.org/officeDocument/2006/relationships/themeOverride" Target="../theme/themeOverride12.xm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57.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3.xml"/></Relationships>
</file>

<file path=word/charts/_rels/chart58.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4.xml"/></Relationships>
</file>

<file path=word/charts/_rels/chart59.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6.xml"/></Relationships>
</file>

<file path=word/charts/_rels/chart61.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7.xml"/></Relationships>
</file>

<file path=word/charts/_rels/chart62.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8.xml"/></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19.xml"/></Relationships>
</file>

<file path=word/charts/_rels/chart64.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0.xml"/></Relationships>
</file>

<file path=word/charts/_rels/chart65.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1.xml"/></Relationships>
</file>

<file path=word/charts/_rels/chart66.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2.xml"/></Relationships>
</file>

<file path=word/charts/_rels/chart67.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3.xm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70.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4.xml"/></Relationships>
</file>

<file path=word/charts/_rels/chart71.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5.xml"/></Relationships>
</file>

<file path=word/charts/_rels/chart72.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6.xml"/></Relationships>
</file>

<file path=word/charts/_rels/chart73.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74.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75.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7.xml"/></Relationships>
</file>

<file path=word/charts/_rels/chart76.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8.xml"/></Relationships>
</file>

<file path=word/charts/_rels/chart77.xml.rels><?xml version="1.0" encoding="UTF-8" standalone="yes"?>
<Relationships xmlns="http://schemas.openxmlformats.org/package/2006/relationships"><Relationship Id="rId3" Type="http://schemas.openxmlformats.org/officeDocument/2006/relationships/chartUserShapes" Target="../drawings/drawing40.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29.xml"/></Relationships>
</file>

<file path=word/charts/_rels/chart78.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79.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80.xml.rels><?xml version="1.0" encoding="UTF-8" standalone="yes"?>
<Relationships xmlns="http://schemas.openxmlformats.org/package/2006/relationships"><Relationship Id="rId3" Type="http://schemas.openxmlformats.org/officeDocument/2006/relationships/chartUserShapes" Target="../drawings/drawing43.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0.xml"/></Relationships>
</file>

<file path=word/charts/_rels/chart81.xml.rels><?xml version="1.0" encoding="UTF-8" standalone="yes"?>
<Relationships xmlns="http://schemas.openxmlformats.org/package/2006/relationships"><Relationship Id="rId3" Type="http://schemas.openxmlformats.org/officeDocument/2006/relationships/chartUserShapes" Target="../drawings/drawing44.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1.xml"/></Relationships>
</file>

<file path=word/charts/_rels/chart82.xml.rels><?xml version="1.0" encoding="UTF-8" standalone="yes"?>
<Relationships xmlns="http://schemas.openxmlformats.org/package/2006/relationships"><Relationship Id="rId3" Type="http://schemas.openxmlformats.org/officeDocument/2006/relationships/chartUserShapes" Target="../drawings/drawing45.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2.xml"/></Relationships>
</file>

<file path=word/charts/_rels/chart83.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84.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85.xml.rels><?xml version="1.0" encoding="UTF-8" standalone="yes"?>
<Relationships xmlns="http://schemas.openxmlformats.org/package/2006/relationships"><Relationship Id="rId3" Type="http://schemas.openxmlformats.org/officeDocument/2006/relationships/chartUserShapes" Target="../drawings/drawing48.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3.xml"/></Relationships>
</file>

<file path=word/charts/_rels/chart86.xml.rels><?xml version="1.0" encoding="UTF-8" standalone="yes"?>
<Relationships xmlns="http://schemas.openxmlformats.org/package/2006/relationships"><Relationship Id="rId3" Type="http://schemas.openxmlformats.org/officeDocument/2006/relationships/chartUserShapes" Target="../drawings/drawing49.xml"/><Relationship Id="rId2"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 Id="rId1" Type="http://schemas.openxmlformats.org/officeDocument/2006/relationships/themeOverride" Target="../theme/themeOverride34.xml"/></Relationships>
</file>

<file path=word/charts/_rels/chart87.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88.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89.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C:\Users\&#1057;&#1074;&#1077;&#1090;&#1083;&#1072;&#1085;&#1072;\Dropbox\2_&#1059;&#1095;&#1080;&#1090;&#1077;&#1083;&#1103;\&#1043;&#1088;&#1072;&#1092;&#1080;&#1082;&#1080;\&#1043;&#1088;&#1072;&#1092;&#1080;&#1082;&#1080;%20&#1087;.8_&#1072;&#1085;&#1082;&#1077;&#1090;&#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7;&#1074;&#1077;&#1090;&#1083;&#1072;&#1085;&#1072;\Dropbox\2_&#1059;&#1095;&#1080;&#1090;&#1077;&#1083;&#1103;\&#1043;&#1088;&#1072;&#1092;&#1080;&#1082;&#1080;\&#1043;&#1088;&#1072;&#1092;&#1080;&#1082;&#1080;_&#1082;&#1086;&#1085;&#1092;&#1077;&#1088;&#1077;&#1085;&#1094;&#1080;&#1103;.xlsx" TargetMode="External"/></Relationships>
</file>

<file path=word/charts/_rels/chart90.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C:\Users\trofimova.su\Dropbox\2_&#1059;&#1095;&#1080;&#1090;&#1077;&#1083;&#1103;\&#1043;&#1088;&#1072;&#1092;&#1080;&#1082;&#1080;\&#1043;&#1088;&#1072;&#1092;&#1080;&#1082;&#1080;%20&#1087;.8_&#1072;&#1085;&#1082;&#1077;&#1090;&#1072;.xlsx" TargetMode="External"/></Relationships>
</file>

<file path=word/charts/_rels/chart91.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C:\Users\trofimova.su\Dropbox\2_&#1059;&#1095;&#1080;&#1090;&#1077;&#1083;&#1103;\&#1043;&#1088;&#1072;&#1092;&#1080;&#1082;&#1080;\&#1043;&#1088;&#1072;&#1092;&#1080;&#1082;&#1080;%20&#1087;.8_&#1072;&#1085;&#1082;&#1077;&#1090;&#1072;.xlsx" TargetMode="External"/></Relationships>
</file>

<file path=word/charts/_rels/chart92.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C:\Users\trofimova.su\Dropbox\2_&#1059;&#1095;&#1080;&#1090;&#1077;&#1083;&#1103;\&#1043;&#1088;&#1072;&#1092;&#1080;&#1082;&#1080;\&#1043;&#1088;&#1072;&#1092;&#1080;&#1082;&#1080;%20&#1087;.8_&#1072;&#1085;&#1082;&#1077;&#1090;&#1072;.xlsx" TargetMode="External"/></Relationships>
</file>

<file path=word/charts/_rels/chart93.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35.xml"/></Relationships>
</file>

<file path=word/charts/_rels/chart94.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36.xml"/></Relationships>
</file>

<file path=word/charts/_rels/chart95.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37.xml"/></Relationships>
</file>

<file path=word/charts/_rels/chart96.xml.rels><?xml version="1.0" encoding="UTF-8" standalone="yes"?>
<Relationships xmlns="http://schemas.openxmlformats.org/package/2006/relationships"><Relationship Id="rId2" Type="http://schemas.openxmlformats.org/officeDocument/2006/relationships/oleObject" Target="file:///C:\Users\&#1057;&#1074;&#1077;&#1090;&#1083;&#1072;&#1085;&#1072;\Dropbox\&#1054;&#1090;&#1095;&#1077;&#1090;%20&#1053;&#1048;&#1050;&#1054;\&#1042;&#1089;&#1077;%20&#1075;&#1088;&#1072;&#1092;&#1080;&#1082;&#1080;_1.xlsx" TargetMode="External"/><Relationship Id="rId1" Type="http://schemas.openxmlformats.org/officeDocument/2006/relationships/themeOverride" Target="../theme/themeOverride38.xml"/></Relationships>
</file>

<file path=word/charts/_rels/chart97.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39.xml"/></Relationships>
</file>

<file path=word/charts/_rels/chart98.xml.rels><?xml version="1.0" encoding="UTF-8" standalone="yes"?>
<Relationships xmlns="http://schemas.openxmlformats.org/package/2006/relationships"><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0.xml"/></Relationships>
</file>

<file path=word/charts/_rels/chart99.xml.rels><?xml version="1.0" encoding="UTF-8" standalone="yes"?>
<Relationships xmlns="http://schemas.openxmlformats.org/package/2006/relationships"><Relationship Id="rId3" Type="http://schemas.openxmlformats.org/officeDocument/2006/relationships/chartUserShapes" Target="../drawings/drawing56.xml"/><Relationship Id="rId2" Type="http://schemas.openxmlformats.org/officeDocument/2006/relationships/oleObject" Target="file:///C:\Users\trofimova.su\Dropbox\2_&#1059;&#1095;&#1080;&#1090;&#1077;&#1083;&#1103;\&#1043;&#1088;&#1072;&#1092;&#1080;&#1082;&#1080;\&#1043;&#1088;&#1072;&#1092;&#1080;&#1082;&#1080;%20&#1087;.8.xlsx" TargetMode="External"/><Relationship Id="rId1" Type="http://schemas.openxmlformats.org/officeDocument/2006/relationships/themeOverride" Target="../theme/themeOverride4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'Общие распределения'!$B$2</c:f>
              <c:strCache>
                <c:ptCount val="1"/>
                <c:pt idx="0">
                  <c:v>Русский язык</c:v>
                </c:pt>
              </c:strCache>
            </c:strRef>
          </c:tx>
          <c:spPr>
            <a:solidFill>
              <a:schemeClr val="accent1"/>
            </a:solidFill>
            <a:ln>
              <a:noFill/>
            </a:ln>
            <a:effectLst/>
          </c:spPr>
          <c:invertIfNegative val="0"/>
          <c:cat>
            <c:strRef>
              <c:f>'Общие распределения'!$A$3:$A$34</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'Общие распределения'!$B$3:$B$34</c:f>
              <c:numCache>
                <c:formatCode>0%</c:formatCode>
                <c:ptCount val="32"/>
                <c:pt idx="0">
                  <c:v>7.3486184597295712E-4</c:v>
                </c:pt>
                <c:pt idx="1">
                  <c:v>5.8788947677836567E-4</c:v>
                </c:pt>
                <c:pt idx="2">
                  <c:v>1.7636684303350969E-3</c:v>
                </c:pt>
                <c:pt idx="3">
                  <c:v>3.0864197530864196E-3</c:v>
                </c:pt>
                <c:pt idx="4">
                  <c:v>2.05761316872428E-3</c:v>
                </c:pt>
                <c:pt idx="5">
                  <c:v>4.5561434450323342E-3</c:v>
                </c:pt>
                <c:pt idx="6">
                  <c:v>8.3774250440917103E-3</c:v>
                </c:pt>
                <c:pt idx="7">
                  <c:v>1.3815402704291593E-2</c:v>
                </c:pt>
                <c:pt idx="8">
                  <c:v>1.2786596119929453E-2</c:v>
                </c:pt>
                <c:pt idx="9">
                  <c:v>1.8077601410934743E-2</c:v>
                </c:pt>
                <c:pt idx="10">
                  <c:v>2.3221634332745444E-2</c:v>
                </c:pt>
                <c:pt idx="11">
                  <c:v>2.9100529100529099E-2</c:v>
                </c:pt>
                <c:pt idx="12">
                  <c:v>4.0270429159318048E-2</c:v>
                </c:pt>
                <c:pt idx="13">
                  <c:v>4.3062904174015287E-2</c:v>
                </c:pt>
                <c:pt idx="14">
                  <c:v>4.8059964726631391E-2</c:v>
                </c:pt>
                <c:pt idx="15">
                  <c:v>5.4085831863609643E-2</c:v>
                </c:pt>
                <c:pt idx="16">
                  <c:v>5.9670781893004114E-2</c:v>
                </c:pt>
                <c:pt idx="17">
                  <c:v>6.3786008230452676E-2</c:v>
                </c:pt>
                <c:pt idx="18">
                  <c:v>7.7895355673133451E-2</c:v>
                </c:pt>
                <c:pt idx="19">
                  <c:v>7.8336272780717225E-2</c:v>
                </c:pt>
                <c:pt idx="20">
                  <c:v>8.8183421516754845E-2</c:v>
                </c:pt>
                <c:pt idx="21">
                  <c:v>8.3774250440917103E-2</c:v>
                </c:pt>
                <c:pt idx="22">
                  <c:v>7.3339212228101122E-2</c:v>
                </c:pt>
                <c:pt idx="23">
                  <c:v>5.9670781893004114E-2</c:v>
                </c:pt>
                <c:pt idx="24">
                  <c:v>4.4973544973544971E-2</c:v>
                </c:pt>
                <c:pt idx="25">
                  <c:v>3.5861258083480306E-2</c:v>
                </c:pt>
                <c:pt idx="26">
                  <c:v>1.4844209288653733E-2</c:v>
                </c:pt>
                <c:pt idx="27">
                  <c:v>8.23045267489712E-3</c:v>
                </c:pt>
                <c:pt idx="28">
                  <c:v>4.5561434450323342E-3</c:v>
                </c:pt>
                <c:pt idx="29">
                  <c:v>2.2045855379188711E-3</c:v>
                </c:pt>
                <c:pt idx="30">
                  <c:v>7.3486184597295712E-4</c:v>
                </c:pt>
                <c:pt idx="31">
                  <c:v>2.9394473838918284E-4</c:v>
                </c:pt>
              </c:numCache>
            </c:numRef>
          </c:val>
        </c:ser>
        <c:dLbls>
          <c:showLegendKey val="0"/>
          <c:showVal val="0"/>
          <c:showCatName val="0"/>
          <c:showSerName val="0"/>
          <c:showPercent val="0"/>
          <c:showBubbleSize val="0"/>
        </c:dLbls>
        <c:gapWidth val="219"/>
        <c:overlap val="-27"/>
        <c:axId val="149430784"/>
        <c:axId val="201361664"/>
      </c:barChart>
      <c:catAx>
        <c:axId val="1494307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61664"/>
        <c:crosses val="autoZero"/>
        <c:auto val="1"/>
        <c:lblAlgn val="ctr"/>
        <c:lblOffset val="100"/>
        <c:noMultiLvlLbl val="0"/>
      </c:catAx>
      <c:valAx>
        <c:axId val="201361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0784"/>
        <c:crossesAt val="2"/>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Предметные!$D$2</c:f>
              <c:strCache>
                <c:ptCount val="1"/>
                <c:pt idx="0">
                  <c:v>Литература</c:v>
                </c:pt>
              </c:strCache>
            </c:strRef>
          </c:tx>
          <c:spPr>
            <a:solidFill>
              <a:schemeClr val="accent1"/>
            </a:solidFill>
            <a:ln>
              <a:noFill/>
            </a:ln>
            <a:effectLst/>
          </c:spPr>
          <c:invertIfNegative val="0"/>
          <c:cat>
            <c:strRef>
              <c:f>Предметные!$A$3:$A$18</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Предметные!$D$3:$D$18</c:f>
              <c:numCache>
                <c:formatCode>0%</c:formatCode>
                <c:ptCount val="16"/>
                <c:pt idx="0">
                  <c:v>1.4823049842505095E-3</c:v>
                </c:pt>
                <c:pt idx="1">
                  <c:v>1.4823049842505095E-3</c:v>
                </c:pt>
                <c:pt idx="2">
                  <c:v>3.8910505836575876E-3</c:v>
                </c:pt>
                <c:pt idx="3">
                  <c:v>1.1302575504910135E-2</c:v>
                </c:pt>
                <c:pt idx="4">
                  <c:v>2.3902167871039465E-2</c:v>
                </c:pt>
                <c:pt idx="5">
                  <c:v>5.855104687789512E-2</c:v>
                </c:pt>
                <c:pt idx="6">
                  <c:v>9.1532332777468958E-2</c:v>
                </c:pt>
                <c:pt idx="7">
                  <c:v>0.12821938113766906</c:v>
                </c:pt>
                <c:pt idx="8">
                  <c:v>0.16638873448211966</c:v>
                </c:pt>
                <c:pt idx="9">
                  <c:v>0.16305354826755603</c:v>
                </c:pt>
                <c:pt idx="10">
                  <c:v>0.13155456735223273</c:v>
                </c:pt>
                <c:pt idx="11">
                  <c:v>0.10431721326662961</c:v>
                </c:pt>
                <c:pt idx="12">
                  <c:v>5.6883453770613303E-2</c:v>
                </c:pt>
                <c:pt idx="13">
                  <c:v>3.65017602371688E-2</c:v>
                </c:pt>
                <c:pt idx="14">
                  <c:v>1.6305354826755606E-2</c:v>
                </c:pt>
                <c:pt idx="15">
                  <c:v>4.6322030757828423E-3</c:v>
                </c:pt>
              </c:numCache>
            </c:numRef>
          </c:val>
        </c:ser>
        <c:dLbls>
          <c:showLegendKey val="0"/>
          <c:showVal val="0"/>
          <c:showCatName val="0"/>
          <c:showSerName val="0"/>
          <c:showPercent val="0"/>
          <c:showBubbleSize val="0"/>
        </c:dLbls>
        <c:gapWidth val="219"/>
        <c:overlap val="-27"/>
        <c:axId val="185013248"/>
        <c:axId val="146695872"/>
      </c:barChart>
      <c:catAx>
        <c:axId val="18501324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предметный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695872"/>
        <c:crosses val="autoZero"/>
        <c:auto val="1"/>
        <c:lblAlgn val="ctr"/>
        <c:lblOffset val="100"/>
        <c:tickLblSkip val="2"/>
        <c:tickMarkSkip val="2"/>
        <c:noMultiLvlLbl val="0"/>
      </c:catAx>
      <c:valAx>
        <c:axId val="146695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013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'Не родной_Методика'!$B$3</c:f>
              <c:strCache>
                <c:ptCount val="1"/>
                <c:pt idx="0">
                  <c:v>Менее 5%</c:v>
                </c:pt>
              </c:strCache>
            </c:strRef>
          </c:tx>
          <c:spPr>
            <a:ln w="12700"/>
          </c:spPr>
          <c:marker>
            <c:symbol val="circle"/>
            <c:size val="6"/>
          </c:marker>
          <c:cat>
            <c:numRef>
              <c:f>'Не родной_Методика'!$A$4:$A$15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'Не родной_Методика'!$B$4:$B$15</c:f>
              <c:numCache>
                <c:formatCode>0%</c:formatCode>
                <c:ptCount val="12"/>
                <c:pt idx="0">
                  <c:v>2.6133209990749307E-2</c:v>
                </c:pt>
                <c:pt idx="1">
                  <c:v>3.2839962997224789E-2</c:v>
                </c:pt>
                <c:pt idx="2">
                  <c:v>2.9602220166512486E-2</c:v>
                </c:pt>
                <c:pt idx="3">
                  <c:v>5.0878815911193344E-2</c:v>
                </c:pt>
                <c:pt idx="4">
                  <c:v>9.2044403330249769E-2</c:v>
                </c:pt>
                <c:pt idx="5">
                  <c:v>0.19148936170212769</c:v>
                </c:pt>
                <c:pt idx="6">
                  <c:v>0.26873265494912119</c:v>
                </c:pt>
                <c:pt idx="7">
                  <c:v>0.18408880666049954</c:v>
                </c:pt>
                <c:pt idx="8">
                  <c:v>9.0888066604995377E-2</c:v>
                </c:pt>
                <c:pt idx="9">
                  <c:v>2.6595744680851064E-2</c:v>
                </c:pt>
                <c:pt idx="10">
                  <c:v>5.0878815911193339E-3</c:v>
                </c:pt>
                <c:pt idx="11">
                  <c:v>1.6188714153561518E-3</c:v>
                </c:pt>
              </c:numCache>
            </c:numRef>
          </c:val>
          <c:smooth val="0"/>
        </c:ser>
        <c:ser>
          <c:idx val="0"/>
          <c:order val="1"/>
          <c:tx>
            <c:strRef>
              <c:f>'Не родной_Методика'!$D$3</c:f>
              <c:strCache>
                <c:ptCount val="1"/>
                <c:pt idx="0">
                  <c:v>От 80% до 100%</c:v>
                </c:pt>
              </c:strCache>
            </c:strRef>
          </c:tx>
          <c:spPr>
            <a:ln w="12700"/>
          </c:spPr>
          <c:marker>
            <c:symbol val="diamond"/>
            <c:size val="6"/>
          </c:marker>
          <c:cat>
            <c:numRef>
              <c:f>'Не родной_Методика'!$A$4:$A$15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'Не родной_Методика'!$D$4:$D$15</c:f>
              <c:numCache>
                <c:formatCode>0%</c:formatCode>
                <c:ptCount val="12"/>
                <c:pt idx="0">
                  <c:v>5.0185873605947957E-2</c:v>
                </c:pt>
                <c:pt idx="1">
                  <c:v>6.5055762081784388E-2</c:v>
                </c:pt>
                <c:pt idx="2">
                  <c:v>4.0892193308550186E-2</c:v>
                </c:pt>
                <c:pt idx="3">
                  <c:v>4.6468401486988845E-2</c:v>
                </c:pt>
                <c:pt idx="4">
                  <c:v>0.10594795539033458</c:v>
                </c:pt>
                <c:pt idx="5">
                  <c:v>0.20631970260223048</c:v>
                </c:pt>
                <c:pt idx="6">
                  <c:v>0.30297397769516726</c:v>
                </c:pt>
                <c:pt idx="7">
                  <c:v>0.11338289962825279</c:v>
                </c:pt>
                <c:pt idx="8">
                  <c:v>5.5762081784386616E-2</c:v>
                </c:pt>
                <c:pt idx="9">
                  <c:v>1.3011152416356878E-2</c:v>
                </c:pt>
                <c:pt idx="10">
                  <c:v>0</c:v>
                </c:pt>
                <c:pt idx="11">
                  <c:v>0</c:v>
                </c:pt>
              </c:numCache>
            </c:numRef>
          </c:val>
          <c:smooth val="0"/>
        </c:ser>
        <c:dLbls>
          <c:showLegendKey val="0"/>
          <c:showVal val="0"/>
          <c:showCatName val="0"/>
          <c:showSerName val="0"/>
          <c:showPercent val="0"/>
          <c:showBubbleSize val="0"/>
        </c:dLbls>
        <c:marker val="1"/>
        <c:smooth val="0"/>
        <c:axId val="298399232"/>
        <c:axId val="296742272"/>
      </c:lineChart>
      <c:catAx>
        <c:axId val="298399232"/>
        <c:scaling>
          <c:orientation val="minMax"/>
        </c:scaling>
        <c:delete val="0"/>
        <c:axPos val="b"/>
        <c:title>
          <c:tx>
            <c:rich>
              <a:bodyPr/>
              <a:lstStyle/>
              <a:p>
                <a:pPr>
                  <a:defRPr sz="1200" b="0"/>
                </a:pPr>
                <a:r>
                  <a:rPr lang="ru-RU"/>
                  <a:t>Балл за методический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6742272"/>
        <c:crosses val="autoZero"/>
        <c:auto val="1"/>
        <c:lblAlgn val="ctr"/>
        <c:lblOffset val="100"/>
        <c:tickLblSkip val="1"/>
        <c:noMultiLvlLbl val="0"/>
      </c:catAx>
      <c:valAx>
        <c:axId val="296742272"/>
        <c:scaling>
          <c:orientation val="minMax"/>
          <c:max val="0.31000000000000005"/>
          <c:min val="0"/>
        </c:scaling>
        <c:delete val="0"/>
        <c:axPos val="l"/>
        <c:majorGridlines/>
        <c:numFmt formatCode="0%" sourceLinked="1"/>
        <c:majorTickMark val="out"/>
        <c:minorTickMark val="none"/>
        <c:tickLblPos val="nextTo"/>
        <c:txPr>
          <a:bodyPr/>
          <a:lstStyle/>
          <a:p>
            <a:pPr>
              <a:defRPr sz="1100"/>
            </a:pPr>
            <a:endParaRPr lang="ru-RU"/>
          </a:p>
        </c:txPr>
        <c:crossAx val="298399232"/>
        <c:crosses val="autoZero"/>
        <c:crossBetween val="between"/>
        <c:majorUnit val="5.000000000000001E-2"/>
      </c:valAx>
    </c:plotArea>
    <c:legend>
      <c:legendPos val="b"/>
      <c:layout>
        <c:manualLayout>
          <c:xMode val="edge"/>
          <c:yMode val="edge"/>
          <c:x val="1.0120370370370459E-3"/>
          <c:y val="0.90486293379994165"/>
          <c:w val="0.99302777777777773"/>
          <c:h val="9.513706620005833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'Не родной_распред'!$N$3</c:f>
              <c:strCache>
                <c:ptCount val="1"/>
                <c:pt idx="0">
                  <c:v>Менее 5%</c:v>
                </c:pt>
              </c:strCache>
            </c:strRef>
          </c:tx>
          <c:spPr>
            <a:ln w="12700"/>
          </c:spPr>
          <c:marker>
            <c:symbol val="circle"/>
            <c:size val="6"/>
          </c:marker>
          <c:cat>
            <c:strRef>
              <c:f>'Не родной_распред'!$J$4:$J$30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'Не родной_распред'!$N$4:$N$30</c:f>
              <c:numCache>
                <c:formatCode>0%</c:formatCode>
                <c:ptCount val="27"/>
                <c:pt idx="0">
                  <c:v>4.1562759767248546E-4</c:v>
                </c:pt>
                <c:pt idx="1">
                  <c:v>6.2344139650872816E-4</c:v>
                </c:pt>
                <c:pt idx="2">
                  <c:v>1.2468827930174563E-3</c:v>
                </c:pt>
                <c:pt idx="3">
                  <c:v>3.7406483790523694E-3</c:v>
                </c:pt>
                <c:pt idx="4">
                  <c:v>8.5203657522859525E-3</c:v>
                </c:pt>
                <c:pt idx="5">
                  <c:v>1.5793848711554447E-2</c:v>
                </c:pt>
                <c:pt idx="6">
                  <c:v>4.1354945968412299E-2</c:v>
                </c:pt>
                <c:pt idx="7">
                  <c:v>3.8029925187032416E-2</c:v>
                </c:pt>
                <c:pt idx="8">
                  <c:v>5.1122194513715712E-2</c:v>
                </c:pt>
                <c:pt idx="9">
                  <c:v>6.6916043225270158E-2</c:v>
                </c:pt>
                <c:pt idx="10">
                  <c:v>7.7306733167082295E-2</c:v>
                </c:pt>
                <c:pt idx="11">
                  <c:v>8.1255195344970901E-2</c:v>
                </c:pt>
                <c:pt idx="12">
                  <c:v>8.5411471321695756E-2</c:v>
                </c:pt>
                <c:pt idx="13">
                  <c:v>9.7464671654197838E-2</c:v>
                </c:pt>
                <c:pt idx="14">
                  <c:v>8.7489609310058183E-2</c:v>
                </c:pt>
                <c:pt idx="15">
                  <c:v>7.6891105569409812E-2</c:v>
                </c:pt>
                <c:pt idx="16">
                  <c:v>7.065669160432253E-2</c:v>
                </c:pt>
                <c:pt idx="17">
                  <c:v>5.8187863674147966E-2</c:v>
                </c:pt>
                <c:pt idx="18">
                  <c:v>4.5511221945137154E-2</c:v>
                </c:pt>
                <c:pt idx="19">
                  <c:v>3.3873649210307562E-2</c:v>
                </c:pt>
                <c:pt idx="20">
                  <c:v>2.3898586866167911E-2</c:v>
                </c:pt>
                <c:pt idx="21">
                  <c:v>1.8079800498753119E-2</c:v>
                </c:pt>
                <c:pt idx="22">
                  <c:v>8.5203657522859525E-3</c:v>
                </c:pt>
                <c:pt idx="23">
                  <c:v>5.6109725685785537E-3</c:v>
                </c:pt>
                <c:pt idx="24">
                  <c:v>1.8703241895261847E-3</c:v>
                </c:pt>
                <c:pt idx="25">
                  <c:v>2.0781379883624273E-4</c:v>
                </c:pt>
                <c:pt idx="26">
                  <c:v>0</c:v>
                </c:pt>
              </c:numCache>
            </c:numRef>
          </c:val>
          <c:smooth val="0"/>
        </c:ser>
        <c:ser>
          <c:idx val="1"/>
          <c:order val="1"/>
          <c:tx>
            <c:strRef>
              <c:f>'Не родной_распред'!$O$3</c:f>
              <c:strCache>
                <c:ptCount val="1"/>
                <c:pt idx="0">
                  <c:v>От 5% до 20%</c:v>
                </c:pt>
              </c:strCache>
            </c:strRef>
          </c:tx>
          <c:spPr>
            <a:ln w="12700"/>
          </c:spPr>
          <c:marker>
            <c:symbol val="square"/>
            <c:size val="6"/>
          </c:marker>
          <c:cat>
            <c:strRef>
              <c:f>'Не родной_распред'!$J$4:$J$30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'Не родной_распред'!$O$4:$O$30</c:f>
              <c:numCache>
                <c:formatCode>0%</c:formatCode>
                <c:ptCount val="27"/>
                <c:pt idx="0">
                  <c:v>0</c:v>
                </c:pt>
                <c:pt idx="1">
                  <c:v>1.8691588785046728E-3</c:v>
                </c:pt>
                <c:pt idx="2">
                  <c:v>0</c:v>
                </c:pt>
                <c:pt idx="3">
                  <c:v>9.3457943925233638E-3</c:v>
                </c:pt>
                <c:pt idx="4">
                  <c:v>1.1214953271028037E-2</c:v>
                </c:pt>
                <c:pt idx="5">
                  <c:v>1.4953271028037382E-2</c:v>
                </c:pt>
                <c:pt idx="6">
                  <c:v>3.7383177570093455E-2</c:v>
                </c:pt>
                <c:pt idx="7">
                  <c:v>3.5514018691588788E-2</c:v>
                </c:pt>
                <c:pt idx="8">
                  <c:v>7.2897196261682243E-2</c:v>
                </c:pt>
                <c:pt idx="9">
                  <c:v>8.5981308411214957E-2</c:v>
                </c:pt>
                <c:pt idx="10">
                  <c:v>7.476635514018691E-2</c:v>
                </c:pt>
                <c:pt idx="11">
                  <c:v>0.11214953271028037</c:v>
                </c:pt>
                <c:pt idx="12">
                  <c:v>0.10280373831775702</c:v>
                </c:pt>
                <c:pt idx="13">
                  <c:v>8.0373831775700941E-2</c:v>
                </c:pt>
                <c:pt idx="14">
                  <c:v>7.476635514018691E-2</c:v>
                </c:pt>
                <c:pt idx="15">
                  <c:v>7.1028037383177575E-2</c:v>
                </c:pt>
                <c:pt idx="16">
                  <c:v>6.3551401869158877E-2</c:v>
                </c:pt>
                <c:pt idx="17">
                  <c:v>5.046728971962617E-2</c:v>
                </c:pt>
                <c:pt idx="18">
                  <c:v>3.7383177570093455E-2</c:v>
                </c:pt>
                <c:pt idx="19">
                  <c:v>2.8037383177570093E-2</c:v>
                </c:pt>
                <c:pt idx="20">
                  <c:v>1.8691588785046728E-2</c:v>
                </c:pt>
                <c:pt idx="21">
                  <c:v>3.7383177570093455E-3</c:v>
                </c:pt>
                <c:pt idx="22">
                  <c:v>5.6074766355140183E-3</c:v>
                </c:pt>
                <c:pt idx="23">
                  <c:v>5.6074766355140183E-3</c:v>
                </c:pt>
                <c:pt idx="24">
                  <c:v>1.8691588785046728E-3</c:v>
                </c:pt>
                <c:pt idx="25">
                  <c:v>0</c:v>
                </c:pt>
                <c:pt idx="26">
                  <c:v>0</c:v>
                </c:pt>
              </c:numCache>
            </c:numRef>
          </c:val>
          <c:smooth val="0"/>
        </c:ser>
        <c:ser>
          <c:idx val="0"/>
          <c:order val="2"/>
          <c:tx>
            <c:strRef>
              <c:f>'Не родной_распред'!$P$3</c:f>
              <c:strCache>
                <c:ptCount val="1"/>
                <c:pt idx="0">
                  <c:v>От 80% до 100%</c:v>
                </c:pt>
              </c:strCache>
            </c:strRef>
          </c:tx>
          <c:spPr>
            <a:ln w="12700"/>
          </c:spPr>
          <c:marker>
            <c:symbol val="diamond"/>
            <c:size val="6"/>
          </c:marker>
          <c:cat>
            <c:strRef>
              <c:f>'Не родной_распред'!$J$4:$J$30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'Не родной_распред'!$P$4:$P$30</c:f>
              <c:numCache>
                <c:formatCode>0%</c:formatCode>
                <c:ptCount val="27"/>
                <c:pt idx="0">
                  <c:v>0</c:v>
                </c:pt>
                <c:pt idx="1">
                  <c:v>0</c:v>
                </c:pt>
                <c:pt idx="2">
                  <c:v>3.7037037037037034E-3</c:v>
                </c:pt>
                <c:pt idx="3">
                  <c:v>7.4074074074074068E-3</c:v>
                </c:pt>
                <c:pt idx="4">
                  <c:v>1.8518518518518517E-2</c:v>
                </c:pt>
                <c:pt idx="5">
                  <c:v>2.7777777777777776E-2</c:v>
                </c:pt>
                <c:pt idx="6">
                  <c:v>4.4444444444444446E-2</c:v>
                </c:pt>
                <c:pt idx="7">
                  <c:v>5.9259259259259255E-2</c:v>
                </c:pt>
                <c:pt idx="8">
                  <c:v>7.9629629629629634E-2</c:v>
                </c:pt>
                <c:pt idx="9">
                  <c:v>8.3333333333333343E-2</c:v>
                </c:pt>
                <c:pt idx="10">
                  <c:v>0.10185185185185185</c:v>
                </c:pt>
                <c:pt idx="11">
                  <c:v>0.11666666666666665</c:v>
                </c:pt>
                <c:pt idx="12">
                  <c:v>0.12037037037037036</c:v>
                </c:pt>
                <c:pt idx="13">
                  <c:v>8.8888888888888892E-2</c:v>
                </c:pt>
                <c:pt idx="14">
                  <c:v>6.4814814814814825E-2</c:v>
                </c:pt>
                <c:pt idx="15">
                  <c:v>5.7407407407407407E-2</c:v>
                </c:pt>
                <c:pt idx="16">
                  <c:v>4.6296296296296301E-2</c:v>
                </c:pt>
                <c:pt idx="17">
                  <c:v>3.888888888888889E-2</c:v>
                </c:pt>
                <c:pt idx="18">
                  <c:v>2.4074074074074074E-2</c:v>
                </c:pt>
                <c:pt idx="19">
                  <c:v>7.4074074074074068E-3</c:v>
                </c:pt>
                <c:pt idx="20">
                  <c:v>5.5555555555555558E-3</c:v>
                </c:pt>
                <c:pt idx="21">
                  <c:v>0</c:v>
                </c:pt>
                <c:pt idx="22">
                  <c:v>0</c:v>
                </c:pt>
                <c:pt idx="23">
                  <c:v>1.8518518518518517E-3</c:v>
                </c:pt>
                <c:pt idx="24">
                  <c:v>1.8518518518518517E-3</c:v>
                </c:pt>
                <c:pt idx="25">
                  <c:v>0</c:v>
                </c:pt>
                <c:pt idx="26">
                  <c:v>0</c:v>
                </c:pt>
              </c:numCache>
            </c:numRef>
          </c:val>
          <c:smooth val="0"/>
        </c:ser>
        <c:dLbls>
          <c:showLegendKey val="0"/>
          <c:showVal val="0"/>
          <c:showCatName val="0"/>
          <c:showSerName val="0"/>
          <c:showPercent val="0"/>
          <c:showBubbleSize val="0"/>
        </c:dLbls>
        <c:marker val="1"/>
        <c:smooth val="0"/>
        <c:axId val="298400768"/>
        <c:axId val="296745728"/>
      </c:lineChart>
      <c:catAx>
        <c:axId val="298400768"/>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6745728"/>
        <c:crosses val="autoZero"/>
        <c:auto val="1"/>
        <c:lblAlgn val="ctr"/>
        <c:lblOffset val="100"/>
        <c:tickLblSkip val="2"/>
        <c:noMultiLvlLbl val="0"/>
      </c:catAx>
      <c:valAx>
        <c:axId val="296745728"/>
        <c:scaling>
          <c:orientation val="minMax"/>
          <c:max val="0.12100000000000001"/>
          <c:min val="0"/>
        </c:scaling>
        <c:delete val="0"/>
        <c:axPos val="l"/>
        <c:majorGridlines/>
        <c:numFmt formatCode="0%" sourceLinked="1"/>
        <c:majorTickMark val="out"/>
        <c:minorTickMark val="none"/>
        <c:tickLblPos val="nextTo"/>
        <c:txPr>
          <a:bodyPr/>
          <a:lstStyle/>
          <a:p>
            <a:pPr>
              <a:defRPr sz="1100"/>
            </a:pPr>
            <a:endParaRPr lang="ru-RU"/>
          </a:p>
        </c:txPr>
        <c:crossAx val="298400768"/>
        <c:crosses val="autoZero"/>
        <c:crossBetween val="between"/>
      </c:valAx>
    </c:plotArea>
    <c:legend>
      <c:legendPos val="b"/>
      <c:layout>
        <c:manualLayout>
          <c:xMode val="edge"/>
          <c:yMode val="edge"/>
          <c:x val="1.0120370370370459E-3"/>
          <c:y val="0.90486293379994165"/>
          <c:w val="0.9861290312647231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5091495428692839E-2"/>
          <c:y val="0.12865376202974629"/>
          <c:w val="0.8872991488654105"/>
          <c:h val="0.58950422863808694"/>
        </c:manualLayout>
      </c:layout>
      <c:lineChart>
        <c:grouping val="standard"/>
        <c:varyColors val="0"/>
        <c:ser>
          <c:idx val="2"/>
          <c:order val="0"/>
          <c:tx>
            <c:strRef>
              <c:f>'Не родной_Предмет_распределения'!$N$3</c:f>
              <c:strCache>
                <c:ptCount val="1"/>
                <c:pt idx="0">
                  <c:v>Менее 5%</c:v>
                </c:pt>
              </c:strCache>
            </c:strRef>
          </c:tx>
          <c:spPr>
            <a:ln w="12700"/>
          </c:spPr>
          <c:marker>
            <c:symbol val="circle"/>
            <c:size val="6"/>
          </c:marker>
          <c:cat>
            <c:strRef>
              <c:f>'Не родной_Предмет_распределения'!$J$4:$J$16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'Не родной_Предмет_распределения'!$N$4:$N$16</c:f>
              <c:numCache>
                <c:formatCode>####.0</c:formatCode>
                <c:ptCount val="13"/>
                <c:pt idx="0">
                  <c:v>4.1562759767248546E-4</c:v>
                </c:pt>
                <c:pt idx="1">
                  <c:v>1.2468827930174563E-3</c:v>
                </c:pt>
                <c:pt idx="2">
                  <c:v>4.1562759767248547E-3</c:v>
                </c:pt>
                <c:pt idx="3">
                  <c:v>9.3516209476309231E-3</c:v>
                </c:pt>
                <c:pt idx="4">
                  <c:v>2.0989193682460515E-2</c:v>
                </c:pt>
                <c:pt idx="5">
                  <c:v>4.0939318370739809E-2</c:v>
                </c:pt>
                <c:pt idx="6">
                  <c:v>8.6658354114713218E-2</c:v>
                </c:pt>
                <c:pt idx="7">
                  <c:v>0.10245220282626766</c:v>
                </c:pt>
                <c:pt idx="8">
                  <c:v>0.14775561097256859</c:v>
                </c:pt>
                <c:pt idx="9">
                  <c:v>0.12198669991687447</c:v>
                </c:pt>
                <c:pt idx="10">
                  <c:v>0.2086450540315877</c:v>
                </c:pt>
                <c:pt idx="11">
                  <c:v>9.1645885286783024E-2</c:v>
                </c:pt>
                <c:pt idx="12">
                  <c:v>0.16375727348295924</c:v>
                </c:pt>
              </c:numCache>
            </c:numRef>
          </c:val>
          <c:smooth val="0"/>
        </c:ser>
        <c:ser>
          <c:idx val="1"/>
          <c:order val="1"/>
          <c:tx>
            <c:strRef>
              <c:f>'Не родной_Предмет_распределения'!$O$3</c:f>
              <c:strCache>
                <c:ptCount val="1"/>
                <c:pt idx="0">
                  <c:v>От 5% до 20%</c:v>
                </c:pt>
              </c:strCache>
            </c:strRef>
          </c:tx>
          <c:spPr>
            <a:ln w="12700"/>
          </c:spPr>
          <c:marker>
            <c:symbol val="square"/>
            <c:size val="6"/>
          </c:marker>
          <c:cat>
            <c:strRef>
              <c:f>'Не родной_Предмет_распределения'!$J$4:$J$16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'Не родной_Предмет_распределения'!$O$4:$O$16</c:f>
              <c:numCache>
                <c:formatCode>####.0</c:formatCode>
                <c:ptCount val="13"/>
                <c:pt idx="0">
                  <c:v>1.8691588785046732E-3</c:v>
                </c:pt>
                <c:pt idx="1">
                  <c:v>0</c:v>
                </c:pt>
                <c:pt idx="2">
                  <c:v>5.6074766355140183E-3</c:v>
                </c:pt>
                <c:pt idx="3">
                  <c:v>1.3084112149532711E-2</c:v>
                </c:pt>
                <c:pt idx="4">
                  <c:v>3.3644859813084113E-2</c:v>
                </c:pt>
                <c:pt idx="5">
                  <c:v>3.925233644859813E-2</c:v>
                </c:pt>
                <c:pt idx="6">
                  <c:v>8.4112149532710276E-2</c:v>
                </c:pt>
                <c:pt idx="7">
                  <c:v>0.13084112149532709</c:v>
                </c:pt>
                <c:pt idx="8">
                  <c:v>0.15700934579439252</c:v>
                </c:pt>
                <c:pt idx="9">
                  <c:v>0.13831775700934579</c:v>
                </c:pt>
                <c:pt idx="10">
                  <c:v>0.21682242990654207</c:v>
                </c:pt>
                <c:pt idx="11">
                  <c:v>7.476635514018691E-2</c:v>
                </c:pt>
                <c:pt idx="12">
                  <c:v>0.10467289719626169</c:v>
                </c:pt>
              </c:numCache>
            </c:numRef>
          </c:val>
          <c:smooth val="0"/>
        </c:ser>
        <c:ser>
          <c:idx val="0"/>
          <c:order val="2"/>
          <c:tx>
            <c:strRef>
              <c:f>'Не родной_Предмет_распределения'!$P$3</c:f>
              <c:strCache>
                <c:ptCount val="1"/>
                <c:pt idx="0">
                  <c:v>От 80% до 100%</c:v>
                </c:pt>
              </c:strCache>
            </c:strRef>
          </c:tx>
          <c:spPr>
            <a:ln w="12700"/>
          </c:spPr>
          <c:marker>
            <c:symbol val="diamond"/>
            <c:size val="6"/>
          </c:marker>
          <c:cat>
            <c:strRef>
              <c:f>'Не родной_Предмет_распределения'!$J$4:$J$16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'Не родной_Предмет_распределения'!$P$4:$P$16</c:f>
              <c:numCache>
                <c:formatCode>####.0</c:formatCode>
                <c:ptCount val="13"/>
                <c:pt idx="0">
                  <c:v>0</c:v>
                </c:pt>
                <c:pt idx="1">
                  <c:v>1.8518518518518519E-3</c:v>
                </c:pt>
                <c:pt idx="2">
                  <c:v>3.7037037037037038E-3</c:v>
                </c:pt>
                <c:pt idx="3">
                  <c:v>1.2962962962962963E-2</c:v>
                </c:pt>
                <c:pt idx="4">
                  <c:v>2.9629629629629631E-2</c:v>
                </c:pt>
                <c:pt idx="5">
                  <c:v>6.1111111111111109E-2</c:v>
                </c:pt>
                <c:pt idx="6">
                  <c:v>8.8888888888888892E-2</c:v>
                </c:pt>
                <c:pt idx="7">
                  <c:v>0.14444444444444443</c:v>
                </c:pt>
                <c:pt idx="8">
                  <c:v>0.21666666666666667</c:v>
                </c:pt>
                <c:pt idx="9">
                  <c:v>0.12222222222222222</c:v>
                </c:pt>
                <c:pt idx="10">
                  <c:v>0.19259259259259259</c:v>
                </c:pt>
                <c:pt idx="11">
                  <c:v>5.3703703703703705E-2</c:v>
                </c:pt>
                <c:pt idx="12">
                  <c:v>7.2222222222222215E-2</c:v>
                </c:pt>
              </c:numCache>
            </c:numRef>
          </c:val>
          <c:smooth val="0"/>
        </c:ser>
        <c:dLbls>
          <c:showLegendKey val="0"/>
          <c:showVal val="0"/>
          <c:showCatName val="0"/>
          <c:showSerName val="0"/>
          <c:showPercent val="0"/>
          <c:showBubbleSize val="0"/>
        </c:dLbls>
        <c:marker val="1"/>
        <c:smooth val="0"/>
        <c:axId val="298398208"/>
        <c:axId val="297198144"/>
      </c:lineChart>
      <c:catAx>
        <c:axId val="298398208"/>
        <c:scaling>
          <c:orientation val="minMax"/>
        </c:scaling>
        <c:delete val="0"/>
        <c:axPos val="b"/>
        <c:title>
          <c:tx>
            <c:rich>
              <a:bodyPr/>
              <a:lstStyle/>
              <a:p>
                <a:pPr>
                  <a:defRPr sz="1200" b="0"/>
                </a:pPr>
                <a:r>
                  <a:rPr lang="ru-RU"/>
                  <a:t>Балл за предметный блок</a:t>
                </a:r>
              </a:p>
            </c:rich>
          </c:tx>
          <c:layout>
            <c:manualLayout>
              <c:xMode val="edge"/>
              <c:yMode val="edge"/>
              <c:x val="0.35306573197882629"/>
              <c:y val="0.78855132691746865"/>
            </c:manualLayout>
          </c:layout>
          <c:overlay val="0"/>
        </c:title>
        <c:numFmt formatCode="General" sourceLinked="1"/>
        <c:majorTickMark val="out"/>
        <c:minorTickMark val="none"/>
        <c:tickLblPos val="nextTo"/>
        <c:txPr>
          <a:bodyPr/>
          <a:lstStyle/>
          <a:p>
            <a:pPr>
              <a:defRPr sz="1100"/>
            </a:pPr>
            <a:endParaRPr lang="ru-RU"/>
          </a:p>
        </c:txPr>
        <c:crossAx val="297198144"/>
        <c:crosses val="autoZero"/>
        <c:auto val="1"/>
        <c:lblAlgn val="ctr"/>
        <c:lblOffset val="100"/>
        <c:tickLblSkip val="1"/>
        <c:noMultiLvlLbl val="0"/>
      </c:catAx>
      <c:valAx>
        <c:axId val="297198144"/>
        <c:scaling>
          <c:orientation val="minMax"/>
          <c:max val="0.251"/>
          <c:min val="0"/>
        </c:scaling>
        <c:delete val="0"/>
        <c:axPos val="l"/>
        <c:majorGridlines/>
        <c:numFmt formatCode="0%" sourceLinked="0"/>
        <c:majorTickMark val="out"/>
        <c:minorTickMark val="none"/>
        <c:tickLblPos val="nextTo"/>
        <c:txPr>
          <a:bodyPr/>
          <a:lstStyle/>
          <a:p>
            <a:pPr>
              <a:defRPr sz="1100"/>
            </a:pPr>
            <a:endParaRPr lang="ru-RU"/>
          </a:p>
        </c:txPr>
        <c:crossAx val="298398208"/>
        <c:crosses val="autoZero"/>
        <c:crossBetween val="between"/>
      </c:valAx>
    </c:plotArea>
    <c:legend>
      <c:legendPos val="b"/>
      <c:layout>
        <c:manualLayout>
          <c:xMode val="edge"/>
          <c:yMode val="edge"/>
          <c:x val="1.0120370370370459E-3"/>
          <c:y val="0.92801108194808979"/>
          <c:w val="0.98612903126472318"/>
          <c:h val="7.198891805191018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'Не родной_Методика'!$E$3</c:f>
              <c:strCache>
                <c:ptCount val="1"/>
                <c:pt idx="0">
                  <c:v>Менее 5%</c:v>
                </c:pt>
              </c:strCache>
            </c:strRef>
          </c:tx>
          <c:spPr>
            <a:ln w="12700"/>
          </c:spPr>
          <c:marker>
            <c:symbol val="circle"/>
            <c:size val="6"/>
          </c:marker>
          <c:cat>
            <c:numRef>
              <c:f>'Не родной_Методика'!$A$4:$A$15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'Не родной_Методика'!$E$4:$E$15</c:f>
              <c:numCache>
                <c:formatCode>0%</c:formatCode>
                <c:ptCount val="12"/>
                <c:pt idx="0">
                  <c:v>0.10245220282626766</c:v>
                </c:pt>
                <c:pt idx="1">
                  <c:v>0.13985868661679135</c:v>
                </c:pt>
                <c:pt idx="2">
                  <c:v>0.16583541147132169</c:v>
                </c:pt>
                <c:pt idx="3">
                  <c:v>0.14941812136325852</c:v>
                </c:pt>
                <c:pt idx="4">
                  <c:v>0.14837905236907731</c:v>
                </c:pt>
                <c:pt idx="5">
                  <c:v>0.10536159600997505</c:v>
                </c:pt>
                <c:pt idx="6">
                  <c:v>8.7697423108894432E-2</c:v>
                </c:pt>
                <c:pt idx="7">
                  <c:v>5.3823773898586863E-2</c:v>
                </c:pt>
                <c:pt idx="8">
                  <c:v>2.6600166251039069E-2</c:v>
                </c:pt>
                <c:pt idx="9">
                  <c:v>1.4754779717373235E-2</c:v>
                </c:pt>
                <c:pt idx="10">
                  <c:v>4.1562759767248547E-3</c:v>
                </c:pt>
                <c:pt idx="11">
                  <c:v>1.6625103906899418E-3</c:v>
                </c:pt>
              </c:numCache>
            </c:numRef>
          </c:val>
          <c:smooth val="0"/>
        </c:ser>
        <c:ser>
          <c:idx val="1"/>
          <c:order val="1"/>
          <c:tx>
            <c:strRef>
              <c:f>'Не родной_Методика'!$F$3</c:f>
              <c:strCache>
                <c:ptCount val="1"/>
                <c:pt idx="0">
                  <c:v>От 5% до 20%</c:v>
                </c:pt>
              </c:strCache>
            </c:strRef>
          </c:tx>
          <c:spPr>
            <a:ln w="12700"/>
          </c:spPr>
          <c:marker>
            <c:symbol val="square"/>
            <c:size val="6"/>
          </c:marker>
          <c:cat>
            <c:numRef>
              <c:f>'Не родной_Методика'!$A$4:$A$15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'Не родной_Методика'!$F$4:$F$15</c:f>
              <c:numCache>
                <c:formatCode>0%</c:formatCode>
                <c:ptCount val="12"/>
                <c:pt idx="0">
                  <c:v>6.7289719626168226E-2</c:v>
                </c:pt>
                <c:pt idx="1">
                  <c:v>0.19813084112149532</c:v>
                </c:pt>
                <c:pt idx="2">
                  <c:v>0.16448598130841119</c:v>
                </c:pt>
                <c:pt idx="3">
                  <c:v>0.16074766355140188</c:v>
                </c:pt>
                <c:pt idx="4">
                  <c:v>0.13271028037383176</c:v>
                </c:pt>
                <c:pt idx="5">
                  <c:v>0.10841121495327104</c:v>
                </c:pt>
                <c:pt idx="6">
                  <c:v>7.8504672897196259E-2</c:v>
                </c:pt>
                <c:pt idx="7">
                  <c:v>5.046728971962617E-2</c:v>
                </c:pt>
                <c:pt idx="8">
                  <c:v>2.2429906542056073E-2</c:v>
                </c:pt>
                <c:pt idx="9">
                  <c:v>1.4953271028037382E-2</c:v>
                </c:pt>
                <c:pt idx="10">
                  <c:v>1.8691588785046728E-3</c:v>
                </c:pt>
                <c:pt idx="11">
                  <c:v>0</c:v>
                </c:pt>
              </c:numCache>
            </c:numRef>
          </c:val>
          <c:smooth val="0"/>
        </c:ser>
        <c:ser>
          <c:idx val="0"/>
          <c:order val="2"/>
          <c:tx>
            <c:strRef>
              <c:f>'Не родной_Методика'!$G$3</c:f>
              <c:strCache>
                <c:ptCount val="1"/>
                <c:pt idx="0">
                  <c:v>От 80% до 100%</c:v>
                </c:pt>
              </c:strCache>
            </c:strRef>
          </c:tx>
          <c:spPr>
            <a:ln w="12700"/>
          </c:spPr>
          <c:marker>
            <c:symbol val="diamond"/>
            <c:size val="6"/>
          </c:marker>
          <c:cat>
            <c:numRef>
              <c:f>'Не родной_Методика'!$A$4:$A$15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'Не родной_Методика'!$G$4:$G$15</c:f>
              <c:numCache>
                <c:formatCode>0%</c:formatCode>
                <c:ptCount val="12"/>
                <c:pt idx="0">
                  <c:v>0.13518518518518519</c:v>
                </c:pt>
                <c:pt idx="1">
                  <c:v>0.2185185185185185</c:v>
                </c:pt>
                <c:pt idx="2">
                  <c:v>0.17777777777777778</c:v>
                </c:pt>
                <c:pt idx="3">
                  <c:v>0.17592592592592593</c:v>
                </c:pt>
                <c:pt idx="4">
                  <c:v>0.1277777777777778</c:v>
                </c:pt>
                <c:pt idx="5">
                  <c:v>8.1481481481481488E-2</c:v>
                </c:pt>
                <c:pt idx="6">
                  <c:v>3.3333333333333333E-2</c:v>
                </c:pt>
                <c:pt idx="7">
                  <c:v>2.5925925925925925E-2</c:v>
                </c:pt>
                <c:pt idx="8">
                  <c:v>1.4814814814814814E-2</c:v>
                </c:pt>
                <c:pt idx="9">
                  <c:v>7.4074074074074068E-3</c:v>
                </c:pt>
                <c:pt idx="10">
                  <c:v>1.8518518518518517E-3</c:v>
                </c:pt>
                <c:pt idx="11">
                  <c:v>0</c:v>
                </c:pt>
              </c:numCache>
            </c:numRef>
          </c:val>
          <c:smooth val="0"/>
        </c:ser>
        <c:dLbls>
          <c:showLegendKey val="0"/>
          <c:showVal val="0"/>
          <c:showCatName val="0"/>
          <c:showSerName val="0"/>
          <c:showPercent val="0"/>
          <c:showBubbleSize val="0"/>
        </c:dLbls>
        <c:marker val="1"/>
        <c:smooth val="0"/>
        <c:axId val="298145280"/>
        <c:axId val="297523968"/>
      </c:lineChart>
      <c:catAx>
        <c:axId val="298145280"/>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7523968"/>
        <c:crosses val="autoZero"/>
        <c:auto val="1"/>
        <c:lblAlgn val="ctr"/>
        <c:lblOffset val="100"/>
        <c:tickLblSkip val="1"/>
        <c:noMultiLvlLbl val="0"/>
      </c:catAx>
      <c:valAx>
        <c:axId val="297523968"/>
        <c:scaling>
          <c:orientation val="minMax"/>
          <c:max val="0.25"/>
          <c:min val="0"/>
        </c:scaling>
        <c:delete val="0"/>
        <c:axPos val="l"/>
        <c:majorGridlines/>
        <c:numFmt formatCode="0%" sourceLinked="1"/>
        <c:majorTickMark val="out"/>
        <c:minorTickMark val="none"/>
        <c:tickLblPos val="nextTo"/>
        <c:txPr>
          <a:bodyPr/>
          <a:lstStyle/>
          <a:p>
            <a:pPr>
              <a:defRPr sz="1100"/>
            </a:pPr>
            <a:endParaRPr lang="ru-RU"/>
          </a:p>
        </c:txPr>
        <c:crossAx val="298145280"/>
        <c:crosses val="autoZero"/>
        <c:crossBetween val="between"/>
      </c:valAx>
    </c:plotArea>
    <c:legend>
      <c:legendPos val="b"/>
      <c:layout>
        <c:manualLayout>
          <c:xMode val="edge"/>
          <c:yMode val="edge"/>
          <c:x val="1.0120370370370459E-3"/>
          <c:y val="0.90486293379994165"/>
          <c:w val="0.9861290312647231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'Не родной_распред'!$Q$3</c:f>
              <c:strCache>
                <c:ptCount val="1"/>
                <c:pt idx="0">
                  <c:v>Менее 5%</c:v>
                </c:pt>
              </c:strCache>
            </c:strRef>
          </c:tx>
          <c:spPr>
            <a:ln w="12700"/>
          </c:spPr>
          <c:marker>
            <c:symbol val="circle"/>
            <c:size val="6"/>
          </c:marker>
          <c:cat>
            <c:strRef>
              <c:f>'Не родной_распред'!$J$7:$J$41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'Не родной_распред'!$Q$7:$Q$41</c:f>
              <c:numCache>
                <c:formatCode>0%</c:formatCode>
                <c:ptCount val="35"/>
                <c:pt idx="0">
                  <c:v>2.9559562518474724E-4</c:v>
                </c:pt>
                <c:pt idx="1">
                  <c:v>2.9559562518474724E-4</c:v>
                </c:pt>
                <c:pt idx="2">
                  <c:v>5.9119125036949448E-4</c:v>
                </c:pt>
                <c:pt idx="3">
                  <c:v>2.9559562518474724E-4</c:v>
                </c:pt>
                <c:pt idx="4">
                  <c:v>1.4779781259237363E-3</c:v>
                </c:pt>
                <c:pt idx="5">
                  <c:v>8.8678687555424182E-4</c:v>
                </c:pt>
                <c:pt idx="6">
                  <c:v>2.6603606266627257E-3</c:v>
                </c:pt>
                <c:pt idx="7">
                  <c:v>3.8427431274017142E-3</c:v>
                </c:pt>
                <c:pt idx="8">
                  <c:v>5.6163168785101983E-3</c:v>
                </c:pt>
                <c:pt idx="9">
                  <c:v>1.4188590008867869E-2</c:v>
                </c:pt>
                <c:pt idx="10">
                  <c:v>1.7735737511084836E-2</c:v>
                </c:pt>
                <c:pt idx="11">
                  <c:v>2.5125628140703519E-2</c:v>
                </c:pt>
                <c:pt idx="12">
                  <c:v>3.7836240023647646E-2</c:v>
                </c:pt>
                <c:pt idx="13">
                  <c:v>4.7295300029559562E-2</c:v>
                </c:pt>
                <c:pt idx="14">
                  <c:v>6.4735441915459657E-2</c:v>
                </c:pt>
                <c:pt idx="15">
                  <c:v>6.7986993792491873E-2</c:v>
                </c:pt>
                <c:pt idx="16">
                  <c:v>8.4244753177652981E-2</c:v>
                </c:pt>
                <c:pt idx="17">
                  <c:v>7.9810818799881764E-2</c:v>
                </c:pt>
                <c:pt idx="18">
                  <c:v>9.3999408808749629E-2</c:v>
                </c:pt>
                <c:pt idx="19">
                  <c:v>9.2817026308010642E-2</c:v>
                </c:pt>
                <c:pt idx="20">
                  <c:v>8.720070942950045E-2</c:v>
                </c:pt>
                <c:pt idx="21">
                  <c:v>8.6609518179130943E-2</c:v>
                </c:pt>
                <c:pt idx="22">
                  <c:v>5.7345551285840964E-2</c:v>
                </c:pt>
                <c:pt idx="23">
                  <c:v>4.6408513154005321E-2</c:v>
                </c:pt>
                <c:pt idx="24">
                  <c:v>3.1924327519952708E-2</c:v>
                </c:pt>
                <c:pt idx="25">
                  <c:v>2.1578480638486552E-2</c:v>
                </c:pt>
                <c:pt idx="26">
                  <c:v>1.0641442506650903E-2</c:v>
                </c:pt>
                <c:pt idx="27">
                  <c:v>6.7986993792491868E-3</c:v>
                </c:pt>
                <c:pt idx="28">
                  <c:v>5.0251256281407027E-3</c:v>
                </c:pt>
                <c:pt idx="29">
                  <c:v>1.4779781259237363E-3</c:v>
                </c:pt>
                <c:pt idx="30">
                  <c:v>8.8678687555424182E-4</c:v>
                </c:pt>
                <c:pt idx="31">
                  <c:v>5.9119125036949448E-4</c:v>
                </c:pt>
                <c:pt idx="32">
                  <c:v>0</c:v>
                </c:pt>
                <c:pt idx="33">
                  <c:v>0</c:v>
                </c:pt>
              </c:numCache>
            </c:numRef>
          </c:val>
          <c:smooth val="0"/>
        </c:ser>
        <c:ser>
          <c:idx val="0"/>
          <c:order val="1"/>
          <c:tx>
            <c:strRef>
              <c:f>'Не родной_распред'!$S$3</c:f>
              <c:strCache>
                <c:ptCount val="1"/>
                <c:pt idx="0">
                  <c:v>От 80% до 100%</c:v>
                </c:pt>
              </c:strCache>
            </c:strRef>
          </c:tx>
          <c:spPr>
            <a:ln w="12700"/>
          </c:spPr>
          <c:marker>
            <c:symbol val="diamond"/>
            <c:size val="6"/>
          </c:marker>
          <c:cat>
            <c:strRef>
              <c:f>'Не родной_распред'!$J$7:$J$41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'Не родной_распред'!$S$7:$S$41</c:f>
              <c:numCache>
                <c:formatCode>0%</c:formatCode>
                <c:ptCount val="35"/>
                <c:pt idx="0">
                  <c:v>2.3201856148491878E-3</c:v>
                </c:pt>
                <c:pt idx="1">
                  <c:v>0</c:v>
                </c:pt>
                <c:pt idx="2">
                  <c:v>0</c:v>
                </c:pt>
                <c:pt idx="3">
                  <c:v>4.6403712296983757E-3</c:v>
                </c:pt>
                <c:pt idx="4">
                  <c:v>4.6403712296983757E-3</c:v>
                </c:pt>
                <c:pt idx="5">
                  <c:v>2.3201856148491878E-3</c:v>
                </c:pt>
                <c:pt idx="6">
                  <c:v>6.9605568445475644E-3</c:v>
                </c:pt>
                <c:pt idx="7">
                  <c:v>9.2807424593967514E-3</c:v>
                </c:pt>
                <c:pt idx="8">
                  <c:v>1.1600928074245939E-2</c:v>
                </c:pt>
                <c:pt idx="9">
                  <c:v>2.0881670533642694E-2</c:v>
                </c:pt>
                <c:pt idx="10">
                  <c:v>3.0162412993039442E-2</c:v>
                </c:pt>
                <c:pt idx="11">
                  <c:v>6.0324825986078884E-2</c:v>
                </c:pt>
                <c:pt idx="12">
                  <c:v>6.0324825986078884E-2</c:v>
                </c:pt>
                <c:pt idx="13">
                  <c:v>6.0324825986078884E-2</c:v>
                </c:pt>
                <c:pt idx="14">
                  <c:v>6.7285382830626447E-2</c:v>
                </c:pt>
                <c:pt idx="15">
                  <c:v>9.2807424593967514E-2</c:v>
                </c:pt>
                <c:pt idx="16">
                  <c:v>7.4245939675174011E-2</c:v>
                </c:pt>
                <c:pt idx="17">
                  <c:v>9.0487238979118326E-2</c:v>
                </c:pt>
                <c:pt idx="18">
                  <c:v>7.4245939675174011E-2</c:v>
                </c:pt>
                <c:pt idx="19">
                  <c:v>9.2807424593967514E-2</c:v>
                </c:pt>
                <c:pt idx="20">
                  <c:v>5.8004640371229696E-2</c:v>
                </c:pt>
                <c:pt idx="21">
                  <c:v>5.1044083526682132E-2</c:v>
                </c:pt>
                <c:pt idx="22">
                  <c:v>4.4083526682134569E-2</c:v>
                </c:pt>
                <c:pt idx="23">
                  <c:v>3.0162412993039442E-2</c:v>
                </c:pt>
                <c:pt idx="24">
                  <c:v>2.7842227378190258E-2</c:v>
                </c:pt>
                <c:pt idx="25">
                  <c:v>9.2807424593967514E-3</c:v>
                </c:pt>
                <c:pt idx="26">
                  <c:v>6.9605568445475644E-3</c:v>
                </c:pt>
                <c:pt idx="27">
                  <c:v>4.6403712296983757E-3</c:v>
                </c:pt>
                <c:pt idx="28">
                  <c:v>2.3201856148491878E-3</c:v>
                </c:pt>
                <c:pt idx="29">
                  <c:v>0</c:v>
                </c:pt>
                <c:pt idx="30">
                  <c:v>0</c:v>
                </c:pt>
                <c:pt idx="31">
                  <c:v>0</c:v>
                </c:pt>
                <c:pt idx="32">
                  <c:v>0</c:v>
                </c:pt>
                <c:pt idx="33">
                  <c:v>0</c:v>
                </c:pt>
              </c:numCache>
            </c:numRef>
          </c:val>
          <c:smooth val="0"/>
        </c:ser>
        <c:dLbls>
          <c:showLegendKey val="0"/>
          <c:showVal val="0"/>
          <c:showCatName val="0"/>
          <c:showSerName val="0"/>
          <c:showPercent val="0"/>
          <c:showBubbleSize val="0"/>
        </c:dLbls>
        <c:marker val="1"/>
        <c:smooth val="0"/>
        <c:axId val="298689536"/>
        <c:axId val="297202752"/>
      </c:lineChart>
      <c:catAx>
        <c:axId val="298689536"/>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7202752"/>
        <c:crosses val="autoZero"/>
        <c:auto val="1"/>
        <c:lblAlgn val="ctr"/>
        <c:lblOffset val="100"/>
        <c:tickLblSkip val="2"/>
        <c:noMultiLvlLbl val="0"/>
      </c:catAx>
      <c:valAx>
        <c:axId val="297202752"/>
        <c:scaling>
          <c:orientation val="minMax"/>
          <c:max val="0.12100000000000001"/>
          <c:min val="0"/>
        </c:scaling>
        <c:delete val="0"/>
        <c:axPos val="l"/>
        <c:majorGridlines/>
        <c:numFmt formatCode="0%" sourceLinked="1"/>
        <c:majorTickMark val="out"/>
        <c:minorTickMark val="none"/>
        <c:tickLblPos val="nextTo"/>
        <c:txPr>
          <a:bodyPr/>
          <a:lstStyle/>
          <a:p>
            <a:pPr>
              <a:defRPr sz="1100"/>
            </a:pPr>
            <a:endParaRPr lang="ru-RU"/>
          </a:p>
        </c:txPr>
        <c:crossAx val="298689536"/>
        <c:crosses val="autoZero"/>
        <c:crossBetween val="between"/>
      </c:valAx>
    </c:plotArea>
    <c:legend>
      <c:legendPos val="b"/>
      <c:layout>
        <c:manualLayout>
          <c:xMode val="edge"/>
          <c:yMode val="edge"/>
          <c:x val="1.0120370370370459E-3"/>
          <c:y val="0.90486293379994165"/>
          <c:w val="0.9989880459317059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'Не родной_Методика'!$H$3</c:f>
              <c:strCache>
                <c:ptCount val="1"/>
                <c:pt idx="0">
                  <c:v>Менее 5%</c:v>
                </c:pt>
              </c:strCache>
            </c:strRef>
          </c:tx>
          <c:spPr>
            <a:ln w="12700"/>
          </c:spPr>
          <c:marker>
            <c:symbol val="circle"/>
            <c:size val="6"/>
          </c:marker>
          <c:cat>
            <c:numRef>
              <c:f>'Не родной_Методика'!$A$4:$A$20</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'Не родной_Методика'!$H$4:$H$20</c:f>
              <c:numCache>
                <c:formatCode>0%</c:formatCode>
                <c:ptCount val="17"/>
                <c:pt idx="0">
                  <c:v>2.6603606266627257E-3</c:v>
                </c:pt>
                <c:pt idx="1">
                  <c:v>2.069169376293231E-3</c:v>
                </c:pt>
                <c:pt idx="2">
                  <c:v>5.3207212533254514E-3</c:v>
                </c:pt>
                <c:pt idx="3">
                  <c:v>1.182382500738989E-2</c:v>
                </c:pt>
                <c:pt idx="4">
                  <c:v>2.1282885013301805E-2</c:v>
                </c:pt>
                <c:pt idx="5">
                  <c:v>4.6112917528820574E-2</c:v>
                </c:pt>
                <c:pt idx="6">
                  <c:v>9.2225835057641148E-2</c:v>
                </c:pt>
                <c:pt idx="7">
                  <c:v>0.11232633757020397</c:v>
                </c:pt>
                <c:pt idx="8">
                  <c:v>0.12030741945019213</c:v>
                </c:pt>
                <c:pt idx="9">
                  <c:v>0.11469110257168193</c:v>
                </c:pt>
                <c:pt idx="10">
                  <c:v>0.11025716819391074</c:v>
                </c:pt>
                <c:pt idx="11">
                  <c:v>0.12976647945610406</c:v>
                </c:pt>
                <c:pt idx="12">
                  <c:v>0.10789240319243275</c:v>
                </c:pt>
                <c:pt idx="13">
                  <c:v>7.3307715045817318E-2</c:v>
                </c:pt>
                <c:pt idx="14">
                  <c:v>3.75406443984629E-2</c:v>
                </c:pt>
                <c:pt idx="15">
                  <c:v>1.0641442506650903E-2</c:v>
                </c:pt>
                <c:pt idx="16">
                  <c:v>1.7735737511084836E-3</c:v>
                </c:pt>
              </c:numCache>
            </c:numRef>
          </c:val>
          <c:smooth val="0"/>
        </c:ser>
        <c:ser>
          <c:idx val="0"/>
          <c:order val="1"/>
          <c:tx>
            <c:strRef>
              <c:f>'Не родной_Методика'!$J$3</c:f>
              <c:strCache>
                <c:ptCount val="1"/>
                <c:pt idx="0">
                  <c:v>От 80% до 100%</c:v>
                </c:pt>
              </c:strCache>
            </c:strRef>
          </c:tx>
          <c:spPr>
            <a:ln w="12700"/>
          </c:spPr>
          <c:marker>
            <c:symbol val="diamond"/>
            <c:size val="6"/>
          </c:marker>
          <c:cat>
            <c:numRef>
              <c:f>'Не родной_Методика'!$A$4:$A$20</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'Не родной_Методика'!$J$4:$J$20</c:f>
              <c:numCache>
                <c:formatCode>0%</c:formatCode>
                <c:ptCount val="17"/>
                <c:pt idx="0">
                  <c:v>6.9605568445475644E-3</c:v>
                </c:pt>
                <c:pt idx="1">
                  <c:v>2.3201856148491878E-3</c:v>
                </c:pt>
                <c:pt idx="2">
                  <c:v>1.3921113689095129E-2</c:v>
                </c:pt>
                <c:pt idx="3">
                  <c:v>1.6241299303944315E-2</c:v>
                </c:pt>
                <c:pt idx="4">
                  <c:v>4.8723897911832952E-2</c:v>
                </c:pt>
                <c:pt idx="5">
                  <c:v>6.7285382830626447E-2</c:v>
                </c:pt>
                <c:pt idx="6">
                  <c:v>9.5127610208816715E-2</c:v>
                </c:pt>
                <c:pt idx="7">
                  <c:v>0.13457076566125289</c:v>
                </c:pt>
                <c:pt idx="8">
                  <c:v>0.12761020881670534</c:v>
                </c:pt>
                <c:pt idx="9">
                  <c:v>0.10672853828306264</c:v>
                </c:pt>
                <c:pt idx="10">
                  <c:v>0.10672853828306264</c:v>
                </c:pt>
                <c:pt idx="11">
                  <c:v>8.8167053364269138E-2</c:v>
                </c:pt>
                <c:pt idx="12">
                  <c:v>0.10672853828306264</c:v>
                </c:pt>
                <c:pt idx="13">
                  <c:v>4.8723897911832952E-2</c:v>
                </c:pt>
                <c:pt idx="14">
                  <c:v>2.7842227378190258E-2</c:v>
                </c:pt>
                <c:pt idx="15">
                  <c:v>2.3201856148491878E-3</c:v>
                </c:pt>
                <c:pt idx="16">
                  <c:v>0</c:v>
                </c:pt>
              </c:numCache>
            </c:numRef>
          </c:val>
          <c:smooth val="0"/>
        </c:ser>
        <c:dLbls>
          <c:showLegendKey val="0"/>
          <c:showVal val="0"/>
          <c:showCatName val="0"/>
          <c:showSerName val="0"/>
          <c:showPercent val="0"/>
          <c:showBubbleSize val="0"/>
        </c:dLbls>
        <c:marker val="1"/>
        <c:smooth val="0"/>
        <c:axId val="298690560"/>
        <c:axId val="297201600"/>
      </c:lineChart>
      <c:catAx>
        <c:axId val="298690560"/>
        <c:scaling>
          <c:orientation val="minMax"/>
        </c:scaling>
        <c:delete val="0"/>
        <c:axPos val="b"/>
        <c:title>
          <c:tx>
            <c:rich>
              <a:bodyPr/>
              <a:lstStyle/>
              <a:p>
                <a:pPr>
                  <a:defRPr sz="1200" b="0"/>
                </a:pPr>
                <a:r>
                  <a:rPr lang="ru-RU"/>
                  <a:t>Балл за методический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7201600"/>
        <c:crosses val="autoZero"/>
        <c:auto val="1"/>
        <c:lblAlgn val="ctr"/>
        <c:lblOffset val="100"/>
        <c:tickLblSkip val="1"/>
        <c:noMultiLvlLbl val="0"/>
      </c:catAx>
      <c:valAx>
        <c:axId val="297201600"/>
        <c:scaling>
          <c:orientation val="minMax"/>
          <c:max val="0.2"/>
          <c:min val="0"/>
        </c:scaling>
        <c:delete val="0"/>
        <c:axPos val="l"/>
        <c:majorGridlines/>
        <c:numFmt formatCode="0%" sourceLinked="1"/>
        <c:majorTickMark val="out"/>
        <c:minorTickMark val="none"/>
        <c:tickLblPos val="nextTo"/>
        <c:txPr>
          <a:bodyPr/>
          <a:lstStyle/>
          <a:p>
            <a:pPr>
              <a:defRPr sz="1100"/>
            </a:pPr>
            <a:endParaRPr lang="ru-RU"/>
          </a:p>
        </c:txPr>
        <c:crossAx val="298690560"/>
        <c:crosses val="autoZero"/>
        <c:crossBetween val="between"/>
        <c:majorUnit val="5.000000000000001E-2"/>
      </c:valAx>
    </c:plotArea>
    <c:legend>
      <c:legendPos val="b"/>
      <c:layout>
        <c:manualLayout>
          <c:xMode val="edge"/>
          <c:yMode val="edge"/>
          <c:x val="1.0120370370370459E-3"/>
          <c:y val="0.90486293379994165"/>
          <c:w val="0.9989880459317059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122703412073491E-2"/>
          <c:y val="5.0925925925925923E-2"/>
          <c:w val="0.85843285214348197"/>
          <c:h val="0.51361657917760284"/>
        </c:manualLayout>
      </c:layout>
      <c:barChart>
        <c:barDir val="col"/>
        <c:grouping val="percentStacked"/>
        <c:varyColors val="0"/>
        <c:ser>
          <c:idx val="0"/>
          <c:order val="0"/>
          <c:tx>
            <c:strRef>
              <c:f>'Не родной, что делается'!$Z$2</c:f>
              <c:strCache>
                <c:ptCount val="1"/>
                <c:pt idx="0">
                  <c:v>другое</c:v>
                </c:pt>
              </c:strCache>
            </c:strRef>
          </c:tx>
          <c:spPr>
            <a:solidFill>
              <a:schemeClr val="accent1"/>
            </a:solidFill>
            <a:ln>
              <a:noFill/>
            </a:ln>
            <a:effectLst/>
          </c:spPr>
          <c:invertIfNegative val="0"/>
          <c:cat>
            <c:strRef>
              <c:f>'Не родной, что делается'!$AA$1:$AF$1</c:f>
              <c:strCache>
                <c:ptCount val="6"/>
                <c:pt idx="0">
                  <c:v>Менее 5%</c:v>
                </c:pt>
                <c:pt idx="1">
                  <c:v>От 5% до 20%</c:v>
                </c:pt>
                <c:pt idx="2">
                  <c:v>От 20% до 40%</c:v>
                </c:pt>
                <c:pt idx="3">
                  <c:v>От 40% до 60%</c:v>
                </c:pt>
                <c:pt idx="4">
                  <c:v>От 60% до 80%</c:v>
                </c:pt>
                <c:pt idx="5">
                  <c:v>От 80% до 100%</c:v>
                </c:pt>
              </c:strCache>
            </c:strRef>
          </c:cat>
          <c:val>
            <c:numRef>
              <c:f>'Не родной, что делается'!$AA$2:$AF$2</c:f>
              <c:numCache>
                <c:formatCode>0%</c:formatCode>
                <c:ptCount val="6"/>
                <c:pt idx="0">
                  <c:v>8.2166512953802291E-3</c:v>
                </c:pt>
                <c:pt idx="1">
                  <c:v>3.5172413793103451E-2</c:v>
                </c:pt>
                <c:pt idx="2">
                  <c:v>1.891891891891892E-2</c:v>
                </c:pt>
                <c:pt idx="3">
                  <c:v>3.1802120141342753E-2</c:v>
                </c:pt>
                <c:pt idx="4">
                  <c:v>3.0674846625766872E-3</c:v>
                </c:pt>
                <c:pt idx="5">
                  <c:v>5.2278820375335128E-2</c:v>
                </c:pt>
              </c:numCache>
            </c:numRef>
          </c:val>
        </c:ser>
        <c:ser>
          <c:idx val="1"/>
          <c:order val="1"/>
          <c:tx>
            <c:strRef>
              <c:f>'Не родной, что делается'!$Z$3</c:f>
              <c:strCache>
                <c:ptCount val="1"/>
                <c:pt idx="0">
                  <c:v>формируются индивидуальные образовательные траектории</c:v>
                </c:pt>
              </c:strCache>
            </c:strRef>
          </c:tx>
          <c:spPr>
            <a:solidFill>
              <a:schemeClr val="accent2"/>
            </a:solidFill>
            <a:ln>
              <a:noFill/>
            </a:ln>
            <a:effectLst/>
          </c:spPr>
          <c:invertIfNegative val="0"/>
          <c:cat>
            <c:strRef>
              <c:f>'Не родной, что делается'!$AA$1:$AF$1</c:f>
              <c:strCache>
                <c:ptCount val="6"/>
                <c:pt idx="0">
                  <c:v>Менее 5%</c:v>
                </c:pt>
                <c:pt idx="1">
                  <c:v>От 5% до 20%</c:v>
                </c:pt>
                <c:pt idx="2">
                  <c:v>От 20% до 40%</c:v>
                </c:pt>
                <c:pt idx="3">
                  <c:v>От 40% до 60%</c:v>
                </c:pt>
                <c:pt idx="4">
                  <c:v>От 60% до 80%</c:v>
                </c:pt>
                <c:pt idx="5">
                  <c:v>От 80% до 100%</c:v>
                </c:pt>
              </c:strCache>
            </c:strRef>
          </c:cat>
          <c:val>
            <c:numRef>
              <c:f>'Не родной, что делается'!$AA$3:$AF$3</c:f>
              <c:numCache>
                <c:formatCode>0%</c:formatCode>
                <c:ptCount val="6"/>
                <c:pt idx="0">
                  <c:v>1.0564265951203154E-2</c:v>
                </c:pt>
                <c:pt idx="1">
                  <c:v>2.7586206896551727E-2</c:v>
                </c:pt>
                <c:pt idx="2">
                  <c:v>2.7027027027027029E-3</c:v>
                </c:pt>
                <c:pt idx="3">
                  <c:v>0</c:v>
                </c:pt>
                <c:pt idx="4">
                  <c:v>2.1472392638036811E-2</c:v>
                </c:pt>
                <c:pt idx="5">
                  <c:v>1.4745308310991957E-2</c:v>
                </c:pt>
              </c:numCache>
            </c:numRef>
          </c:val>
        </c:ser>
        <c:ser>
          <c:idx val="2"/>
          <c:order val="2"/>
          <c:tx>
            <c:strRef>
              <c:f>'Не родной, что делается'!$Z$4</c:f>
              <c:strCache>
                <c:ptCount val="1"/>
                <c:pt idx="0">
                  <c:v>проводятся дополнительные занятия</c:v>
                </c:pt>
              </c:strCache>
            </c:strRef>
          </c:tx>
          <c:spPr>
            <a:solidFill>
              <a:schemeClr val="accent3"/>
            </a:solidFill>
            <a:ln>
              <a:noFill/>
            </a:ln>
            <a:effectLst/>
          </c:spPr>
          <c:invertIfNegative val="0"/>
          <c:cat>
            <c:strRef>
              <c:f>'Не родной, что делается'!$AA$1:$AF$1</c:f>
              <c:strCache>
                <c:ptCount val="6"/>
                <c:pt idx="0">
                  <c:v>Менее 5%</c:v>
                </c:pt>
                <c:pt idx="1">
                  <c:v>От 5% до 20%</c:v>
                </c:pt>
                <c:pt idx="2">
                  <c:v>От 20% до 40%</c:v>
                </c:pt>
                <c:pt idx="3">
                  <c:v>От 40% до 60%</c:v>
                </c:pt>
                <c:pt idx="4">
                  <c:v>От 60% до 80%</c:v>
                </c:pt>
                <c:pt idx="5">
                  <c:v>От 80% до 100%</c:v>
                </c:pt>
              </c:strCache>
            </c:strRef>
          </c:cat>
          <c:val>
            <c:numRef>
              <c:f>'Не родной, что делается'!$AA$4:$AF$4</c:f>
              <c:numCache>
                <c:formatCode>0%</c:formatCode>
                <c:ptCount val="6"/>
                <c:pt idx="0">
                  <c:v>0.10723568374276851</c:v>
                </c:pt>
                <c:pt idx="1">
                  <c:v>0.20827586206896551</c:v>
                </c:pt>
                <c:pt idx="2">
                  <c:v>0.20540540540540542</c:v>
                </c:pt>
                <c:pt idx="3">
                  <c:v>9.8939929328621903E-2</c:v>
                </c:pt>
                <c:pt idx="4">
                  <c:v>0.10122699386503067</c:v>
                </c:pt>
                <c:pt idx="5">
                  <c:v>0.10455764075067026</c:v>
                </c:pt>
              </c:numCache>
            </c:numRef>
          </c:val>
        </c:ser>
        <c:ser>
          <c:idx val="3"/>
          <c:order val="3"/>
          <c:tx>
            <c:strRef>
              <c:f>'Не родной, что делается'!$Z$5</c:f>
              <c:strCache>
                <c:ptCount val="1"/>
                <c:pt idx="0">
                  <c:v>дополнительнительная помощь не оказывается</c:v>
                </c:pt>
              </c:strCache>
            </c:strRef>
          </c:tx>
          <c:spPr>
            <a:solidFill>
              <a:schemeClr val="accent4"/>
            </a:solidFill>
            <a:ln>
              <a:noFill/>
            </a:ln>
            <a:effectLst/>
          </c:spPr>
          <c:invertIfNegative val="0"/>
          <c:cat>
            <c:strRef>
              <c:f>'Не родной, что делается'!$AA$1:$AF$1</c:f>
              <c:strCache>
                <c:ptCount val="6"/>
                <c:pt idx="0">
                  <c:v>Менее 5%</c:v>
                </c:pt>
                <c:pt idx="1">
                  <c:v>От 5% до 20%</c:v>
                </c:pt>
                <c:pt idx="2">
                  <c:v>От 20% до 40%</c:v>
                </c:pt>
                <c:pt idx="3">
                  <c:v>От 40% до 60%</c:v>
                </c:pt>
                <c:pt idx="4">
                  <c:v>От 60% до 80%</c:v>
                </c:pt>
                <c:pt idx="5">
                  <c:v>От 80% до 100%</c:v>
                </c:pt>
              </c:strCache>
            </c:strRef>
          </c:cat>
          <c:val>
            <c:numRef>
              <c:f>'Не родной, что делается'!$AA$5:$AF$5</c:f>
              <c:numCache>
                <c:formatCode>0%</c:formatCode>
                <c:ptCount val="6"/>
                <c:pt idx="0">
                  <c:v>0.2446549844889746</c:v>
                </c:pt>
                <c:pt idx="1">
                  <c:v>0.06</c:v>
                </c:pt>
                <c:pt idx="2">
                  <c:v>4.0540540540540543E-2</c:v>
                </c:pt>
                <c:pt idx="3">
                  <c:v>0.13074204946996468</c:v>
                </c:pt>
                <c:pt idx="4">
                  <c:v>0.10429447852760737</c:v>
                </c:pt>
                <c:pt idx="5">
                  <c:v>0.12935656836461126</c:v>
                </c:pt>
              </c:numCache>
            </c:numRef>
          </c:val>
        </c:ser>
        <c:ser>
          <c:idx val="4"/>
          <c:order val="4"/>
          <c:tx>
            <c:strRef>
              <c:f>'Не родной, что делается'!$Z$6</c:f>
              <c:strCache>
                <c:ptCount val="1"/>
                <c:pt idx="0">
                  <c:v>учителя оказывают помощь на уроках по мере необходимости</c:v>
                </c:pt>
              </c:strCache>
            </c:strRef>
          </c:tx>
          <c:spPr>
            <a:solidFill>
              <a:schemeClr val="accent5"/>
            </a:solidFill>
            <a:ln>
              <a:noFill/>
            </a:ln>
            <a:effectLst/>
          </c:spPr>
          <c:invertIfNegative val="0"/>
          <c:cat>
            <c:strRef>
              <c:f>'Не родной, что делается'!$AA$1:$AF$1</c:f>
              <c:strCache>
                <c:ptCount val="6"/>
                <c:pt idx="0">
                  <c:v>Менее 5%</c:v>
                </c:pt>
                <c:pt idx="1">
                  <c:v>От 5% до 20%</c:v>
                </c:pt>
                <c:pt idx="2">
                  <c:v>От 20% до 40%</c:v>
                </c:pt>
                <c:pt idx="3">
                  <c:v>От 40% до 60%</c:v>
                </c:pt>
                <c:pt idx="4">
                  <c:v>От 60% до 80%</c:v>
                </c:pt>
                <c:pt idx="5">
                  <c:v>От 80% до 100%</c:v>
                </c:pt>
              </c:strCache>
            </c:strRef>
          </c:cat>
          <c:val>
            <c:numRef>
              <c:f>'Не родной, что делается'!$AA$6:$AF$6</c:f>
              <c:numCache>
                <c:formatCode>0%</c:formatCode>
                <c:ptCount val="6"/>
                <c:pt idx="0">
                  <c:v>0.62438165506833232</c:v>
                </c:pt>
                <c:pt idx="1">
                  <c:v>0.66896551724137931</c:v>
                </c:pt>
                <c:pt idx="2">
                  <c:v>0.73243243243243239</c:v>
                </c:pt>
                <c:pt idx="3">
                  <c:v>0.7385159010600707</c:v>
                </c:pt>
                <c:pt idx="4">
                  <c:v>0.76993865030674835</c:v>
                </c:pt>
                <c:pt idx="5">
                  <c:v>0.69906166219839139</c:v>
                </c:pt>
              </c:numCache>
            </c:numRef>
          </c:val>
        </c:ser>
        <c:dLbls>
          <c:showLegendKey val="0"/>
          <c:showVal val="0"/>
          <c:showCatName val="0"/>
          <c:showSerName val="0"/>
          <c:showPercent val="0"/>
          <c:showBubbleSize val="0"/>
        </c:dLbls>
        <c:gapWidth val="150"/>
        <c:overlap val="100"/>
        <c:axId val="298692096"/>
        <c:axId val="297205056"/>
      </c:barChart>
      <c:catAx>
        <c:axId val="2986920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Процент</a:t>
                </a:r>
                <a:r>
                  <a:rPr lang="ru-RU" b="1" baseline="0"/>
                  <a:t> обучающихся, </a:t>
                </a:r>
                <a:br>
                  <a:rPr lang="ru-RU" b="1" baseline="0"/>
                </a:br>
                <a:r>
                  <a:rPr lang="ru-RU" b="1" baseline="0"/>
                  <a:t>для которых русский язык не является родным</a:t>
                </a:r>
                <a:endParaRPr lang="ru-RU" b="1"/>
              </a:p>
            </c:rich>
          </c:tx>
          <c:layout>
            <c:manualLayout>
              <c:xMode val="edge"/>
              <c:yMode val="edge"/>
              <c:x val="0.21956124234470692"/>
              <c:y val="0.6604268910830590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205056"/>
        <c:crosses val="autoZero"/>
        <c:auto val="1"/>
        <c:lblAlgn val="ctr"/>
        <c:lblOffset val="100"/>
        <c:noMultiLvlLbl val="0"/>
      </c:catAx>
      <c:valAx>
        <c:axId val="297205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8692096"/>
        <c:crosses val="autoZero"/>
        <c:crossBetween val="between"/>
      </c:valAx>
      <c:spPr>
        <a:noFill/>
        <a:ln>
          <a:noFill/>
        </a:ln>
        <a:effectLst/>
      </c:spPr>
    </c:plotArea>
    <c:legend>
      <c:legendPos val="b"/>
      <c:layout>
        <c:manualLayout>
          <c:xMode val="edge"/>
          <c:yMode val="edge"/>
          <c:x val="0"/>
          <c:y val="0.79400630476745959"/>
          <c:w val="0.99051815398075238"/>
          <c:h val="0.205993695232540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388888888888889"/>
          <c:w val="0.87458493964246908"/>
          <c:h val="0.5966006521912034"/>
        </c:manualLayout>
      </c:layout>
      <c:barChart>
        <c:barDir val="col"/>
        <c:grouping val="percentStacked"/>
        <c:varyColors val="0"/>
        <c:ser>
          <c:idx val="0"/>
          <c:order val="0"/>
          <c:tx>
            <c:strRef>
              <c:f>'Не родной гор_сел'!$A$4</c:f>
              <c:strCache>
                <c:ptCount val="1"/>
                <c:pt idx="0">
                  <c:v>Городская</c:v>
                </c:pt>
              </c:strCache>
            </c:strRef>
          </c:tx>
          <c:spPr>
            <a:solidFill>
              <a:schemeClr val="accent1"/>
            </a:solidFill>
            <a:ln>
              <a:noFill/>
            </a:ln>
            <a:effectLst/>
          </c:spPr>
          <c:invertIfNegative val="0"/>
          <c:cat>
            <c:strRef>
              <c:f>'Не родной гор_сел'!$B$3:$L$3</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'Не родной гор_сел'!$B$4:$L$4</c:f>
              <c:numCache>
                <c:formatCode>0%</c:formatCode>
                <c:ptCount val="11"/>
                <c:pt idx="0">
                  <c:v>0.76276930525296538</c:v>
                </c:pt>
                <c:pt idx="1">
                  <c:v>0.7142857142857143</c:v>
                </c:pt>
                <c:pt idx="2">
                  <c:v>0.3703007518796993</c:v>
                </c:pt>
                <c:pt idx="4">
                  <c:v>0.76532170119956378</c:v>
                </c:pt>
                <c:pt idx="5">
                  <c:v>0.7335834896810508</c:v>
                </c:pt>
                <c:pt idx="6">
                  <c:v>0.41729323308270677</c:v>
                </c:pt>
                <c:pt idx="8">
                  <c:v>0.72500778573653069</c:v>
                </c:pt>
                <c:pt idx="9">
                  <c:v>0.64778325123152714</c:v>
                </c:pt>
                <c:pt idx="10">
                  <c:v>0.39485981308411217</c:v>
                </c:pt>
              </c:numCache>
            </c:numRef>
          </c:val>
        </c:ser>
        <c:ser>
          <c:idx val="1"/>
          <c:order val="1"/>
          <c:tx>
            <c:strRef>
              <c:f>'Не родной гор_сел'!$A$5</c:f>
              <c:strCache>
                <c:ptCount val="1"/>
                <c:pt idx="0">
                  <c:v>Сельская</c:v>
                </c:pt>
              </c:strCache>
            </c:strRef>
          </c:tx>
          <c:spPr>
            <a:solidFill>
              <a:schemeClr val="accent2"/>
            </a:solidFill>
            <a:ln>
              <a:noFill/>
            </a:ln>
            <a:effectLst/>
          </c:spPr>
          <c:invertIfNegative val="0"/>
          <c:cat>
            <c:strRef>
              <c:f>'Не родной гор_сел'!$B$3:$L$3</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'Не родной гор_сел'!$B$5:$L$5</c:f>
              <c:numCache>
                <c:formatCode>0%</c:formatCode>
                <c:ptCount val="11"/>
                <c:pt idx="0">
                  <c:v>0.23698862260953762</c:v>
                </c:pt>
                <c:pt idx="1">
                  <c:v>0.2857142857142857</c:v>
                </c:pt>
                <c:pt idx="2">
                  <c:v>0.62969924812030076</c:v>
                </c:pt>
                <c:pt idx="4">
                  <c:v>0.2346782988004362</c:v>
                </c:pt>
                <c:pt idx="5">
                  <c:v>0.26641651031894936</c:v>
                </c:pt>
                <c:pt idx="6">
                  <c:v>0.58270676691729328</c:v>
                </c:pt>
                <c:pt idx="8">
                  <c:v>0.27499221426346931</c:v>
                </c:pt>
                <c:pt idx="9">
                  <c:v>0.35221674876847298</c:v>
                </c:pt>
                <c:pt idx="10">
                  <c:v>0.60514018691588789</c:v>
                </c:pt>
              </c:numCache>
            </c:numRef>
          </c:val>
        </c:ser>
        <c:dLbls>
          <c:showLegendKey val="0"/>
          <c:showVal val="0"/>
          <c:showCatName val="0"/>
          <c:showSerName val="0"/>
          <c:showPercent val="0"/>
          <c:showBubbleSize val="0"/>
        </c:dLbls>
        <c:gapWidth val="150"/>
        <c:overlap val="100"/>
        <c:axId val="297834496"/>
        <c:axId val="298893888"/>
      </c:barChart>
      <c:catAx>
        <c:axId val="29783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298893888"/>
        <c:crosses val="autoZero"/>
        <c:auto val="1"/>
        <c:lblAlgn val="ctr"/>
        <c:lblOffset val="100"/>
        <c:noMultiLvlLbl val="0"/>
      </c:catAx>
      <c:valAx>
        <c:axId val="298893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834496"/>
        <c:crosses val="autoZero"/>
        <c:crossBetween val="between"/>
      </c:valAx>
      <c:spPr>
        <a:noFill/>
        <a:ln>
          <a:noFill/>
        </a:ln>
        <a:effectLst/>
      </c:spPr>
    </c:plotArea>
    <c:legend>
      <c:legendPos val="b"/>
      <c:layout>
        <c:manualLayout>
          <c:xMode val="edge"/>
          <c:yMode val="edge"/>
          <c:x val="0.26087809912229781"/>
          <c:y val="0.89044579654815881"/>
          <c:w val="0.51857126554832822"/>
          <c:h val="9.44026883003261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Русский</a:t>
            </a:r>
            <a:r>
              <a:rPr lang="ru-RU" sz="1400" baseline="0"/>
              <a:t> язык</a:t>
            </a:r>
          </a:p>
        </c:rich>
      </c:tx>
      <c:layout>
        <c:manualLayout>
          <c:xMode val="edge"/>
          <c:yMode val="edge"/>
          <c:x val="0.38364370078740156"/>
          <c:y val="4.2395742198891809E-3"/>
        </c:manualLayout>
      </c:layout>
      <c:overlay val="0"/>
    </c:title>
    <c:autoTitleDeleted val="0"/>
    <c:plotArea>
      <c:layout>
        <c:manualLayout>
          <c:layoutTarget val="inner"/>
          <c:xMode val="edge"/>
          <c:yMode val="edge"/>
          <c:x val="0.12383573928258967"/>
          <c:y val="0.13047244094488189"/>
          <c:w val="0.84208639545056863"/>
          <c:h val="0.52032881306503354"/>
        </c:manualLayout>
      </c:layout>
      <c:lineChart>
        <c:grouping val="standard"/>
        <c:varyColors val="0"/>
        <c:ser>
          <c:idx val="0"/>
          <c:order val="0"/>
          <c:tx>
            <c:strRef>
              <c:f>'Не родной гор_сел'!$Q$4</c:f>
              <c:strCache>
                <c:ptCount val="1"/>
                <c:pt idx="0">
                  <c:v>Городская</c:v>
                </c:pt>
              </c:strCache>
            </c:strRef>
          </c:tx>
          <c:spPr>
            <a:ln w="19050"/>
          </c:spPr>
          <c:marker>
            <c:spPr>
              <a:ln w="25400"/>
            </c:spPr>
          </c:marker>
          <c:cat>
            <c:strRef>
              <c:f>'Не родной гор_сел'!$R$3:$T$3</c:f>
              <c:strCache>
                <c:ptCount val="3"/>
                <c:pt idx="0">
                  <c:v>Менее 5%</c:v>
                </c:pt>
                <c:pt idx="1">
                  <c:v>От 5% до 20%</c:v>
                </c:pt>
                <c:pt idx="2">
                  <c:v>От 80% до 100%</c:v>
                </c:pt>
              </c:strCache>
            </c:strRef>
          </c:cat>
          <c:val>
            <c:numRef>
              <c:f>'Не родной гор_сел'!$R$4:$T$4</c:f>
              <c:numCache>
                <c:formatCode>###0</c:formatCode>
                <c:ptCount val="3"/>
                <c:pt idx="0">
                  <c:v>18.096794668359223</c:v>
                </c:pt>
                <c:pt idx="1">
                  <c:v>17.643835616438341</c:v>
                </c:pt>
                <c:pt idx="2">
                  <c:v>17.131979695431486</c:v>
                </c:pt>
              </c:numCache>
            </c:numRef>
          </c:val>
          <c:smooth val="0"/>
        </c:ser>
        <c:ser>
          <c:idx val="1"/>
          <c:order val="1"/>
          <c:tx>
            <c:strRef>
              <c:f>'Не родной гор_сел'!$Q$5</c:f>
              <c:strCache>
                <c:ptCount val="1"/>
                <c:pt idx="0">
                  <c:v>Сельская</c:v>
                </c:pt>
              </c:strCache>
            </c:strRef>
          </c:tx>
          <c:spPr>
            <a:ln w="19050"/>
          </c:spPr>
          <c:marker>
            <c:spPr>
              <a:ln w="25400"/>
            </c:spPr>
          </c:marker>
          <c:cat>
            <c:strRef>
              <c:f>'Не родной гор_сел'!$R$3:$T$3</c:f>
              <c:strCache>
                <c:ptCount val="3"/>
                <c:pt idx="0">
                  <c:v>Менее 5%</c:v>
                </c:pt>
                <c:pt idx="1">
                  <c:v>От 5% до 20%</c:v>
                </c:pt>
                <c:pt idx="2">
                  <c:v>От 80% до 100%</c:v>
                </c:pt>
              </c:strCache>
            </c:strRef>
          </c:cat>
          <c:val>
            <c:numRef>
              <c:f>'Не родной гор_сел'!$R$5:$T$5</c:f>
              <c:numCache>
                <c:formatCode>###0</c:formatCode>
                <c:ptCount val="3"/>
                <c:pt idx="0">
                  <c:v>17.481103166496442</c:v>
                </c:pt>
                <c:pt idx="1">
                  <c:v>17.280821917808215</c:v>
                </c:pt>
                <c:pt idx="2">
                  <c:v>14.394029850746259</c:v>
                </c:pt>
              </c:numCache>
            </c:numRef>
          </c:val>
          <c:smooth val="0"/>
        </c:ser>
        <c:dLbls>
          <c:showLegendKey val="0"/>
          <c:showVal val="0"/>
          <c:showCatName val="0"/>
          <c:showSerName val="0"/>
          <c:showPercent val="0"/>
          <c:showBubbleSize val="0"/>
        </c:dLbls>
        <c:marker val="1"/>
        <c:smooth val="0"/>
        <c:axId val="299015680"/>
        <c:axId val="298896192"/>
      </c:lineChart>
      <c:catAx>
        <c:axId val="299015680"/>
        <c:scaling>
          <c:orientation val="minMax"/>
        </c:scaling>
        <c:delete val="0"/>
        <c:axPos val="b"/>
        <c:title>
          <c:tx>
            <c:rich>
              <a:bodyPr/>
              <a:lstStyle/>
              <a:p>
                <a:pPr>
                  <a:defRPr sz="1100" b="0"/>
                </a:pPr>
                <a:r>
                  <a:rPr lang="ru-RU" sz="1100" b="0"/>
                  <a:t>Процент обучающихся, для которых русский язык не является родным</a:t>
                </a:r>
              </a:p>
            </c:rich>
          </c:tx>
          <c:layout>
            <c:manualLayout>
              <c:xMode val="edge"/>
              <c:yMode val="edge"/>
              <c:x val="0.19175"/>
              <c:y val="0.74231372120151651"/>
            </c:manualLayout>
          </c:layout>
          <c:overlay val="0"/>
        </c:title>
        <c:numFmt formatCode="General" sourceLinked="0"/>
        <c:majorTickMark val="out"/>
        <c:minorTickMark val="none"/>
        <c:tickLblPos val="nextTo"/>
        <c:txPr>
          <a:bodyPr/>
          <a:lstStyle/>
          <a:p>
            <a:pPr>
              <a:defRPr sz="1100"/>
            </a:pPr>
            <a:endParaRPr lang="ru-RU"/>
          </a:p>
        </c:txPr>
        <c:crossAx val="298896192"/>
        <c:crosses val="autoZero"/>
        <c:auto val="1"/>
        <c:lblAlgn val="ctr"/>
        <c:lblOffset val="100"/>
        <c:noMultiLvlLbl val="0"/>
      </c:catAx>
      <c:valAx>
        <c:axId val="298896192"/>
        <c:scaling>
          <c:orientation val="minMax"/>
        </c:scaling>
        <c:delete val="0"/>
        <c:axPos val="l"/>
        <c:majorGridlines/>
        <c:title>
          <c:tx>
            <c:rich>
              <a:bodyPr/>
              <a:lstStyle/>
              <a:p>
                <a:pPr>
                  <a:defRPr sz="1050" b="0"/>
                </a:pPr>
                <a:r>
                  <a:rPr lang="ru-RU" sz="1050" b="0"/>
                  <a:t>Средний балл</a:t>
                </a:r>
              </a:p>
            </c:rich>
          </c:tx>
          <c:overlay val="0"/>
        </c:title>
        <c:numFmt formatCode="###0" sourceLinked="1"/>
        <c:majorTickMark val="out"/>
        <c:minorTickMark val="none"/>
        <c:tickLblPos val="nextTo"/>
        <c:txPr>
          <a:bodyPr/>
          <a:lstStyle/>
          <a:p>
            <a:pPr>
              <a:defRPr sz="1200"/>
            </a:pPr>
            <a:endParaRPr lang="ru-RU"/>
          </a:p>
        </c:txPr>
        <c:crossAx val="299015680"/>
        <c:crosses val="autoZero"/>
        <c:crossBetween val="between"/>
      </c:valAx>
    </c:plotArea>
    <c:legend>
      <c:legendPos val="b"/>
      <c:layout>
        <c:manualLayout>
          <c:xMode val="edge"/>
          <c:yMode val="edge"/>
          <c:x val="0.26859164479440067"/>
          <c:y val="0.91066819772528429"/>
          <c:w val="0.4628167104111986"/>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Литература</a:t>
            </a:r>
            <a:endParaRPr lang="ru-RU" sz="1400" baseline="0"/>
          </a:p>
        </c:rich>
      </c:tx>
      <c:layout>
        <c:manualLayout>
          <c:xMode val="edge"/>
          <c:yMode val="edge"/>
          <c:x val="0.38364370078740156"/>
          <c:y val="4.2395742198891809E-3"/>
        </c:manualLayout>
      </c:layout>
      <c:overlay val="0"/>
    </c:title>
    <c:autoTitleDeleted val="0"/>
    <c:plotArea>
      <c:layout>
        <c:manualLayout>
          <c:layoutTarget val="inner"/>
          <c:xMode val="edge"/>
          <c:yMode val="edge"/>
          <c:x val="0.12383573928258967"/>
          <c:y val="0.13047244094488189"/>
          <c:w val="0.84208639545056863"/>
          <c:h val="0.52032881306503354"/>
        </c:manualLayout>
      </c:layout>
      <c:lineChart>
        <c:grouping val="standard"/>
        <c:varyColors val="0"/>
        <c:ser>
          <c:idx val="0"/>
          <c:order val="0"/>
          <c:tx>
            <c:strRef>
              <c:f>'Не родной гор_сел'!$Q$4</c:f>
              <c:strCache>
                <c:ptCount val="1"/>
                <c:pt idx="0">
                  <c:v>Городская</c:v>
                </c:pt>
              </c:strCache>
            </c:strRef>
          </c:tx>
          <c:spPr>
            <a:ln w="19050"/>
          </c:spPr>
          <c:marker>
            <c:spPr>
              <a:ln w="25400"/>
            </c:spPr>
          </c:marker>
          <c:cat>
            <c:strRef>
              <c:f>'Не родной гор_сел'!$Z$3:$AB$3</c:f>
              <c:strCache>
                <c:ptCount val="3"/>
                <c:pt idx="0">
                  <c:v>Менее 5%</c:v>
                </c:pt>
                <c:pt idx="1">
                  <c:v>От 5% до 20%</c:v>
                </c:pt>
                <c:pt idx="2">
                  <c:v>От 80% до 100%</c:v>
                </c:pt>
              </c:strCache>
            </c:strRef>
          </c:cat>
          <c:val>
            <c:numRef>
              <c:f>'Не родной гор_сел'!$Z$4:$AB$4</c:f>
              <c:numCache>
                <c:formatCode>###0</c:formatCode>
                <c:ptCount val="3"/>
                <c:pt idx="0">
                  <c:v>20.916666666666664</c:v>
                </c:pt>
                <c:pt idx="1">
                  <c:v>20.809885931558927</c:v>
                </c:pt>
                <c:pt idx="2">
                  <c:v>19.479289940828409</c:v>
                </c:pt>
              </c:numCache>
            </c:numRef>
          </c:val>
          <c:smooth val="0"/>
        </c:ser>
        <c:ser>
          <c:idx val="1"/>
          <c:order val="1"/>
          <c:tx>
            <c:strRef>
              <c:f>'Не родной гор_сел'!$Q$5</c:f>
              <c:strCache>
                <c:ptCount val="1"/>
                <c:pt idx="0">
                  <c:v>Сельская</c:v>
                </c:pt>
              </c:strCache>
            </c:strRef>
          </c:tx>
          <c:spPr>
            <a:ln w="19050"/>
          </c:spPr>
          <c:marker>
            <c:spPr>
              <a:ln w="25400"/>
            </c:spPr>
          </c:marker>
          <c:cat>
            <c:strRef>
              <c:f>'Не родной гор_сел'!$Z$3:$AB$3</c:f>
              <c:strCache>
                <c:ptCount val="3"/>
                <c:pt idx="0">
                  <c:v>Менее 5%</c:v>
                </c:pt>
                <c:pt idx="1">
                  <c:v>От 5% до 20%</c:v>
                </c:pt>
                <c:pt idx="2">
                  <c:v>От 80% до 100%</c:v>
                </c:pt>
              </c:strCache>
            </c:strRef>
          </c:cat>
          <c:val>
            <c:numRef>
              <c:f>'Не родной гор_сел'!$Z$5:$AB$5</c:f>
              <c:numCache>
                <c:formatCode>###0</c:formatCode>
                <c:ptCount val="3"/>
                <c:pt idx="0">
                  <c:v>20.288788221970545</c:v>
                </c:pt>
                <c:pt idx="1">
                  <c:v>19.762237762237767</c:v>
                </c:pt>
                <c:pt idx="2">
                  <c:v>19.023166023166016</c:v>
                </c:pt>
              </c:numCache>
            </c:numRef>
          </c:val>
          <c:smooth val="0"/>
        </c:ser>
        <c:dLbls>
          <c:showLegendKey val="0"/>
          <c:showVal val="0"/>
          <c:showCatName val="0"/>
          <c:showSerName val="0"/>
          <c:showPercent val="0"/>
          <c:showBubbleSize val="0"/>
        </c:dLbls>
        <c:marker val="1"/>
        <c:smooth val="0"/>
        <c:axId val="299279360"/>
        <c:axId val="298897920"/>
      </c:lineChart>
      <c:catAx>
        <c:axId val="299279360"/>
        <c:scaling>
          <c:orientation val="minMax"/>
        </c:scaling>
        <c:delete val="0"/>
        <c:axPos val="b"/>
        <c:title>
          <c:tx>
            <c:rich>
              <a:bodyPr/>
              <a:lstStyle/>
              <a:p>
                <a:pPr>
                  <a:defRPr sz="1100" b="0"/>
                </a:pPr>
                <a:r>
                  <a:rPr lang="ru-RU" sz="1100"/>
                  <a:t>Процент обучающихся, для которых русский язык не является родным</a:t>
                </a:r>
              </a:p>
            </c:rich>
          </c:tx>
          <c:layout>
            <c:manualLayout>
              <c:xMode val="edge"/>
              <c:yMode val="edge"/>
              <c:x val="0.19175"/>
              <c:y val="0.7515729804607757"/>
            </c:manualLayout>
          </c:layout>
          <c:overlay val="0"/>
        </c:title>
        <c:numFmt formatCode="General" sourceLinked="0"/>
        <c:majorTickMark val="out"/>
        <c:minorTickMark val="none"/>
        <c:tickLblPos val="nextTo"/>
        <c:txPr>
          <a:bodyPr/>
          <a:lstStyle/>
          <a:p>
            <a:pPr>
              <a:defRPr sz="1100"/>
            </a:pPr>
            <a:endParaRPr lang="ru-RU"/>
          </a:p>
        </c:txPr>
        <c:crossAx val="298897920"/>
        <c:crosses val="autoZero"/>
        <c:auto val="1"/>
        <c:lblAlgn val="ctr"/>
        <c:lblOffset val="100"/>
        <c:noMultiLvlLbl val="0"/>
      </c:catAx>
      <c:valAx>
        <c:axId val="298897920"/>
        <c:scaling>
          <c:orientation val="minMax"/>
          <c:max val="25"/>
          <c:min val="5"/>
        </c:scaling>
        <c:delete val="0"/>
        <c:axPos val="l"/>
        <c:majorGridlines/>
        <c:title>
          <c:tx>
            <c:rich>
              <a:bodyPr/>
              <a:lstStyle/>
              <a:p>
                <a:pPr>
                  <a:defRPr sz="1050" b="0"/>
                </a:pPr>
                <a:r>
                  <a:rPr lang="ru-RU" sz="1050" b="0"/>
                  <a:t>Средний балл</a:t>
                </a:r>
              </a:p>
            </c:rich>
          </c:tx>
          <c:overlay val="0"/>
        </c:title>
        <c:numFmt formatCode="###0" sourceLinked="1"/>
        <c:majorTickMark val="out"/>
        <c:minorTickMark val="none"/>
        <c:tickLblPos val="nextTo"/>
        <c:txPr>
          <a:bodyPr/>
          <a:lstStyle/>
          <a:p>
            <a:pPr>
              <a:defRPr sz="1200"/>
            </a:pPr>
            <a:endParaRPr lang="ru-RU"/>
          </a:p>
        </c:txPr>
        <c:crossAx val="299279360"/>
        <c:crosses val="autoZero"/>
        <c:crossBetween val="between"/>
      </c:valAx>
    </c:plotArea>
    <c:legend>
      <c:legendPos val="b"/>
      <c:layout>
        <c:manualLayout>
          <c:xMode val="edge"/>
          <c:yMode val="edge"/>
          <c:x val="0.26859164479440067"/>
          <c:y val="0.91066819772528429"/>
          <c:w val="0.4628167104111986"/>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Методическая!$D$2</c:f>
              <c:strCache>
                <c:ptCount val="1"/>
                <c:pt idx="0">
                  <c:v>Литература</c:v>
                </c:pt>
              </c:strCache>
            </c:strRef>
          </c:tx>
          <c:spPr>
            <a:solidFill>
              <a:schemeClr val="accent1"/>
            </a:solidFill>
            <a:ln>
              <a:noFill/>
            </a:ln>
            <a:effectLst/>
          </c:spPr>
          <c:invertIfNegative val="0"/>
          <c:cat>
            <c:numRef>
              <c:f>Методическая!$A$3:$A$19</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Методическая!$D$3:$D$19</c:f>
              <c:numCache>
                <c:formatCode>0%</c:formatCode>
                <c:ptCount val="17"/>
                <c:pt idx="0">
                  <c:v>2.4087455994070781E-3</c:v>
                </c:pt>
                <c:pt idx="1">
                  <c:v>2.0381693533444508E-3</c:v>
                </c:pt>
                <c:pt idx="2">
                  <c:v>6.8556605521586066E-3</c:v>
                </c:pt>
                <c:pt idx="3">
                  <c:v>1.4081897350379841E-2</c:v>
                </c:pt>
                <c:pt idx="4">
                  <c:v>2.3161015378914213E-2</c:v>
                </c:pt>
                <c:pt idx="5">
                  <c:v>4.8360200111172882E-2</c:v>
                </c:pt>
                <c:pt idx="6">
                  <c:v>9.1347044654437645E-2</c:v>
                </c:pt>
                <c:pt idx="7">
                  <c:v>0.11154345006485085</c:v>
                </c:pt>
                <c:pt idx="8">
                  <c:v>0.12618121178432462</c:v>
                </c:pt>
                <c:pt idx="9">
                  <c:v>0.11636094126366499</c:v>
                </c:pt>
                <c:pt idx="10">
                  <c:v>0.11450806003335186</c:v>
                </c:pt>
                <c:pt idx="11">
                  <c:v>0.11839911061700943</c:v>
                </c:pt>
                <c:pt idx="12">
                  <c:v>0.10783768760422457</c:v>
                </c:pt>
                <c:pt idx="13">
                  <c:v>7.0038910505836577E-2</c:v>
                </c:pt>
                <c:pt idx="14">
                  <c:v>3.6316472114137487E-2</c:v>
                </c:pt>
                <c:pt idx="15">
                  <c:v>8.8938299055030569E-3</c:v>
                </c:pt>
                <c:pt idx="16">
                  <c:v>1.6675931072818232E-3</c:v>
                </c:pt>
              </c:numCache>
            </c:numRef>
          </c:val>
        </c:ser>
        <c:dLbls>
          <c:showLegendKey val="0"/>
          <c:showVal val="0"/>
          <c:showCatName val="0"/>
          <c:showSerName val="0"/>
          <c:showPercent val="0"/>
          <c:showBubbleSize val="0"/>
        </c:dLbls>
        <c:gapWidth val="219"/>
        <c:overlap val="-27"/>
        <c:axId val="185014784"/>
        <c:axId val="146697600"/>
      </c:barChart>
      <c:catAx>
        <c:axId val="1850147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методический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697600"/>
        <c:crosses val="autoZero"/>
        <c:auto val="1"/>
        <c:lblAlgn val="ctr"/>
        <c:lblOffset val="100"/>
        <c:tickLblSkip val="2"/>
        <c:tickMarkSkip val="2"/>
        <c:noMultiLvlLbl val="0"/>
      </c:catAx>
      <c:valAx>
        <c:axId val="146697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014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Математика</a:t>
            </a:r>
            <a:endParaRPr lang="ru-RU" sz="1400" baseline="0"/>
          </a:p>
        </c:rich>
      </c:tx>
      <c:layout>
        <c:manualLayout>
          <c:xMode val="edge"/>
          <c:yMode val="edge"/>
          <c:x val="0.38364370078740156"/>
          <c:y val="4.2395742198891809E-3"/>
        </c:manualLayout>
      </c:layout>
      <c:overlay val="0"/>
    </c:title>
    <c:autoTitleDeleted val="0"/>
    <c:plotArea>
      <c:layout>
        <c:manualLayout>
          <c:layoutTarget val="inner"/>
          <c:xMode val="edge"/>
          <c:yMode val="edge"/>
          <c:x val="0.12383573928258967"/>
          <c:y val="0.13047244094488189"/>
          <c:w val="0.84208639545056863"/>
          <c:h val="0.52032881306503354"/>
        </c:manualLayout>
      </c:layout>
      <c:lineChart>
        <c:grouping val="standard"/>
        <c:varyColors val="0"/>
        <c:ser>
          <c:idx val="0"/>
          <c:order val="0"/>
          <c:tx>
            <c:strRef>
              <c:f>'Не родной гор_сел'!$Q$4</c:f>
              <c:strCache>
                <c:ptCount val="1"/>
                <c:pt idx="0">
                  <c:v>Городская</c:v>
                </c:pt>
              </c:strCache>
            </c:strRef>
          </c:tx>
          <c:spPr>
            <a:ln w="19050"/>
          </c:spPr>
          <c:marker>
            <c:spPr>
              <a:ln w="25400"/>
            </c:spPr>
          </c:marker>
          <c:cat>
            <c:strRef>
              <c:f>'Не родной гор_сел'!$V$3:$X$3</c:f>
              <c:strCache>
                <c:ptCount val="3"/>
                <c:pt idx="0">
                  <c:v>Менее 5%</c:v>
                </c:pt>
                <c:pt idx="1">
                  <c:v>От 5% до 20%</c:v>
                </c:pt>
                <c:pt idx="2">
                  <c:v>От 80% до 100%</c:v>
                </c:pt>
              </c:strCache>
            </c:strRef>
          </c:cat>
          <c:val>
            <c:numRef>
              <c:f>'Не родной гор_сел'!$V$4:$X$4</c:f>
              <c:numCache>
                <c:formatCode>###0</c:formatCode>
                <c:ptCount val="3"/>
                <c:pt idx="0">
                  <c:v>13.139640923340005</c:v>
                </c:pt>
                <c:pt idx="1">
                  <c:v>12.404092071611247</c:v>
                </c:pt>
                <c:pt idx="2">
                  <c:v>12.144144144144143</c:v>
                </c:pt>
              </c:numCache>
            </c:numRef>
          </c:val>
          <c:smooth val="0"/>
        </c:ser>
        <c:ser>
          <c:idx val="1"/>
          <c:order val="1"/>
          <c:tx>
            <c:strRef>
              <c:f>'Не родной гор_сел'!$Q$5</c:f>
              <c:strCache>
                <c:ptCount val="1"/>
                <c:pt idx="0">
                  <c:v>Сельская</c:v>
                </c:pt>
              </c:strCache>
            </c:strRef>
          </c:tx>
          <c:spPr>
            <a:ln w="19050"/>
          </c:spPr>
          <c:marker>
            <c:spPr>
              <a:ln w="25400"/>
            </c:spPr>
          </c:marker>
          <c:cat>
            <c:strRef>
              <c:f>'Не родной гор_сел'!$V$3:$X$3</c:f>
              <c:strCache>
                <c:ptCount val="3"/>
                <c:pt idx="0">
                  <c:v>Менее 5%</c:v>
                </c:pt>
                <c:pt idx="1">
                  <c:v>От 5% до 20%</c:v>
                </c:pt>
                <c:pt idx="2">
                  <c:v>От 80% до 100%</c:v>
                </c:pt>
              </c:strCache>
            </c:strRef>
          </c:cat>
          <c:val>
            <c:numRef>
              <c:f>'Не родной гор_сел'!$V$5:$X$5</c:f>
              <c:numCache>
                <c:formatCode>###0</c:formatCode>
                <c:ptCount val="3"/>
                <c:pt idx="0">
                  <c:v>11.765799256505593</c:v>
                </c:pt>
                <c:pt idx="1">
                  <c:v>11.570422535211266</c:v>
                </c:pt>
                <c:pt idx="2">
                  <c:v>10.416129032258077</c:v>
                </c:pt>
              </c:numCache>
            </c:numRef>
          </c:val>
          <c:smooth val="0"/>
        </c:ser>
        <c:dLbls>
          <c:showLegendKey val="0"/>
          <c:showVal val="0"/>
          <c:showCatName val="0"/>
          <c:showSerName val="0"/>
          <c:showPercent val="0"/>
          <c:showBubbleSize val="0"/>
        </c:dLbls>
        <c:marker val="1"/>
        <c:smooth val="0"/>
        <c:axId val="299281408"/>
        <c:axId val="298899648"/>
      </c:lineChart>
      <c:catAx>
        <c:axId val="299281408"/>
        <c:scaling>
          <c:orientation val="minMax"/>
        </c:scaling>
        <c:delete val="0"/>
        <c:axPos val="b"/>
        <c:title>
          <c:tx>
            <c:rich>
              <a:bodyPr/>
              <a:lstStyle/>
              <a:p>
                <a:pPr>
                  <a:defRPr sz="1100" b="0"/>
                </a:pPr>
                <a:r>
                  <a:rPr lang="ru-RU" sz="1100"/>
                  <a:t>Процент обучающихся, для которых русский язык не является родным</a:t>
                </a:r>
              </a:p>
            </c:rich>
          </c:tx>
          <c:layout>
            <c:manualLayout>
              <c:xMode val="edge"/>
              <c:yMode val="edge"/>
              <c:x val="0.18897222222222224"/>
              <c:y val="0.7515729804607757"/>
            </c:manualLayout>
          </c:layout>
          <c:overlay val="0"/>
        </c:title>
        <c:numFmt formatCode="General" sourceLinked="0"/>
        <c:majorTickMark val="out"/>
        <c:minorTickMark val="none"/>
        <c:tickLblPos val="nextTo"/>
        <c:txPr>
          <a:bodyPr/>
          <a:lstStyle/>
          <a:p>
            <a:pPr>
              <a:defRPr sz="1100"/>
            </a:pPr>
            <a:endParaRPr lang="ru-RU"/>
          </a:p>
        </c:txPr>
        <c:crossAx val="298899648"/>
        <c:crosses val="autoZero"/>
        <c:auto val="1"/>
        <c:lblAlgn val="ctr"/>
        <c:lblOffset val="100"/>
        <c:noMultiLvlLbl val="0"/>
      </c:catAx>
      <c:valAx>
        <c:axId val="298899648"/>
        <c:scaling>
          <c:orientation val="minMax"/>
        </c:scaling>
        <c:delete val="0"/>
        <c:axPos val="l"/>
        <c:majorGridlines/>
        <c:title>
          <c:tx>
            <c:rich>
              <a:bodyPr/>
              <a:lstStyle/>
              <a:p>
                <a:pPr>
                  <a:defRPr sz="1050" b="0"/>
                </a:pPr>
                <a:r>
                  <a:rPr lang="ru-RU" sz="1050" b="0"/>
                  <a:t>Средний балл</a:t>
                </a:r>
              </a:p>
            </c:rich>
          </c:tx>
          <c:overlay val="0"/>
        </c:title>
        <c:numFmt formatCode="###0" sourceLinked="1"/>
        <c:majorTickMark val="out"/>
        <c:minorTickMark val="none"/>
        <c:tickLblPos val="nextTo"/>
        <c:txPr>
          <a:bodyPr/>
          <a:lstStyle/>
          <a:p>
            <a:pPr>
              <a:defRPr sz="1200"/>
            </a:pPr>
            <a:endParaRPr lang="ru-RU"/>
          </a:p>
        </c:txPr>
        <c:crossAx val="299281408"/>
        <c:crosses val="autoZero"/>
        <c:crossBetween val="between"/>
      </c:valAx>
    </c:plotArea>
    <c:legend>
      <c:legendPos val="b"/>
      <c:layout>
        <c:manualLayout>
          <c:xMode val="edge"/>
          <c:yMode val="edge"/>
          <c:x val="0.26859164479440067"/>
          <c:y val="0.91066819772528429"/>
          <c:w val="0.4628167104111986"/>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Квалификационная категория</a:t>
            </a:r>
          </a:p>
        </c:rich>
      </c:tx>
      <c:layout>
        <c:manualLayout>
          <c:xMode val="edge"/>
          <c:yMode val="edge"/>
          <c:x val="0.24397804723723848"/>
          <c:y val="4.2298222439414871E-3"/>
        </c:manualLayout>
      </c:layout>
      <c:overlay val="0"/>
    </c:title>
    <c:autoTitleDeleted val="0"/>
    <c:plotArea>
      <c:layout>
        <c:manualLayout>
          <c:layoutTarget val="inner"/>
          <c:xMode val="edge"/>
          <c:yMode val="edge"/>
          <c:x val="0.10659909649658572"/>
          <c:y val="0.11826864398133979"/>
          <c:w val="0.85657054625881568"/>
          <c:h val="0.58866221784032891"/>
        </c:manualLayout>
      </c:layout>
      <c:barChart>
        <c:barDir val="col"/>
        <c:grouping val="percentStacked"/>
        <c:varyColors val="0"/>
        <c:ser>
          <c:idx val="2"/>
          <c:order val="0"/>
          <c:tx>
            <c:strRef>
              <c:f>'18_категория'!$G$5</c:f>
              <c:strCache>
                <c:ptCount val="1"/>
                <c:pt idx="0">
                  <c:v>высшая</c:v>
                </c:pt>
              </c:strCache>
            </c:strRef>
          </c:tx>
          <c:invertIfNegative val="0"/>
          <c:cat>
            <c:strRef>
              <c:f>'18_категория'!$H$2:$J$2</c:f>
              <c:strCache>
                <c:ptCount val="3"/>
                <c:pt idx="0">
                  <c:v>Учителя русского языка</c:v>
                </c:pt>
                <c:pt idx="1">
                  <c:v>Учителя математики</c:v>
                </c:pt>
                <c:pt idx="2">
                  <c:v>Учителя литературы</c:v>
                </c:pt>
              </c:strCache>
            </c:strRef>
          </c:cat>
          <c:val>
            <c:numRef>
              <c:f>'18_категория'!$H$5:$J$5</c:f>
              <c:numCache>
                <c:formatCode>###0.0%</c:formatCode>
                <c:ptCount val="3"/>
                <c:pt idx="0">
                  <c:v>0.48154145077720206</c:v>
                </c:pt>
                <c:pt idx="1">
                  <c:v>0.44376124775044995</c:v>
                </c:pt>
                <c:pt idx="2">
                  <c:v>0.44417327638804155</c:v>
                </c:pt>
              </c:numCache>
            </c:numRef>
          </c:val>
        </c:ser>
        <c:ser>
          <c:idx val="1"/>
          <c:order val="1"/>
          <c:tx>
            <c:strRef>
              <c:f>'18_категория'!$B$4</c:f>
              <c:strCache>
                <c:ptCount val="1"/>
                <c:pt idx="0">
                  <c:v>первая</c:v>
                </c:pt>
              </c:strCache>
            </c:strRef>
          </c:tx>
          <c:invertIfNegative val="0"/>
          <c:cat>
            <c:strRef>
              <c:f>'18_категория'!$H$2:$J$2</c:f>
              <c:strCache>
                <c:ptCount val="3"/>
                <c:pt idx="0">
                  <c:v>Учителя русского языка</c:v>
                </c:pt>
                <c:pt idx="1">
                  <c:v>Учителя математики</c:v>
                </c:pt>
                <c:pt idx="2">
                  <c:v>Учителя литературы</c:v>
                </c:pt>
              </c:strCache>
            </c:strRef>
          </c:cat>
          <c:val>
            <c:numRef>
              <c:f>'18_категория'!$H$4:$J$4</c:f>
              <c:numCache>
                <c:formatCode>###0.0%</c:formatCode>
                <c:ptCount val="3"/>
                <c:pt idx="0">
                  <c:v>0.36609455958549225</c:v>
                </c:pt>
                <c:pt idx="1">
                  <c:v>0.37942411517696462</c:v>
                </c:pt>
                <c:pt idx="2">
                  <c:v>0.36790726052471018</c:v>
                </c:pt>
              </c:numCache>
            </c:numRef>
          </c:val>
        </c:ser>
        <c:ser>
          <c:idx val="0"/>
          <c:order val="2"/>
          <c:tx>
            <c:strRef>
              <c:f>'18_категория'!$G$3</c:f>
              <c:strCache>
                <c:ptCount val="1"/>
                <c:pt idx="0">
                  <c:v>аттестован на соответствие</c:v>
                </c:pt>
              </c:strCache>
            </c:strRef>
          </c:tx>
          <c:invertIfNegative val="0"/>
          <c:cat>
            <c:strRef>
              <c:f>'18_категория'!$H$2:$J$2</c:f>
              <c:strCache>
                <c:ptCount val="3"/>
                <c:pt idx="0">
                  <c:v>Учителя русского языка</c:v>
                </c:pt>
                <c:pt idx="1">
                  <c:v>Учителя математики</c:v>
                </c:pt>
                <c:pt idx="2">
                  <c:v>Учителя литературы</c:v>
                </c:pt>
              </c:strCache>
            </c:strRef>
          </c:cat>
          <c:val>
            <c:numRef>
              <c:f>'18_категория'!$H$3:$J$3</c:f>
              <c:numCache>
                <c:formatCode>###0.0%</c:formatCode>
                <c:ptCount val="3"/>
                <c:pt idx="0">
                  <c:v>0.15236398963730569</c:v>
                </c:pt>
                <c:pt idx="1">
                  <c:v>0.17681463707258549</c:v>
                </c:pt>
                <c:pt idx="2">
                  <c:v>0.18791946308724833</c:v>
                </c:pt>
              </c:numCache>
            </c:numRef>
          </c:val>
        </c:ser>
        <c:dLbls>
          <c:showLegendKey val="0"/>
          <c:showVal val="0"/>
          <c:showCatName val="0"/>
          <c:showSerName val="0"/>
          <c:showPercent val="0"/>
          <c:showBubbleSize val="0"/>
        </c:dLbls>
        <c:gapWidth val="150"/>
        <c:overlap val="100"/>
        <c:axId val="298006528"/>
        <c:axId val="298900800"/>
      </c:barChart>
      <c:catAx>
        <c:axId val="298006528"/>
        <c:scaling>
          <c:orientation val="minMax"/>
        </c:scaling>
        <c:delete val="0"/>
        <c:axPos val="b"/>
        <c:numFmt formatCode="General" sourceLinked="0"/>
        <c:majorTickMark val="out"/>
        <c:minorTickMark val="none"/>
        <c:tickLblPos val="nextTo"/>
        <c:txPr>
          <a:bodyPr/>
          <a:lstStyle/>
          <a:p>
            <a:pPr>
              <a:defRPr sz="1100"/>
            </a:pPr>
            <a:endParaRPr lang="ru-RU"/>
          </a:p>
        </c:txPr>
        <c:crossAx val="298900800"/>
        <c:crosses val="autoZero"/>
        <c:auto val="1"/>
        <c:lblAlgn val="ctr"/>
        <c:lblOffset val="100"/>
        <c:noMultiLvlLbl val="0"/>
      </c:catAx>
      <c:valAx>
        <c:axId val="298900800"/>
        <c:scaling>
          <c:orientation val="minMax"/>
        </c:scaling>
        <c:delete val="0"/>
        <c:axPos val="l"/>
        <c:majorGridlines/>
        <c:numFmt formatCode="0%" sourceLinked="1"/>
        <c:majorTickMark val="out"/>
        <c:minorTickMark val="none"/>
        <c:tickLblPos val="nextTo"/>
        <c:crossAx val="298006528"/>
        <c:crosses val="autoZero"/>
        <c:crossBetween val="between"/>
        <c:majorUnit val="0.2"/>
      </c:valAx>
    </c:plotArea>
    <c:legend>
      <c:legendPos val="b"/>
      <c:layout>
        <c:manualLayout>
          <c:xMode val="edge"/>
          <c:yMode val="edge"/>
          <c:x val="0"/>
          <c:y val="0.88985442975358697"/>
          <c:w val="0.99375839554448253"/>
          <c:h val="0.110145570246413"/>
        </c:manualLayout>
      </c:layout>
      <c:overlay val="0"/>
      <c:txPr>
        <a:bodyPr/>
        <a:lstStyle/>
        <a:p>
          <a:pPr>
            <a:defRPr sz="1100"/>
          </a:pPr>
          <a:endParaRPr lang="ru-RU"/>
        </a:p>
      </c:txPr>
    </c:legend>
    <c:plotVisOnly val="1"/>
    <c:dispBlanksAs val="gap"/>
    <c:showDLblsOverMax val="0"/>
  </c:chart>
  <c:spPr>
    <a:solidFill>
      <a:schemeClr val="bg1"/>
    </a:solidFill>
    <a:ln>
      <a:noFill/>
    </a:ln>
  </c:sp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'18_категория'!$K$3</c:f>
              <c:strCache>
                <c:ptCount val="1"/>
                <c:pt idx="0">
                  <c:v>Высшая категория</c:v>
                </c:pt>
              </c:strCache>
            </c:strRef>
          </c:tx>
          <c:spPr>
            <a:ln w="12700"/>
          </c:spPr>
          <c:marker>
            <c:symbol val="circle"/>
            <c:size val="6"/>
          </c:marker>
          <c:cat>
            <c:strRef>
              <c:f>'18_категория'!$J$4:$J$35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'18_категория'!$K$4:$K$35</c:f>
              <c:numCache>
                <c:formatCode>0%</c:formatCode>
                <c:ptCount val="32"/>
                <c:pt idx="0">
                  <c:v>0</c:v>
                </c:pt>
                <c:pt idx="1">
                  <c:v>3.4083162917518747E-4</c:v>
                </c:pt>
                <c:pt idx="2">
                  <c:v>6.8166325835037494E-4</c:v>
                </c:pt>
                <c:pt idx="3">
                  <c:v>2.0449897750511249E-3</c:v>
                </c:pt>
                <c:pt idx="4">
                  <c:v>1.0224948875255625E-3</c:v>
                </c:pt>
                <c:pt idx="5">
                  <c:v>2.3858214042263124E-3</c:v>
                </c:pt>
                <c:pt idx="6">
                  <c:v>3.0674846625766872E-3</c:v>
                </c:pt>
                <c:pt idx="7">
                  <c:v>6.1349693251533744E-3</c:v>
                </c:pt>
                <c:pt idx="8">
                  <c:v>1.0906612133605999E-2</c:v>
                </c:pt>
                <c:pt idx="9">
                  <c:v>1.1929107021131561E-2</c:v>
                </c:pt>
                <c:pt idx="10">
                  <c:v>1.2610770279481936E-2</c:v>
                </c:pt>
                <c:pt idx="11">
                  <c:v>2.1813224267211998E-2</c:v>
                </c:pt>
                <c:pt idx="12">
                  <c:v>3.0674846625766871E-2</c:v>
                </c:pt>
                <c:pt idx="13">
                  <c:v>3.7491479209270623E-2</c:v>
                </c:pt>
                <c:pt idx="14">
                  <c:v>4.4648943421949555E-2</c:v>
                </c:pt>
                <c:pt idx="15">
                  <c:v>4.396728016359918E-2</c:v>
                </c:pt>
                <c:pt idx="16">
                  <c:v>5.6578050443081118E-2</c:v>
                </c:pt>
                <c:pt idx="17">
                  <c:v>5.9304703476482618E-2</c:v>
                </c:pt>
                <c:pt idx="18">
                  <c:v>7.4982958418541246E-2</c:v>
                </c:pt>
                <c:pt idx="19">
                  <c:v>7.8732106339468297E-2</c:v>
                </c:pt>
                <c:pt idx="20">
                  <c:v>9.3728698023176557E-2</c:v>
                </c:pt>
                <c:pt idx="21">
                  <c:v>0.10020449897750511</c:v>
                </c:pt>
                <c:pt idx="22">
                  <c:v>8.8275391956373545E-2</c:v>
                </c:pt>
                <c:pt idx="23">
                  <c:v>6.9529652351738247E-2</c:v>
                </c:pt>
                <c:pt idx="24">
                  <c:v>5.9304703476482618E-2</c:v>
                </c:pt>
                <c:pt idx="25">
                  <c:v>4.976141785957737E-2</c:v>
                </c:pt>
                <c:pt idx="26">
                  <c:v>1.8745739604635311E-2</c:v>
                </c:pt>
                <c:pt idx="27">
                  <c:v>1.056578050443081E-2</c:v>
                </c:pt>
                <c:pt idx="28">
                  <c:v>5.7941376959781861E-3</c:v>
                </c:pt>
                <c:pt idx="29">
                  <c:v>3.0674846625766872E-3</c:v>
                </c:pt>
                <c:pt idx="30">
                  <c:v>1.0224948875255625E-3</c:v>
                </c:pt>
                <c:pt idx="31">
                  <c:v>6.8166325835037494E-4</c:v>
                </c:pt>
              </c:numCache>
            </c:numRef>
          </c:val>
          <c:smooth val="0"/>
        </c:ser>
        <c:ser>
          <c:idx val="1"/>
          <c:order val="1"/>
          <c:tx>
            <c:strRef>
              <c:f>'18_категория'!$L$3</c:f>
              <c:strCache>
                <c:ptCount val="1"/>
                <c:pt idx="0">
                  <c:v>Первая категория</c:v>
                </c:pt>
              </c:strCache>
            </c:strRef>
          </c:tx>
          <c:spPr>
            <a:ln w="12700"/>
          </c:spPr>
          <c:marker>
            <c:symbol val="square"/>
            <c:size val="5"/>
          </c:marker>
          <c:cat>
            <c:strRef>
              <c:f>'18_категория'!$J$4:$J$35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'18_категория'!$L$4:$L$35</c:f>
              <c:numCache>
                <c:formatCode>0%</c:formatCode>
                <c:ptCount val="32"/>
                <c:pt idx="0">
                  <c:v>0</c:v>
                </c:pt>
                <c:pt idx="1">
                  <c:v>9.025270758122744E-4</c:v>
                </c:pt>
                <c:pt idx="2">
                  <c:v>2.7075812274368226E-3</c:v>
                </c:pt>
                <c:pt idx="3">
                  <c:v>3.6101083032490976E-3</c:v>
                </c:pt>
                <c:pt idx="4">
                  <c:v>2.2563176895306859E-3</c:v>
                </c:pt>
                <c:pt idx="5">
                  <c:v>6.7689530685920577E-3</c:v>
                </c:pt>
                <c:pt idx="6">
                  <c:v>8.5740072202166069E-3</c:v>
                </c:pt>
                <c:pt idx="7">
                  <c:v>1.9404332129963901E-2</c:v>
                </c:pt>
                <c:pt idx="8">
                  <c:v>8.1227436823104685E-3</c:v>
                </c:pt>
                <c:pt idx="9">
                  <c:v>1.9855595667870037E-2</c:v>
                </c:pt>
                <c:pt idx="10">
                  <c:v>2.6173285198555954E-2</c:v>
                </c:pt>
                <c:pt idx="11">
                  <c:v>3.0685920577617331E-2</c:v>
                </c:pt>
                <c:pt idx="12">
                  <c:v>4.3321299638989161E-2</c:v>
                </c:pt>
                <c:pt idx="13">
                  <c:v>3.9711191335740074E-2</c:v>
                </c:pt>
                <c:pt idx="14">
                  <c:v>4.2418772563176894E-2</c:v>
                </c:pt>
                <c:pt idx="15">
                  <c:v>6.1823104693140792E-2</c:v>
                </c:pt>
                <c:pt idx="16">
                  <c:v>6.1823104693140792E-2</c:v>
                </c:pt>
                <c:pt idx="17">
                  <c:v>6.3628158844765345E-2</c:v>
                </c:pt>
                <c:pt idx="18">
                  <c:v>8.0324909747292422E-2</c:v>
                </c:pt>
                <c:pt idx="19">
                  <c:v>7.8971119133574005E-2</c:v>
                </c:pt>
                <c:pt idx="20">
                  <c:v>9.5216606498194925E-2</c:v>
                </c:pt>
                <c:pt idx="21">
                  <c:v>8.3935018050541516E-2</c:v>
                </c:pt>
                <c:pt idx="22">
                  <c:v>6.0469314079422382E-2</c:v>
                </c:pt>
                <c:pt idx="23">
                  <c:v>6.4981949458483748E-2</c:v>
                </c:pt>
                <c:pt idx="24">
                  <c:v>3.9259927797833938E-2</c:v>
                </c:pt>
                <c:pt idx="25">
                  <c:v>3.0685920577617331E-2</c:v>
                </c:pt>
                <c:pt idx="26">
                  <c:v>1.083032490974729E-2</c:v>
                </c:pt>
                <c:pt idx="27">
                  <c:v>5.8664259927797835E-3</c:v>
                </c:pt>
                <c:pt idx="28">
                  <c:v>5.4151624548736451E-3</c:v>
                </c:pt>
                <c:pt idx="29">
                  <c:v>1.8050541516245488E-3</c:v>
                </c:pt>
                <c:pt idx="30">
                  <c:v>4.512635379061372E-4</c:v>
                </c:pt>
                <c:pt idx="31">
                  <c:v>0</c:v>
                </c:pt>
              </c:numCache>
            </c:numRef>
          </c:val>
          <c:smooth val="0"/>
        </c:ser>
        <c:ser>
          <c:idx val="0"/>
          <c:order val="2"/>
          <c:tx>
            <c:strRef>
              <c:f>'18_категория'!$M$3</c:f>
              <c:strCache>
                <c:ptCount val="1"/>
                <c:pt idx="0">
                  <c:v>Аттестован на соответствие</c:v>
                </c:pt>
              </c:strCache>
            </c:strRef>
          </c:tx>
          <c:spPr>
            <a:ln w="12700"/>
          </c:spPr>
          <c:marker>
            <c:symbol val="diamond"/>
            <c:size val="6"/>
          </c:marker>
          <c:cat>
            <c:strRef>
              <c:f>'18_категория'!$J$4:$J$35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'18_категория'!$M$4:$M$35</c:f>
              <c:numCache>
                <c:formatCode>0%</c:formatCode>
                <c:ptCount val="32"/>
                <c:pt idx="0">
                  <c:v>2.1668472372697724E-3</c:v>
                </c:pt>
                <c:pt idx="1">
                  <c:v>0</c:v>
                </c:pt>
                <c:pt idx="2">
                  <c:v>2.1668472372697724E-3</c:v>
                </c:pt>
                <c:pt idx="3">
                  <c:v>2.1668472372697724E-3</c:v>
                </c:pt>
                <c:pt idx="4">
                  <c:v>3.2502708559046588E-3</c:v>
                </c:pt>
                <c:pt idx="5">
                  <c:v>5.4171180931744311E-3</c:v>
                </c:pt>
                <c:pt idx="6">
                  <c:v>1.9501625135427952E-2</c:v>
                </c:pt>
                <c:pt idx="7">
                  <c:v>1.9501625135427952E-2</c:v>
                </c:pt>
                <c:pt idx="8">
                  <c:v>2.1668472372697724E-2</c:v>
                </c:pt>
                <c:pt idx="9">
                  <c:v>3.2502708559046585E-2</c:v>
                </c:pt>
                <c:pt idx="10">
                  <c:v>3.9003250270855903E-2</c:v>
                </c:pt>
                <c:pt idx="11">
                  <c:v>4.008667388949079E-2</c:v>
                </c:pt>
                <c:pt idx="12">
                  <c:v>4.7670639219934995E-2</c:v>
                </c:pt>
                <c:pt idx="13">
                  <c:v>5.200433369447454E-2</c:v>
                </c:pt>
                <c:pt idx="14">
                  <c:v>6.0671722643553624E-2</c:v>
                </c:pt>
                <c:pt idx="15">
                  <c:v>6.3921993499458291E-2</c:v>
                </c:pt>
                <c:pt idx="16">
                  <c:v>6.500541711809317E-2</c:v>
                </c:pt>
                <c:pt idx="17">
                  <c:v>7.2589382448537382E-2</c:v>
                </c:pt>
                <c:pt idx="18">
                  <c:v>7.6923076923076927E-2</c:v>
                </c:pt>
                <c:pt idx="19">
                  <c:v>7.90899241603467E-2</c:v>
                </c:pt>
                <c:pt idx="20">
                  <c:v>6.8255687973997836E-2</c:v>
                </c:pt>
                <c:pt idx="21">
                  <c:v>5.5254604550379199E-2</c:v>
                </c:pt>
                <c:pt idx="22">
                  <c:v>6.8255687973997836E-2</c:v>
                </c:pt>
                <c:pt idx="23">
                  <c:v>3.6836403033586131E-2</c:v>
                </c:pt>
                <c:pt idx="24">
                  <c:v>2.0585048754062842E-2</c:v>
                </c:pt>
                <c:pt idx="25">
                  <c:v>1.8418201516793065E-2</c:v>
                </c:pt>
                <c:pt idx="26">
                  <c:v>1.5167930660888406E-2</c:v>
                </c:pt>
                <c:pt idx="27">
                  <c:v>9.7508125677139759E-3</c:v>
                </c:pt>
                <c:pt idx="28">
                  <c:v>1.0834236186348862E-3</c:v>
                </c:pt>
                <c:pt idx="29">
                  <c:v>1.0834236186348862E-3</c:v>
                </c:pt>
                <c:pt idx="30">
                  <c:v>0</c:v>
                </c:pt>
                <c:pt idx="31">
                  <c:v>0</c:v>
                </c:pt>
              </c:numCache>
            </c:numRef>
          </c:val>
          <c:smooth val="0"/>
        </c:ser>
        <c:dLbls>
          <c:showLegendKey val="0"/>
          <c:showVal val="0"/>
          <c:showCatName val="0"/>
          <c:showSerName val="0"/>
          <c:showPercent val="0"/>
          <c:showBubbleSize val="0"/>
        </c:dLbls>
        <c:marker val="1"/>
        <c:smooth val="0"/>
        <c:axId val="299374592"/>
        <c:axId val="299198144"/>
      </c:lineChart>
      <c:catAx>
        <c:axId val="299374592"/>
        <c:scaling>
          <c:orientation val="minMax"/>
        </c:scaling>
        <c:delete val="0"/>
        <c:axPos val="b"/>
        <c:title>
          <c:tx>
            <c:rich>
              <a:bodyPr/>
              <a:lstStyle/>
              <a:p>
                <a:pPr>
                  <a:defRPr sz="1200" b="0"/>
                </a:pPr>
                <a:r>
                  <a:rPr lang="ru-RU"/>
                  <a:t>Балл</a:t>
                </a:r>
              </a:p>
            </c:rich>
          </c:tx>
          <c:layout>
            <c:manualLayout>
              <c:xMode val="edge"/>
              <c:yMode val="edge"/>
              <c:x val="0.48261047967161713"/>
              <c:y val="0.84410688247302423"/>
            </c:manualLayout>
          </c:layout>
          <c:overlay val="0"/>
        </c:title>
        <c:numFmt formatCode="General" sourceLinked="1"/>
        <c:majorTickMark val="out"/>
        <c:minorTickMark val="none"/>
        <c:tickLblPos val="nextTo"/>
        <c:txPr>
          <a:bodyPr/>
          <a:lstStyle/>
          <a:p>
            <a:pPr>
              <a:defRPr sz="1100"/>
            </a:pPr>
            <a:endParaRPr lang="ru-RU"/>
          </a:p>
        </c:txPr>
        <c:crossAx val="299198144"/>
        <c:crosses val="autoZero"/>
        <c:auto val="1"/>
        <c:lblAlgn val="ctr"/>
        <c:lblOffset val="100"/>
        <c:tickLblSkip val="2"/>
        <c:noMultiLvlLbl val="0"/>
      </c:catAx>
      <c:valAx>
        <c:axId val="299198144"/>
        <c:scaling>
          <c:orientation val="minMax"/>
          <c:max val="0.11000000000000001"/>
          <c:min val="0"/>
        </c:scaling>
        <c:delete val="0"/>
        <c:axPos val="l"/>
        <c:majorGridlines/>
        <c:numFmt formatCode="0%" sourceLinked="1"/>
        <c:majorTickMark val="out"/>
        <c:minorTickMark val="none"/>
        <c:tickLblPos val="nextTo"/>
        <c:txPr>
          <a:bodyPr/>
          <a:lstStyle/>
          <a:p>
            <a:pPr>
              <a:defRPr sz="1100"/>
            </a:pPr>
            <a:endParaRPr lang="ru-RU"/>
          </a:p>
        </c:txPr>
        <c:crossAx val="299374592"/>
        <c:crosses val="autoZero"/>
        <c:crossBetween val="between"/>
      </c:valAx>
    </c:plotArea>
    <c:legend>
      <c:legendPos val="b"/>
      <c:layout>
        <c:manualLayout>
          <c:xMode val="edge"/>
          <c:yMode val="edge"/>
          <c:x val="1.0120370370370459E-3"/>
          <c:y val="0.90486293379994165"/>
          <c:w val="0.99302777777777773"/>
          <c:h val="9.513706620005833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'18_категория'!$N$3</c:f>
              <c:strCache>
                <c:ptCount val="1"/>
                <c:pt idx="0">
                  <c:v>Высшая категория</c:v>
                </c:pt>
              </c:strCache>
            </c:strRef>
          </c:tx>
          <c:spPr>
            <a:ln w="12700"/>
          </c:spPr>
          <c:marker>
            <c:symbol val="circle"/>
            <c:size val="6"/>
          </c:marker>
          <c:cat>
            <c:strRef>
              <c:f>'18_категория'!$J$4:$J$30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'18_категория'!$N$4:$N$30</c:f>
              <c:numCache>
                <c:formatCode>0%</c:formatCode>
                <c:ptCount val="27"/>
                <c:pt idx="0">
                  <c:v>0</c:v>
                </c:pt>
                <c:pt idx="1">
                  <c:v>0</c:v>
                </c:pt>
                <c:pt idx="2">
                  <c:v>3.4246575342465754E-4</c:v>
                </c:pt>
                <c:pt idx="3">
                  <c:v>1.0273972602739725E-3</c:v>
                </c:pt>
                <c:pt idx="4">
                  <c:v>1.7123287671232876E-3</c:v>
                </c:pt>
                <c:pt idx="5">
                  <c:v>3.767123287671233E-3</c:v>
                </c:pt>
                <c:pt idx="6">
                  <c:v>1.8150684931506848E-2</c:v>
                </c:pt>
                <c:pt idx="7">
                  <c:v>1.8835616438356163E-2</c:v>
                </c:pt>
                <c:pt idx="8">
                  <c:v>2.5342465753424658E-2</c:v>
                </c:pt>
                <c:pt idx="9">
                  <c:v>3.4931506849315071E-2</c:v>
                </c:pt>
                <c:pt idx="10">
                  <c:v>5.5479452054794522E-2</c:v>
                </c:pt>
                <c:pt idx="11">
                  <c:v>6.575342465753424E-2</c:v>
                </c:pt>
                <c:pt idx="12">
                  <c:v>8.0136986301369853E-2</c:v>
                </c:pt>
                <c:pt idx="13">
                  <c:v>0.10034246575342466</c:v>
                </c:pt>
                <c:pt idx="14">
                  <c:v>9.7945205479452055E-2</c:v>
                </c:pt>
                <c:pt idx="15">
                  <c:v>9.5205479452054792E-2</c:v>
                </c:pt>
                <c:pt idx="16">
                  <c:v>9.0068493150684936E-2</c:v>
                </c:pt>
                <c:pt idx="17">
                  <c:v>8.1849315068493148E-2</c:v>
                </c:pt>
                <c:pt idx="18">
                  <c:v>7.0205479452054798E-2</c:v>
                </c:pt>
                <c:pt idx="19">
                  <c:v>5.5821917808219185E-2</c:v>
                </c:pt>
                <c:pt idx="20">
                  <c:v>4.2123287671232877E-2</c:v>
                </c:pt>
                <c:pt idx="21">
                  <c:v>2.7054794520547945E-2</c:v>
                </c:pt>
                <c:pt idx="22">
                  <c:v>1.5753424657534248E-2</c:v>
                </c:pt>
                <c:pt idx="23">
                  <c:v>1.2671232876712329E-2</c:v>
                </c:pt>
                <c:pt idx="24">
                  <c:v>4.10958904109589E-3</c:v>
                </c:pt>
                <c:pt idx="25">
                  <c:v>1.3698630136986301E-3</c:v>
                </c:pt>
                <c:pt idx="26">
                  <c:v>0</c:v>
                </c:pt>
              </c:numCache>
            </c:numRef>
          </c:val>
          <c:smooth val="0"/>
        </c:ser>
        <c:ser>
          <c:idx val="1"/>
          <c:order val="1"/>
          <c:tx>
            <c:strRef>
              <c:f>'18_категория'!$O$3</c:f>
              <c:strCache>
                <c:ptCount val="1"/>
                <c:pt idx="0">
                  <c:v>Первая категория</c:v>
                </c:pt>
              </c:strCache>
            </c:strRef>
          </c:tx>
          <c:spPr>
            <a:ln w="12700"/>
          </c:spPr>
          <c:marker>
            <c:symbol val="square"/>
            <c:size val="6"/>
          </c:marker>
          <c:cat>
            <c:strRef>
              <c:f>'18_категория'!$J$4:$J$30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'18_категория'!$O$4:$O$30</c:f>
              <c:numCache>
                <c:formatCode>0%</c:formatCode>
                <c:ptCount val="27"/>
                <c:pt idx="0">
                  <c:v>0</c:v>
                </c:pt>
                <c:pt idx="1">
                  <c:v>8.0032012805122054E-4</c:v>
                </c:pt>
                <c:pt idx="2">
                  <c:v>1.6006402561024411E-3</c:v>
                </c:pt>
                <c:pt idx="3">
                  <c:v>5.202080832332933E-3</c:v>
                </c:pt>
                <c:pt idx="4">
                  <c:v>6.8027210884353739E-3</c:v>
                </c:pt>
                <c:pt idx="5">
                  <c:v>1.680672268907563E-2</c:v>
                </c:pt>
                <c:pt idx="6">
                  <c:v>2.7210884353741496E-2</c:v>
                </c:pt>
                <c:pt idx="7">
                  <c:v>3.081232492997199E-2</c:v>
                </c:pt>
                <c:pt idx="8">
                  <c:v>5.202080832332933E-2</c:v>
                </c:pt>
                <c:pt idx="9">
                  <c:v>8.3633453381352543E-2</c:v>
                </c:pt>
                <c:pt idx="10">
                  <c:v>9.1636654661864742E-2</c:v>
                </c:pt>
                <c:pt idx="11">
                  <c:v>0.11044417767106843</c:v>
                </c:pt>
                <c:pt idx="12">
                  <c:v>0.10444177671068428</c:v>
                </c:pt>
                <c:pt idx="13">
                  <c:v>9.6438575430172063E-2</c:v>
                </c:pt>
                <c:pt idx="14">
                  <c:v>8.4433773509403759E-2</c:v>
                </c:pt>
                <c:pt idx="15">
                  <c:v>7.0828331332533009E-2</c:v>
                </c:pt>
                <c:pt idx="16">
                  <c:v>6.5626250500200087E-2</c:v>
                </c:pt>
                <c:pt idx="17">
                  <c:v>5.2420968387354945E-2</c:v>
                </c:pt>
                <c:pt idx="18">
                  <c:v>3.601440576230492E-2</c:v>
                </c:pt>
                <c:pt idx="19">
                  <c:v>2.6410564225690276E-2</c:v>
                </c:pt>
                <c:pt idx="20">
                  <c:v>1.5606242496998799E-2</c:v>
                </c:pt>
                <c:pt idx="21">
                  <c:v>1.1204481792717087E-2</c:v>
                </c:pt>
                <c:pt idx="22">
                  <c:v>4.8019207683073226E-3</c:v>
                </c:pt>
                <c:pt idx="23">
                  <c:v>2.8011204481792717E-3</c:v>
                </c:pt>
                <c:pt idx="24">
                  <c:v>1.6006402561024411E-3</c:v>
                </c:pt>
                <c:pt idx="25">
                  <c:v>4.0016006402561027E-4</c:v>
                </c:pt>
                <c:pt idx="26">
                  <c:v>0</c:v>
                </c:pt>
              </c:numCache>
            </c:numRef>
          </c:val>
          <c:smooth val="0"/>
        </c:ser>
        <c:ser>
          <c:idx val="0"/>
          <c:order val="2"/>
          <c:tx>
            <c:strRef>
              <c:f>'18_категория'!$P$3</c:f>
              <c:strCache>
                <c:ptCount val="1"/>
                <c:pt idx="0">
                  <c:v>Аттестован на соответствие</c:v>
                </c:pt>
              </c:strCache>
            </c:strRef>
          </c:tx>
          <c:spPr>
            <a:ln w="12700"/>
          </c:spPr>
          <c:marker>
            <c:symbol val="diamond"/>
            <c:size val="6"/>
          </c:marker>
          <c:cat>
            <c:strRef>
              <c:f>'18_категория'!$J$4:$J$30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'18_категория'!$P$4:$P$30</c:f>
              <c:numCache>
                <c:formatCode>0%</c:formatCode>
                <c:ptCount val="27"/>
                <c:pt idx="0">
                  <c:v>0</c:v>
                </c:pt>
                <c:pt idx="1">
                  <c:v>1.7636684303350969E-3</c:v>
                </c:pt>
                <c:pt idx="2">
                  <c:v>3.5273368606701938E-3</c:v>
                </c:pt>
                <c:pt idx="3">
                  <c:v>1.0582010582010581E-2</c:v>
                </c:pt>
                <c:pt idx="4">
                  <c:v>2.4691358024691357E-2</c:v>
                </c:pt>
                <c:pt idx="5">
                  <c:v>1.9400352733686066E-2</c:v>
                </c:pt>
                <c:pt idx="6">
                  <c:v>5.5555555555555552E-2</c:v>
                </c:pt>
                <c:pt idx="7">
                  <c:v>6.4373897707231037E-2</c:v>
                </c:pt>
                <c:pt idx="8">
                  <c:v>9.0828924162257477E-2</c:v>
                </c:pt>
                <c:pt idx="9">
                  <c:v>9.8765432098765427E-2</c:v>
                </c:pt>
                <c:pt idx="10">
                  <c:v>0.10846560846560846</c:v>
                </c:pt>
                <c:pt idx="11">
                  <c:v>0.10493827160493825</c:v>
                </c:pt>
                <c:pt idx="12">
                  <c:v>8.55379188712522E-2</c:v>
                </c:pt>
                <c:pt idx="13">
                  <c:v>8.0246913580246909E-2</c:v>
                </c:pt>
                <c:pt idx="14">
                  <c:v>6.7901234567901231E-2</c:v>
                </c:pt>
                <c:pt idx="15">
                  <c:v>5.8201058201058198E-2</c:v>
                </c:pt>
                <c:pt idx="16">
                  <c:v>5.114638447971781E-2</c:v>
                </c:pt>
                <c:pt idx="17">
                  <c:v>2.6455026455026457E-2</c:v>
                </c:pt>
                <c:pt idx="18">
                  <c:v>1.8518518518518517E-2</c:v>
                </c:pt>
                <c:pt idx="19">
                  <c:v>1.2345679012345678E-2</c:v>
                </c:pt>
                <c:pt idx="20">
                  <c:v>6.1728395061728392E-3</c:v>
                </c:pt>
                <c:pt idx="21">
                  <c:v>7.0546737213403876E-3</c:v>
                </c:pt>
                <c:pt idx="22">
                  <c:v>0</c:v>
                </c:pt>
                <c:pt idx="23">
                  <c:v>2.6455026455026454E-3</c:v>
                </c:pt>
                <c:pt idx="24">
                  <c:v>8.8183421516754845E-4</c:v>
                </c:pt>
                <c:pt idx="25">
                  <c:v>0</c:v>
                </c:pt>
                <c:pt idx="26">
                  <c:v>0</c:v>
                </c:pt>
              </c:numCache>
            </c:numRef>
          </c:val>
          <c:smooth val="0"/>
        </c:ser>
        <c:dLbls>
          <c:showLegendKey val="0"/>
          <c:showVal val="0"/>
          <c:showCatName val="0"/>
          <c:showSerName val="0"/>
          <c:showPercent val="0"/>
          <c:showBubbleSize val="0"/>
        </c:dLbls>
        <c:marker val="1"/>
        <c:smooth val="0"/>
        <c:axId val="299373568"/>
        <c:axId val="299199872"/>
      </c:lineChart>
      <c:catAx>
        <c:axId val="299373568"/>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9199872"/>
        <c:crosses val="autoZero"/>
        <c:auto val="1"/>
        <c:lblAlgn val="ctr"/>
        <c:lblOffset val="100"/>
        <c:tickLblSkip val="2"/>
        <c:noMultiLvlLbl val="0"/>
      </c:catAx>
      <c:valAx>
        <c:axId val="299199872"/>
        <c:scaling>
          <c:orientation val="minMax"/>
          <c:max val="0.11000000000000001"/>
          <c:min val="0"/>
        </c:scaling>
        <c:delete val="0"/>
        <c:axPos val="l"/>
        <c:majorGridlines/>
        <c:numFmt formatCode="0%" sourceLinked="1"/>
        <c:majorTickMark val="out"/>
        <c:minorTickMark val="none"/>
        <c:tickLblPos val="nextTo"/>
        <c:txPr>
          <a:bodyPr/>
          <a:lstStyle/>
          <a:p>
            <a:pPr>
              <a:defRPr sz="1100"/>
            </a:pPr>
            <a:endParaRPr lang="ru-RU"/>
          </a:p>
        </c:txPr>
        <c:crossAx val="299373568"/>
        <c:crosses val="autoZero"/>
        <c:crossBetween val="between"/>
      </c:valAx>
    </c:plotArea>
    <c:legend>
      <c:legendPos val="b"/>
      <c:layout>
        <c:manualLayout>
          <c:xMode val="edge"/>
          <c:yMode val="edge"/>
          <c:x val="1.0120370370370459E-3"/>
          <c:y val="0.90486293379994165"/>
          <c:w val="0.9861290312647231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'18_категория'!$Q$3</c:f>
              <c:strCache>
                <c:ptCount val="1"/>
                <c:pt idx="0">
                  <c:v>Высшая категория</c:v>
                </c:pt>
              </c:strCache>
            </c:strRef>
          </c:tx>
          <c:spPr>
            <a:ln w="12700"/>
          </c:spPr>
          <c:marker>
            <c:symbol val="circle"/>
            <c:size val="6"/>
          </c:marker>
          <c:cat>
            <c:strRef>
              <c:f>'18_категория'!$J$7:$J$41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'18_категория'!$Q$7:$Q$41</c:f>
              <c:numCache>
                <c:formatCode>0%</c:formatCode>
                <c:ptCount val="35"/>
                <c:pt idx="0">
                  <c:v>0</c:v>
                </c:pt>
                <c:pt idx="1">
                  <c:v>0</c:v>
                </c:pt>
                <c:pt idx="2">
                  <c:v>0</c:v>
                </c:pt>
                <c:pt idx="3">
                  <c:v>0</c:v>
                </c:pt>
                <c:pt idx="4">
                  <c:v>0</c:v>
                </c:pt>
                <c:pt idx="5">
                  <c:v>0</c:v>
                </c:pt>
                <c:pt idx="6">
                  <c:v>9.3240093240093251E-4</c:v>
                </c:pt>
                <c:pt idx="7">
                  <c:v>1.864801864801865E-3</c:v>
                </c:pt>
                <c:pt idx="8">
                  <c:v>2.331002331002331E-3</c:v>
                </c:pt>
                <c:pt idx="9">
                  <c:v>6.993006993006993E-3</c:v>
                </c:pt>
                <c:pt idx="10">
                  <c:v>1.3053613053613054E-2</c:v>
                </c:pt>
                <c:pt idx="11">
                  <c:v>2.1445221445221447E-2</c:v>
                </c:pt>
                <c:pt idx="12">
                  <c:v>2.8438228438228439E-2</c:v>
                </c:pt>
                <c:pt idx="13">
                  <c:v>3.6363636363636362E-2</c:v>
                </c:pt>
                <c:pt idx="14">
                  <c:v>5.1748251748251747E-2</c:v>
                </c:pt>
                <c:pt idx="15">
                  <c:v>6.1538461538461542E-2</c:v>
                </c:pt>
                <c:pt idx="16">
                  <c:v>8.1118881118881117E-2</c:v>
                </c:pt>
                <c:pt idx="17">
                  <c:v>8.5780885780885788E-2</c:v>
                </c:pt>
                <c:pt idx="18">
                  <c:v>9.5104895104895101E-2</c:v>
                </c:pt>
                <c:pt idx="19">
                  <c:v>0.11002331002331003</c:v>
                </c:pt>
                <c:pt idx="20">
                  <c:v>9.6037296037296022E-2</c:v>
                </c:pt>
                <c:pt idx="21">
                  <c:v>8.2517482517482518E-2</c:v>
                </c:pt>
                <c:pt idx="22">
                  <c:v>6.3869463869463863E-2</c:v>
                </c:pt>
                <c:pt idx="23">
                  <c:v>6.1072261072261075E-2</c:v>
                </c:pt>
                <c:pt idx="24">
                  <c:v>4.1025641025641019E-2</c:v>
                </c:pt>
                <c:pt idx="25">
                  <c:v>2.7505827505827508E-2</c:v>
                </c:pt>
                <c:pt idx="26">
                  <c:v>1.2121212121212121E-2</c:v>
                </c:pt>
                <c:pt idx="27">
                  <c:v>9.324009324009324E-3</c:v>
                </c:pt>
                <c:pt idx="28">
                  <c:v>5.5944055944055944E-3</c:v>
                </c:pt>
                <c:pt idx="29">
                  <c:v>2.331002331002331E-3</c:v>
                </c:pt>
                <c:pt idx="30">
                  <c:v>1.3986013986013986E-3</c:v>
                </c:pt>
                <c:pt idx="31">
                  <c:v>0</c:v>
                </c:pt>
                <c:pt idx="32">
                  <c:v>0</c:v>
                </c:pt>
                <c:pt idx="33">
                  <c:v>0</c:v>
                </c:pt>
              </c:numCache>
            </c:numRef>
          </c:val>
          <c:smooth val="0"/>
        </c:ser>
        <c:ser>
          <c:idx val="1"/>
          <c:order val="1"/>
          <c:tx>
            <c:strRef>
              <c:f>'18_категория'!$R$3</c:f>
              <c:strCache>
                <c:ptCount val="1"/>
                <c:pt idx="0">
                  <c:v>Первая категория</c:v>
                </c:pt>
              </c:strCache>
            </c:strRef>
          </c:tx>
          <c:spPr>
            <a:ln w="12700"/>
          </c:spPr>
          <c:marker>
            <c:symbol val="square"/>
            <c:size val="6"/>
          </c:marker>
          <c:cat>
            <c:strRef>
              <c:f>'18_категория'!$J$7:$J$41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'18_категория'!$R$7:$R$41</c:f>
              <c:numCache>
                <c:formatCode>0%</c:formatCode>
                <c:ptCount val="35"/>
                <c:pt idx="0">
                  <c:v>0</c:v>
                </c:pt>
                <c:pt idx="1">
                  <c:v>0</c:v>
                </c:pt>
                <c:pt idx="2">
                  <c:v>0</c:v>
                </c:pt>
                <c:pt idx="3">
                  <c:v>2.2459292532285235E-3</c:v>
                </c:pt>
                <c:pt idx="4">
                  <c:v>5.6148231330713087E-4</c:v>
                </c:pt>
                <c:pt idx="5">
                  <c:v>1.6844469399213925E-3</c:v>
                </c:pt>
                <c:pt idx="6">
                  <c:v>1.6844469399213925E-3</c:v>
                </c:pt>
                <c:pt idx="7">
                  <c:v>6.7377877596855699E-3</c:v>
                </c:pt>
                <c:pt idx="8">
                  <c:v>6.1763054463784394E-3</c:v>
                </c:pt>
                <c:pt idx="9">
                  <c:v>1.0668163952835485E-2</c:v>
                </c:pt>
                <c:pt idx="10">
                  <c:v>1.7405951712521055E-2</c:v>
                </c:pt>
                <c:pt idx="11">
                  <c:v>3.4250421111734979E-2</c:v>
                </c:pt>
                <c:pt idx="12">
                  <c:v>4.3234138124649074E-2</c:v>
                </c:pt>
                <c:pt idx="13">
                  <c:v>4.6041549691184729E-2</c:v>
                </c:pt>
                <c:pt idx="14">
                  <c:v>7.2992700729927001E-2</c:v>
                </c:pt>
                <c:pt idx="15">
                  <c:v>6.569343065693431E-2</c:v>
                </c:pt>
                <c:pt idx="16">
                  <c:v>8.3660864682762487E-2</c:v>
                </c:pt>
                <c:pt idx="17">
                  <c:v>8.3099382369455382E-2</c:v>
                </c:pt>
                <c:pt idx="18">
                  <c:v>8.9275687815833796E-2</c:v>
                </c:pt>
                <c:pt idx="19">
                  <c:v>8.8714205502526677E-2</c:v>
                </c:pt>
                <c:pt idx="20">
                  <c:v>8.6468276249298148E-2</c:v>
                </c:pt>
                <c:pt idx="21">
                  <c:v>8.9837170129140928E-2</c:v>
                </c:pt>
                <c:pt idx="22">
                  <c:v>5.7832678270634472E-2</c:v>
                </c:pt>
                <c:pt idx="23">
                  <c:v>3.8180797304884898E-2</c:v>
                </c:pt>
                <c:pt idx="24">
                  <c:v>3.2565974171813589E-2</c:v>
                </c:pt>
                <c:pt idx="25">
                  <c:v>1.6844469399213923E-2</c:v>
                </c:pt>
                <c:pt idx="26">
                  <c:v>1.1229646266142616E-2</c:v>
                </c:pt>
                <c:pt idx="27">
                  <c:v>7.2992700729927005E-3</c:v>
                </c:pt>
                <c:pt idx="28">
                  <c:v>2.807411566535654E-3</c:v>
                </c:pt>
                <c:pt idx="29">
                  <c:v>1.1229646266142617E-3</c:v>
                </c:pt>
                <c:pt idx="30">
                  <c:v>0</c:v>
                </c:pt>
                <c:pt idx="31">
                  <c:v>1.1229646266142617E-3</c:v>
                </c:pt>
                <c:pt idx="32">
                  <c:v>5.6148231330713087E-4</c:v>
                </c:pt>
                <c:pt idx="33">
                  <c:v>0</c:v>
                </c:pt>
              </c:numCache>
            </c:numRef>
          </c:val>
          <c:smooth val="0"/>
        </c:ser>
        <c:ser>
          <c:idx val="0"/>
          <c:order val="2"/>
          <c:tx>
            <c:strRef>
              <c:f>'18_категория'!$S$3</c:f>
              <c:strCache>
                <c:ptCount val="1"/>
                <c:pt idx="0">
                  <c:v>Аттестован на соответствие</c:v>
                </c:pt>
              </c:strCache>
            </c:strRef>
          </c:tx>
          <c:spPr>
            <a:ln w="12700"/>
          </c:spPr>
          <c:marker>
            <c:symbol val="diamond"/>
            <c:size val="6"/>
          </c:marker>
          <c:cat>
            <c:strRef>
              <c:f>'18_категория'!$J$7:$J$41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'18_категория'!$S$7:$S$41</c:f>
              <c:numCache>
                <c:formatCode>0%</c:formatCode>
                <c:ptCount val="35"/>
                <c:pt idx="0">
                  <c:v>0</c:v>
                </c:pt>
                <c:pt idx="1">
                  <c:v>0</c:v>
                </c:pt>
                <c:pt idx="2">
                  <c:v>1.1074197120708748E-3</c:v>
                </c:pt>
                <c:pt idx="3">
                  <c:v>0</c:v>
                </c:pt>
                <c:pt idx="4">
                  <c:v>7.7519379844961248E-3</c:v>
                </c:pt>
                <c:pt idx="5">
                  <c:v>5.5370985603543747E-3</c:v>
                </c:pt>
                <c:pt idx="6">
                  <c:v>7.7519379844961248E-3</c:v>
                </c:pt>
                <c:pt idx="7">
                  <c:v>7.7519379844961248E-3</c:v>
                </c:pt>
                <c:pt idx="8">
                  <c:v>1.550387596899225E-2</c:v>
                </c:pt>
                <c:pt idx="9">
                  <c:v>3.6544850498338874E-2</c:v>
                </c:pt>
                <c:pt idx="10">
                  <c:v>3.3222591362126248E-2</c:v>
                </c:pt>
                <c:pt idx="11">
                  <c:v>3.3222591362126248E-2</c:v>
                </c:pt>
                <c:pt idx="12">
                  <c:v>5.0941306755260242E-2</c:v>
                </c:pt>
                <c:pt idx="13">
                  <c:v>6.4230343300110737E-2</c:v>
                </c:pt>
                <c:pt idx="14">
                  <c:v>6.9767441860465115E-2</c:v>
                </c:pt>
                <c:pt idx="15">
                  <c:v>9.413067552602436E-2</c:v>
                </c:pt>
                <c:pt idx="16">
                  <c:v>8.7486157253599123E-2</c:v>
                </c:pt>
                <c:pt idx="17">
                  <c:v>8.5271317829457349E-2</c:v>
                </c:pt>
                <c:pt idx="18">
                  <c:v>8.6378737541528222E-2</c:v>
                </c:pt>
                <c:pt idx="19">
                  <c:v>7.7519379844961239E-2</c:v>
                </c:pt>
                <c:pt idx="20">
                  <c:v>5.9800664451827246E-2</c:v>
                </c:pt>
                <c:pt idx="21">
                  <c:v>5.4263565891472867E-2</c:v>
                </c:pt>
                <c:pt idx="22">
                  <c:v>3.7652270210409747E-2</c:v>
                </c:pt>
                <c:pt idx="23">
                  <c:v>3.2115171650055369E-2</c:v>
                </c:pt>
                <c:pt idx="24">
                  <c:v>1.550387596899225E-2</c:v>
                </c:pt>
                <c:pt idx="25">
                  <c:v>1.550387596899225E-2</c:v>
                </c:pt>
                <c:pt idx="26">
                  <c:v>6.6445182724252493E-3</c:v>
                </c:pt>
                <c:pt idx="27">
                  <c:v>3.3222591362126247E-3</c:v>
                </c:pt>
                <c:pt idx="28">
                  <c:v>4.4296788482834993E-3</c:v>
                </c:pt>
                <c:pt idx="29">
                  <c:v>0</c:v>
                </c:pt>
                <c:pt idx="30">
                  <c:v>1.1074197120708748E-3</c:v>
                </c:pt>
                <c:pt idx="31">
                  <c:v>0</c:v>
                </c:pt>
                <c:pt idx="32">
                  <c:v>0</c:v>
                </c:pt>
                <c:pt idx="33">
                  <c:v>0</c:v>
                </c:pt>
              </c:numCache>
            </c:numRef>
          </c:val>
          <c:smooth val="0"/>
        </c:ser>
        <c:dLbls>
          <c:showLegendKey val="0"/>
          <c:showVal val="0"/>
          <c:showCatName val="0"/>
          <c:showSerName val="0"/>
          <c:showPercent val="0"/>
          <c:showBubbleSize val="0"/>
        </c:dLbls>
        <c:marker val="1"/>
        <c:smooth val="0"/>
        <c:axId val="299483136"/>
        <c:axId val="299203328"/>
      </c:lineChart>
      <c:catAx>
        <c:axId val="299483136"/>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9203328"/>
        <c:crosses val="autoZero"/>
        <c:auto val="1"/>
        <c:lblAlgn val="ctr"/>
        <c:lblOffset val="100"/>
        <c:tickLblSkip val="2"/>
        <c:noMultiLvlLbl val="0"/>
      </c:catAx>
      <c:valAx>
        <c:axId val="299203328"/>
        <c:scaling>
          <c:orientation val="minMax"/>
          <c:max val="0.11500000000000002"/>
          <c:min val="0"/>
        </c:scaling>
        <c:delete val="0"/>
        <c:axPos val="l"/>
        <c:majorGridlines/>
        <c:numFmt formatCode="0%" sourceLinked="1"/>
        <c:majorTickMark val="out"/>
        <c:minorTickMark val="none"/>
        <c:tickLblPos val="nextTo"/>
        <c:txPr>
          <a:bodyPr/>
          <a:lstStyle/>
          <a:p>
            <a:pPr>
              <a:defRPr sz="1100"/>
            </a:pPr>
            <a:endParaRPr lang="ru-RU"/>
          </a:p>
        </c:txPr>
        <c:crossAx val="299483136"/>
        <c:crosses val="autoZero"/>
        <c:crossBetween val="between"/>
      </c:valAx>
    </c:plotArea>
    <c:legend>
      <c:legendPos val="b"/>
      <c:layout>
        <c:manualLayout>
          <c:xMode val="edge"/>
          <c:yMode val="edge"/>
          <c:x val="1.0120370370370459E-3"/>
          <c:y val="0.90486293379994165"/>
          <c:w val="0.9989880459317059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077358443"/>
          <c:y val="1.8970279843934294E-2"/>
        </c:manualLayout>
      </c:layout>
      <c:overlay val="0"/>
    </c:title>
    <c:autoTitleDeleted val="0"/>
    <c:plotArea>
      <c:layout>
        <c:manualLayout>
          <c:layoutTarget val="inner"/>
          <c:xMode val="edge"/>
          <c:yMode val="edge"/>
          <c:x val="7.7766892858175035E-2"/>
          <c:y val="0.14738332901099344"/>
          <c:w val="0.88542425109150924"/>
          <c:h val="0.56719951001219449"/>
        </c:manualLayout>
      </c:layout>
      <c:lineChart>
        <c:grouping val="standard"/>
        <c:varyColors val="0"/>
        <c:ser>
          <c:idx val="2"/>
          <c:order val="0"/>
          <c:tx>
            <c:strRef>
              <c:f>'18_категория_предм'!$K$3</c:f>
              <c:strCache>
                <c:ptCount val="1"/>
                <c:pt idx="0">
                  <c:v>Высшая категория</c:v>
                </c:pt>
              </c:strCache>
            </c:strRef>
          </c:tx>
          <c:spPr>
            <a:ln w="12700"/>
          </c:spPr>
          <c:marker>
            <c:symbol val="circle"/>
            <c:size val="6"/>
          </c:marker>
          <c:cat>
            <c:strRef>
              <c:f>'18_категория_предм'!$J$4:$J$18</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'18_категория_предм'!$K$4:$K$18</c:f>
              <c:numCache>
                <c:formatCode>0%</c:formatCode>
                <c:ptCount val="15"/>
                <c:pt idx="0" formatCode="####.0%">
                  <c:v>1.7041581458759373E-3</c:v>
                </c:pt>
                <c:pt idx="1">
                  <c:v>3.4083162917518746E-3</c:v>
                </c:pt>
                <c:pt idx="2">
                  <c:v>1.1247443762781187E-2</c:v>
                </c:pt>
                <c:pt idx="3">
                  <c:v>2.556237218813906E-2</c:v>
                </c:pt>
                <c:pt idx="4">
                  <c:v>4.1581458759372872E-2</c:v>
                </c:pt>
                <c:pt idx="5">
                  <c:v>6.3394683026584867E-2</c:v>
                </c:pt>
                <c:pt idx="6">
                  <c:v>0.10531697341513292</c:v>
                </c:pt>
                <c:pt idx="7">
                  <c:v>0.13122017723244717</c:v>
                </c:pt>
                <c:pt idx="8">
                  <c:v>0.16734832992501705</c:v>
                </c:pt>
                <c:pt idx="9">
                  <c:v>0.14996591683708249</c:v>
                </c:pt>
                <c:pt idx="10">
                  <c:v>0.14485344239945466</c:v>
                </c:pt>
                <c:pt idx="11">
                  <c:v>8.1117927743694598E-2</c:v>
                </c:pt>
                <c:pt idx="12">
                  <c:v>4.9079754601226995E-2</c:v>
                </c:pt>
                <c:pt idx="13">
                  <c:v>1.8404907975460124E-2</c:v>
                </c:pt>
                <c:pt idx="14">
                  <c:v>5.7941376959781861E-3</c:v>
                </c:pt>
              </c:numCache>
            </c:numRef>
          </c:val>
          <c:smooth val="0"/>
        </c:ser>
        <c:ser>
          <c:idx val="1"/>
          <c:order val="1"/>
          <c:tx>
            <c:strRef>
              <c:f>'18_категория_предм'!$L$3</c:f>
              <c:strCache>
                <c:ptCount val="1"/>
                <c:pt idx="0">
                  <c:v>Первая категория</c:v>
                </c:pt>
              </c:strCache>
            </c:strRef>
          </c:tx>
          <c:spPr>
            <a:ln w="12700"/>
          </c:spPr>
          <c:marker>
            <c:symbol val="square"/>
            <c:size val="5"/>
          </c:marker>
          <c:cat>
            <c:strRef>
              <c:f>'18_категория_предм'!$J$4:$J$18</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'18_категория_предм'!$L$4:$L$18</c:f>
              <c:numCache>
                <c:formatCode>0%</c:formatCode>
                <c:ptCount val="15"/>
                <c:pt idx="0" formatCode="####.0%">
                  <c:v>6.3176895306859202E-3</c:v>
                </c:pt>
                <c:pt idx="1">
                  <c:v>5.8664259927797835E-3</c:v>
                </c:pt>
                <c:pt idx="2">
                  <c:v>2.2563176895306861E-2</c:v>
                </c:pt>
                <c:pt idx="3">
                  <c:v>3.9711191335740074E-2</c:v>
                </c:pt>
                <c:pt idx="4">
                  <c:v>6.1371841155234662E-2</c:v>
                </c:pt>
                <c:pt idx="5">
                  <c:v>7.4909747292418769E-2</c:v>
                </c:pt>
                <c:pt idx="6">
                  <c:v>0.11777978339350179</c:v>
                </c:pt>
                <c:pt idx="7">
                  <c:v>0.15433212996389892</c:v>
                </c:pt>
                <c:pt idx="8">
                  <c:v>0.14350180505415164</c:v>
                </c:pt>
                <c:pt idx="9">
                  <c:v>0.15027075812274368</c:v>
                </c:pt>
                <c:pt idx="10">
                  <c:v>0.10514440433212996</c:v>
                </c:pt>
                <c:pt idx="11">
                  <c:v>7.3104693140794222E-2</c:v>
                </c:pt>
                <c:pt idx="12">
                  <c:v>3.4296028880866428E-2</c:v>
                </c:pt>
                <c:pt idx="13">
                  <c:v>9.0252707581227436E-3</c:v>
                </c:pt>
                <c:pt idx="14">
                  <c:v>1.8050541516245488E-3</c:v>
                </c:pt>
              </c:numCache>
            </c:numRef>
          </c:val>
          <c:smooth val="0"/>
        </c:ser>
        <c:ser>
          <c:idx val="0"/>
          <c:order val="2"/>
          <c:tx>
            <c:strRef>
              <c:f>'18_категория_предм'!$M$3</c:f>
              <c:strCache>
                <c:ptCount val="1"/>
                <c:pt idx="0">
                  <c:v>Аттестован на соответствие</c:v>
                </c:pt>
              </c:strCache>
            </c:strRef>
          </c:tx>
          <c:spPr>
            <a:ln w="12700"/>
          </c:spPr>
          <c:marker>
            <c:symbol val="diamond"/>
            <c:size val="6"/>
          </c:marker>
          <c:cat>
            <c:strRef>
              <c:f>'18_категория_предм'!$J$4:$J$18</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'18_категория_предм'!$M$4:$M$18</c:f>
              <c:numCache>
                <c:formatCode>0%</c:formatCode>
                <c:ptCount val="15"/>
                <c:pt idx="0" formatCode="####.0%">
                  <c:v>6.5005417118093175E-3</c:v>
                </c:pt>
                <c:pt idx="1">
                  <c:v>1.0834236186348862E-2</c:v>
                </c:pt>
                <c:pt idx="2">
                  <c:v>4.2253521126760563E-2</c:v>
                </c:pt>
                <c:pt idx="3">
                  <c:v>5.8504875406283859E-2</c:v>
                </c:pt>
                <c:pt idx="4">
                  <c:v>8.4507042253521125E-2</c:v>
                </c:pt>
                <c:pt idx="5">
                  <c:v>0.10942578548212351</c:v>
                </c:pt>
                <c:pt idx="6">
                  <c:v>0.12892741061755147</c:v>
                </c:pt>
                <c:pt idx="7">
                  <c:v>0.13651137594799567</c:v>
                </c:pt>
                <c:pt idx="8">
                  <c:v>0.14626218851570963</c:v>
                </c:pt>
                <c:pt idx="9">
                  <c:v>0.10834236186348863</c:v>
                </c:pt>
                <c:pt idx="10">
                  <c:v>7.8006500541711807E-2</c:v>
                </c:pt>
                <c:pt idx="11">
                  <c:v>5.5254604550379199E-2</c:v>
                </c:pt>
                <c:pt idx="12">
                  <c:v>2.9252437703141929E-2</c:v>
                </c:pt>
                <c:pt idx="13">
                  <c:v>3.2502708559046588E-3</c:v>
                </c:pt>
                <c:pt idx="14">
                  <c:v>2.1668472372697724E-3</c:v>
                </c:pt>
              </c:numCache>
            </c:numRef>
          </c:val>
          <c:smooth val="0"/>
        </c:ser>
        <c:dLbls>
          <c:showLegendKey val="0"/>
          <c:showVal val="0"/>
          <c:showCatName val="0"/>
          <c:showSerName val="0"/>
          <c:showPercent val="0"/>
          <c:showBubbleSize val="0"/>
        </c:dLbls>
        <c:marker val="1"/>
        <c:smooth val="0"/>
        <c:axId val="299484672"/>
        <c:axId val="299202176"/>
      </c:lineChart>
      <c:catAx>
        <c:axId val="299484672"/>
        <c:scaling>
          <c:orientation val="minMax"/>
        </c:scaling>
        <c:delete val="0"/>
        <c:axPos val="b"/>
        <c:title>
          <c:tx>
            <c:rich>
              <a:bodyPr/>
              <a:lstStyle/>
              <a:p>
                <a:pPr>
                  <a:defRPr sz="1200" b="0"/>
                </a:pPr>
                <a:r>
                  <a:rPr lang="ru-RU"/>
                  <a:t>Балл за предметный блок</a:t>
                </a:r>
              </a:p>
            </c:rich>
          </c:tx>
          <c:layout>
            <c:manualLayout>
              <c:xMode val="edge"/>
              <c:yMode val="edge"/>
              <c:x val="0.33058652203010558"/>
              <c:y val="0.69132910469524644"/>
            </c:manualLayout>
          </c:layout>
          <c:overlay val="0"/>
        </c:title>
        <c:numFmt formatCode="General" sourceLinked="1"/>
        <c:majorTickMark val="out"/>
        <c:minorTickMark val="none"/>
        <c:tickLblPos val="nextTo"/>
        <c:txPr>
          <a:bodyPr/>
          <a:lstStyle/>
          <a:p>
            <a:pPr>
              <a:defRPr sz="1100"/>
            </a:pPr>
            <a:endParaRPr lang="ru-RU"/>
          </a:p>
        </c:txPr>
        <c:crossAx val="299202176"/>
        <c:crosses val="autoZero"/>
        <c:auto val="1"/>
        <c:lblAlgn val="ctr"/>
        <c:lblOffset val="100"/>
        <c:tickLblSkip val="1"/>
        <c:noMultiLvlLbl val="0"/>
      </c:catAx>
      <c:valAx>
        <c:axId val="299202176"/>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299484672"/>
        <c:crosses val="autoZero"/>
        <c:crossBetween val="between"/>
        <c:majorUnit val="5.000000000000001E-2"/>
      </c:valAx>
    </c:plotArea>
    <c:legend>
      <c:legendPos val="b"/>
      <c:layout>
        <c:manualLayout>
          <c:xMode val="edge"/>
          <c:yMode val="edge"/>
          <c:x val="1.0120370370370459E-3"/>
          <c:y val="0.80764071157771944"/>
          <c:w val="0.99302777777777773"/>
          <c:h val="0.19235928842228056"/>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51080052493438322"/>
        </c:manualLayout>
      </c:layout>
      <c:lineChart>
        <c:grouping val="standard"/>
        <c:varyColors val="0"/>
        <c:ser>
          <c:idx val="2"/>
          <c:order val="0"/>
          <c:tx>
            <c:strRef>
              <c:f>'18_категория_предм'!$N$3</c:f>
              <c:strCache>
                <c:ptCount val="1"/>
                <c:pt idx="0">
                  <c:v>Высшая категория</c:v>
                </c:pt>
              </c:strCache>
            </c:strRef>
          </c:tx>
          <c:spPr>
            <a:ln w="12700"/>
          </c:spPr>
          <c:marker>
            <c:symbol val="circle"/>
            <c:size val="6"/>
          </c:marker>
          <c:cat>
            <c:strRef>
              <c:f>'18_категория_предм'!$J$4:$J$16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'18_категория_предм'!$N$4:$N$16</c:f>
              <c:numCache>
                <c:formatCode>0%</c:formatCode>
                <c:ptCount val="13"/>
                <c:pt idx="0" formatCode="###0.0%">
                  <c:v>0</c:v>
                </c:pt>
                <c:pt idx="1">
                  <c:v>0</c:v>
                </c:pt>
                <c:pt idx="2">
                  <c:v>1.3698630136986301E-3</c:v>
                </c:pt>
                <c:pt idx="3">
                  <c:v>2.3972602739726029E-3</c:v>
                </c:pt>
                <c:pt idx="4">
                  <c:v>1.0958904109589041E-2</c:v>
                </c:pt>
                <c:pt idx="5">
                  <c:v>2.4315068493150686E-2</c:v>
                </c:pt>
                <c:pt idx="6">
                  <c:v>4.3493150684931509E-2</c:v>
                </c:pt>
                <c:pt idx="7">
                  <c:v>7.6027397260273979E-2</c:v>
                </c:pt>
                <c:pt idx="8">
                  <c:v>0.11404109589041096</c:v>
                </c:pt>
                <c:pt idx="9">
                  <c:v>0.13253424657534246</c:v>
                </c:pt>
                <c:pt idx="10">
                  <c:v>0.24657534246575341</c:v>
                </c:pt>
                <c:pt idx="11">
                  <c:v>0.11883561643835616</c:v>
                </c:pt>
                <c:pt idx="12">
                  <c:v>0.22945205479452058</c:v>
                </c:pt>
              </c:numCache>
            </c:numRef>
          </c:val>
          <c:smooth val="0"/>
        </c:ser>
        <c:ser>
          <c:idx val="1"/>
          <c:order val="1"/>
          <c:tx>
            <c:strRef>
              <c:f>'18_категория_предм'!$O$3</c:f>
              <c:strCache>
                <c:ptCount val="1"/>
                <c:pt idx="0">
                  <c:v>Первая категория</c:v>
                </c:pt>
              </c:strCache>
            </c:strRef>
          </c:tx>
          <c:spPr>
            <a:ln w="12700"/>
          </c:spPr>
          <c:marker>
            <c:symbol val="square"/>
            <c:size val="6"/>
          </c:marker>
          <c:cat>
            <c:strRef>
              <c:f>'18_категория_предм'!$J$4:$J$16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'18_категория_предм'!$O$4:$O$16</c:f>
              <c:numCache>
                <c:formatCode>0%</c:formatCode>
                <c:ptCount val="13"/>
                <c:pt idx="0" formatCode="###0.0%">
                  <c:v>0</c:v>
                </c:pt>
                <c:pt idx="1">
                  <c:v>1.6006402561024411E-3</c:v>
                </c:pt>
                <c:pt idx="2">
                  <c:v>5.6022408963585435E-3</c:v>
                </c:pt>
                <c:pt idx="3">
                  <c:v>1.0404161664665866E-2</c:v>
                </c:pt>
                <c:pt idx="4">
                  <c:v>2.4409763905562223E-2</c:v>
                </c:pt>
                <c:pt idx="5">
                  <c:v>3.9615846338535411E-2</c:v>
                </c:pt>
                <c:pt idx="6">
                  <c:v>7.8831532613045222E-2</c:v>
                </c:pt>
                <c:pt idx="7">
                  <c:v>0.11844737895158061</c:v>
                </c:pt>
                <c:pt idx="8">
                  <c:v>0.17246898759503801</c:v>
                </c:pt>
                <c:pt idx="9">
                  <c:v>0.12805122048819528</c:v>
                </c:pt>
                <c:pt idx="10">
                  <c:v>0.20488195278111246</c:v>
                </c:pt>
                <c:pt idx="11">
                  <c:v>8.4433773509403759E-2</c:v>
                </c:pt>
                <c:pt idx="12">
                  <c:v>0.13125250100040017</c:v>
                </c:pt>
              </c:numCache>
            </c:numRef>
          </c:val>
          <c:smooth val="0"/>
        </c:ser>
        <c:ser>
          <c:idx val="0"/>
          <c:order val="2"/>
          <c:tx>
            <c:strRef>
              <c:f>'18_категория_предм'!$P$3</c:f>
              <c:strCache>
                <c:ptCount val="1"/>
                <c:pt idx="0">
                  <c:v>Аттестован на соответствие</c:v>
                </c:pt>
              </c:strCache>
            </c:strRef>
          </c:tx>
          <c:spPr>
            <a:ln w="12700"/>
          </c:spPr>
          <c:marker>
            <c:symbol val="diamond"/>
            <c:size val="6"/>
          </c:marker>
          <c:cat>
            <c:strRef>
              <c:f>'18_категория_предм'!$J$4:$J$16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'18_категория_предм'!$P$4:$P$16</c:f>
              <c:numCache>
                <c:formatCode>0%</c:formatCode>
                <c:ptCount val="13"/>
                <c:pt idx="0" formatCode="####.0%">
                  <c:v>2.6455026455026454E-3</c:v>
                </c:pt>
                <c:pt idx="1">
                  <c:v>1.7636684303350969E-3</c:v>
                </c:pt>
                <c:pt idx="2">
                  <c:v>7.0546737213403876E-3</c:v>
                </c:pt>
                <c:pt idx="3">
                  <c:v>2.3809523809523808E-2</c:v>
                </c:pt>
                <c:pt idx="4">
                  <c:v>4.2328042328042326E-2</c:v>
                </c:pt>
                <c:pt idx="5">
                  <c:v>6.6137566137566134E-2</c:v>
                </c:pt>
                <c:pt idx="6">
                  <c:v>0.11199294532627865</c:v>
                </c:pt>
                <c:pt idx="7">
                  <c:v>0.1402116402116402</c:v>
                </c:pt>
                <c:pt idx="8">
                  <c:v>0.19312169312169311</c:v>
                </c:pt>
                <c:pt idx="9">
                  <c:v>0.1111111111111111</c:v>
                </c:pt>
                <c:pt idx="10">
                  <c:v>0.19135802469135801</c:v>
                </c:pt>
                <c:pt idx="11">
                  <c:v>5.3791887125220456E-2</c:v>
                </c:pt>
                <c:pt idx="12">
                  <c:v>5.4673721340388004E-2</c:v>
                </c:pt>
              </c:numCache>
            </c:numRef>
          </c:val>
          <c:smooth val="0"/>
        </c:ser>
        <c:dLbls>
          <c:showLegendKey val="0"/>
          <c:showVal val="0"/>
          <c:showCatName val="0"/>
          <c:showSerName val="0"/>
          <c:showPercent val="0"/>
          <c:showBubbleSize val="0"/>
        </c:dLbls>
        <c:marker val="1"/>
        <c:smooth val="0"/>
        <c:axId val="299486208"/>
        <c:axId val="297976384"/>
      </c:lineChart>
      <c:catAx>
        <c:axId val="299486208"/>
        <c:scaling>
          <c:orientation val="minMax"/>
        </c:scaling>
        <c:delete val="0"/>
        <c:axPos val="b"/>
        <c:title>
          <c:tx>
            <c:rich>
              <a:bodyPr/>
              <a:lstStyle/>
              <a:p>
                <a:pPr>
                  <a:defRPr sz="1200" b="0"/>
                </a:pPr>
                <a:r>
                  <a:rPr lang="ru-RU"/>
                  <a:t>Балл за предметный блок</a:t>
                </a:r>
              </a:p>
            </c:rich>
          </c:tx>
          <c:layout>
            <c:manualLayout>
              <c:xMode val="edge"/>
              <c:yMode val="edge"/>
              <c:x val="0.32362624184605376"/>
              <c:y val="0.70521799358413528"/>
            </c:manualLayout>
          </c:layout>
          <c:overlay val="0"/>
        </c:title>
        <c:numFmt formatCode="General" sourceLinked="1"/>
        <c:majorTickMark val="out"/>
        <c:minorTickMark val="none"/>
        <c:tickLblPos val="nextTo"/>
        <c:txPr>
          <a:bodyPr/>
          <a:lstStyle/>
          <a:p>
            <a:pPr>
              <a:defRPr sz="1100"/>
            </a:pPr>
            <a:endParaRPr lang="ru-RU"/>
          </a:p>
        </c:txPr>
        <c:crossAx val="297976384"/>
        <c:crosses val="autoZero"/>
        <c:auto val="1"/>
        <c:lblAlgn val="ctr"/>
        <c:lblOffset val="100"/>
        <c:tickLblSkip val="1"/>
        <c:noMultiLvlLbl val="0"/>
      </c:catAx>
      <c:valAx>
        <c:axId val="297976384"/>
        <c:scaling>
          <c:orientation val="minMax"/>
          <c:max val="0.251"/>
          <c:min val="0"/>
        </c:scaling>
        <c:delete val="0"/>
        <c:axPos val="l"/>
        <c:majorGridlines/>
        <c:numFmt formatCode="0%" sourceLinked="0"/>
        <c:majorTickMark val="out"/>
        <c:minorTickMark val="none"/>
        <c:tickLblPos val="nextTo"/>
        <c:txPr>
          <a:bodyPr/>
          <a:lstStyle/>
          <a:p>
            <a:pPr>
              <a:defRPr sz="1100"/>
            </a:pPr>
            <a:endParaRPr lang="ru-RU"/>
          </a:p>
        </c:txPr>
        <c:crossAx val="299486208"/>
        <c:crosses val="autoZero"/>
        <c:crossBetween val="between"/>
        <c:majorUnit val="5.000000000000001E-2"/>
      </c:valAx>
    </c:plotArea>
    <c:legend>
      <c:legendPos val="b"/>
      <c:layout>
        <c:manualLayout>
          <c:xMode val="edge"/>
          <c:yMode val="edge"/>
          <c:x val="1.0120370370370459E-3"/>
          <c:y val="0.79838145231846014"/>
          <c:w val="0.98612903126472318"/>
          <c:h val="0.20161854768153981"/>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52524670520583183"/>
        </c:manualLayout>
      </c:layout>
      <c:lineChart>
        <c:grouping val="standard"/>
        <c:varyColors val="0"/>
        <c:ser>
          <c:idx val="2"/>
          <c:order val="0"/>
          <c:tx>
            <c:strRef>
              <c:f>'18_категория_предм'!$Q$3</c:f>
              <c:strCache>
                <c:ptCount val="1"/>
                <c:pt idx="0">
                  <c:v>Высшая категория</c:v>
                </c:pt>
              </c:strCache>
            </c:strRef>
          </c:tx>
          <c:spPr>
            <a:ln w="12700"/>
          </c:spPr>
          <c:marker>
            <c:symbol val="circle"/>
            <c:size val="6"/>
          </c:marker>
          <c:cat>
            <c:strRef>
              <c:f>'18_категория_предм'!$J$4:$J$19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'18_категория_предм'!$Q$4:$Q$19</c:f>
              <c:numCache>
                <c:formatCode>0%</c:formatCode>
                <c:ptCount val="16"/>
                <c:pt idx="0" formatCode="####.0%">
                  <c:v>4.6620046620046625E-4</c:v>
                </c:pt>
                <c:pt idx="1">
                  <c:v>0</c:v>
                </c:pt>
                <c:pt idx="2">
                  <c:v>4.6620046620046625E-4</c:v>
                </c:pt>
                <c:pt idx="3">
                  <c:v>5.1282051282051273E-3</c:v>
                </c:pt>
                <c:pt idx="4">
                  <c:v>1.3986013986013986E-2</c:v>
                </c:pt>
                <c:pt idx="5">
                  <c:v>4.1025641025641019E-2</c:v>
                </c:pt>
                <c:pt idx="6">
                  <c:v>7.4125874125874125E-2</c:v>
                </c:pt>
                <c:pt idx="7">
                  <c:v>0.12167832167832168</c:v>
                </c:pt>
                <c:pt idx="8">
                  <c:v>0.15524475524475526</c:v>
                </c:pt>
                <c:pt idx="9">
                  <c:v>0.17575757575757575</c:v>
                </c:pt>
                <c:pt idx="10">
                  <c:v>0.14125874125874127</c:v>
                </c:pt>
                <c:pt idx="11">
                  <c:v>0.13286713286713286</c:v>
                </c:pt>
                <c:pt idx="12">
                  <c:v>7.4125874125874125E-2</c:v>
                </c:pt>
                <c:pt idx="13">
                  <c:v>4.0093240093240091E-2</c:v>
                </c:pt>
                <c:pt idx="14">
                  <c:v>1.8181818181818181E-2</c:v>
                </c:pt>
                <c:pt idx="15">
                  <c:v>5.5944055944055944E-3</c:v>
                </c:pt>
              </c:numCache>
            </c:numRef>
          </c:val>
          <c:smooth val="0"/>
        </c:ser>
        <c:ser>
          <c:idx val="1"/>
          <c:order val="1"/>
          <c:tx>
            <c:strRef>
              <c:f>'18_категория_предм'!$R$3</c:f>
              <c:strCache>
                <c:ptCount val="1"/>
                <c:pt idx="0">
                  <c:v>Первая категория</c:v>
                </c:pt>
              </c:strCache>
            </c:strRef>
          </c:tx>
          <c:spPr>
            <a:ln w="12700"/>
          </c:spPr>
          <c:marker>
            <c:symbol val="square"/>
            <c:size val="6"/>
          </c:marker>
          <c:cat>
            <c:strRef>
              <c:f>'18_категория_предм'!$J$4:$J$19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'18_категория_предм'!$R$4:$R$19</c:f>
              <c:numCache>
                <c:formatCode>0%</c:formatCode>
                <c:ptCount val="16"/>
                <c:pt idx="0" formatCode="###0.0%">
                  <c:v>0</c:v>
                </c:pt>
                <c:pt idx="1">
                  <c:v>2.2459292532285235E-3</c:v>
                </c:pt>
                <c:pt idx="2">
                  <c:v>3.368893879842785E-3</c:v>
                </c:pt>
                <c:pt idx="3">
                  <c:v>1.403705783267827E-2</c:v>
                </c:pt>
                <c:pt idx="4">
                  <c:v>2.2459292532285232E-2</c:v>
                </c:pt>
                <c:pt idx="5">
                  <c:v>6.2324536777091523E-2</c:v>
                </c:pt>
                <c:pt idx="6">
                  <c:v>9.5451993262212251E-2</c:v>
                </c:pt>
                <c:pt idx="7">
                  <c:v>0.13138686131386862</c:v>
                </c:pt>
                <c:pt idx="8">
                  <c:v>0.17518248175182483</c:v>
                </c:pt>
                <c:pt idx="9">
                  <c:v>0.16058394160583941</c:v>
                </c:pt>
                <c:pt idx="10">
                  <c:v>0.13082537900056149</c:v>
                </c:pt>
                <c:pt idx="11">
                  <c:v>9.6013475575519369E-2</c:v>
                </c:pt>
                <c:pt idx="12">
                  <c:v>5.1656372824256037E-2</c:v>
                </c:pt>
                <c:pt idx="13">
                  <c:v>3.2565974171813589E-2</c:v>
                </c:pt>
                <c:pt idx="14">
                  <c:v>1.6844469399213923E-2</c:v>
                </c:pt>
                <c:pt idx="15">
                  <c:v>5.0533408197641775E-3</c:v>
                </c:pt>
              </c:numCache>
            </c:numRef>
          </c:val>
          <c:smooth val="0"/>
        </c:ser>
        <c:ser>
          <c:idx val="0"/>
          <c:order val="2"/>
          <c:tx>
            <c:strRef>
              <c:f>'18_категория_предм'!$S$3</c:f>
              <c:strCache>
                <c:ptCount val="1"/>
                <c:pt idx="0">
                  <c:v>Аттестован на соответствие</c:v>
                </c:pt>
              </c:strCache>
            </c:strRef>
          </c:tx>
          <c:spPr>
            <a:ln w="12700"/>
          </c:spPr>
          <c:marker>
            <c:symbol val="diamond"/>
            <c:size val="6"/>
          </c:marker>
          <c:cat>
            <c:strRef>
              <c:f>'18_категория_предм'!$J$4:$J$19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'18_категория_предм'!$S$4:$S$19</c:f>
              <c:numCache>
                <c:formatCode>0%</c:formatCode>
                <c:ptCount val="16"/>
                <c:pt idx="0" formatCode="####.0%">
                  <c:v>5.5370985603543747E-3</c:v>
                </c:pt>
                <c:pt idx="1">
                  <c:v>2.2148394241417496E-3</c:v>
                </c:pt>
                <c:pt idx="2">
                  <c:v>9.9667774086378731E-3</c:v>
                </c:pt>
                <c:pt idx="3">
                  <c:v>1.6611295681063124E-2</c:v>
                </c:pt>
                <c:pt idx="4">
                  <c:v>3.7652270210409747E-2</c:v>
                </c:pt>
                <c:pt idx="5">
                  <c:v>8.3056478405315617E-2</c:v>
                </c:pt>
                <c:pt idx="6">
                  <c:v>0.11849390919158359</c:v>
                </c:pt>
                <c:pt idx="7">
                  <c:v>0.1461794019933555</c:v>
                </c:pt>
                <c:pt idx="8">
                  <c:v>0.16057585825027684</c:v>
                </c:pt>
                <c:pt idx="9">
                  <c:v>0.14950166112956811</c:v>
                </c:pt>
                <c:pt idx="10">
                  <c:v>0.11184939091915837</c:v>
                </c:pt>
                <c:pt idx="11">
                  <c:v>7.6411960132890366E-2</c:v>
                </c:pt>
                <c:pt idx="12">
                  <c:v>3.9867109634551492E-2</c:v>
                </c:pt>
                <c:pt idx="13">
                  <c:v>2.5470653377630121E-2</c:v>
                </c:pt>
                <c:pt idx="14">
                  <c:v>1.4396456256921373E-2</c:v>
                </c:pt>
                <c:pt idx="15">
                  <c:v>2.2148394241417496E-3</c:v>
                </c:pt>
              </c:numCache>
            </c:numRef>
          </c:val>
          <c:smooth val="0"/>
        </c:ser>
        <c:dLbls>
          <c:showLegendKey val="0"/>
          <c:showVal val="0"/>
          <c:showCatName val="0"/>
          <c:showSerName val="0"/>
          <c:showPercent val="0"/>
          <c:showBubbleSize val="0"/>
        </c:dLbls>
        <c:marker val="1"/>
        <c:smooth val="0"/>
        <c:axId val="299930624"/>
        <c:axId val="297978112"/>
      </c:lineChart>
      <c:catAx>
        <c:axId val="299930624"/>
        <c:scaling>
          <c:orientation val="minMax"/>
        </c:scaling>
        <c:delete val="0"/>
        <c:axPos val="b"/>
        <c:title>
          <c:tx>
            <c:rich>
              <a:bodyPr/>
              <a:lstStyle/>
              <a:p>
                <a:pPr>
                  <a:defRPr sz="1200" b="0"/>
                </a:pPr>
                <a:r>
                  <a:rPr lang="ru-RU"/>
                  <a:t>Балл за предметный блок</a:t>
                </a:r>
              </a:p>
            </c:rich>
          </c:tx>
          <c:layout>
            <c:manualLayout>
              <c:xMode val="edge"/>
              <c:yMode val="edge"/>
              <c:x val="0.29760678577930616"/>
              <c:y val="0.7493627337182176"/>
            </c:manualLayout>
          </c:layout>
          <c:overlay val="0"/>
        </c:title>
        <c:numFmt formatCode="General" sourceLinked="1"/>
        <c:majorTickMark val="out"/>
        <c:minorTickMark val="none"/>
        <c:tickLblPos val="nextTo"/>
        <c:txPr>
          <a:bodyPr/>
          <a:lstStyle/>
          <a:p>
            <a:pPr>
              <a:defRPr sz="1100"/>
            </a:pPr>
            <a:endParaRPr lang="ru-RU"/>
          </a:p>
        </c:txPr>
        <c:crossAx val="297978112"/>
        <c:crosses val="autoZero"/>
        <c:auto val="1"/>
        <c:lblAlgn val="ctr"/>
        <c:lblOffset val="100"/>
        <c:tickLblSkip val="1"/>
        <c:noMultiLvlLbl val="0"/>
      </c:catAx>
      <c:valAx>
        <c:axId val="297978112"/>
        <c:scaling>
          <c:orientation val="minMax"/>
          <c:max val="0.21000000000000002"/>
          <c:min val="0"/>
        </c:scaling>
        <c:delete val="0"/>
        <c:axPos val="l"/>
        <c:majorGridlines/>
        <c:numFmt formatCode="0%" sourceLinked="0"/>
        <c:majorTickMark val="out"/>
        <c:minorTickMark val="none"/>
        <c:tickLblPos val="nextTo"/>
        <c:txPr>
          <a:bodyPr/>
          <a:lstStyle/>
          <a:p>
            <a:pPr>
              <a:defRPr sz="1100"/>
            </a:pPr>
            <a:endParaRPr lang="ru-RU"/>
          </a:p>
        </c:txPr>
        <c:crossAx val="299930624"/>
        <c:crosses val="autoZero"/>
        <c:crossBetween val="between"/>
      </c:valAx>
    </c:plotArea>
    <c:legend>
      <c:legendPos val="b"/>
      <c:layout>
        <c:manualLayout>
          <c:xMode val="edge"/>
          <c:yMode val="edge"/>
          <c:x val="1.0120370370370459E-3"/>
          <c:y val="0.82281678472623354"/>
          <c:w val="0.99898804593170598"/>
          <c:h val="0.17718321527376646"/>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'18_категория_метод'!$B$3</c:f>
              <c:strCache>
                <c:ptCount val="1"/>
                <c:pt idx="0">
                  <c:v>Высшая категория</c:v>
                </c:pt>
              </c:strCache>
            </c:strRef>
          </c:tx>
          <c:spPr>
            <a:ln w="12700"/>
          </c:spPr>
          <c:marker>
            <c:symbol val="circle"/>
            <c:size val="6"/>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'18_категория_метод'!$B$4:$B$15</c:f>
              <c:numCache>
                <c:formatCode>0%</c:formatCode>
                <c:ptCount val="12"/>
                <c:pt idx="0">
                  <c:v>1.6359918200408999E-2</c:v>
                </c:pt>
                <c:pt idx="1">
                  <c:v>2.8970688479890937E-2</c:v>
                </c:pt>
                <c:pt idx="2">
                  <c:v>2.283571915473756E-2</c:v>
                </c:pt>
                <c:pt idx="3">
                  <c:v>4.1922290388548056E-2</c:v>
                </c:pt>
                <c:pt idx="4">
                  <c:v>8.0777096114519414E-2</c:v>
                </c:pt>
                <c:pt idx="5">
                  <c:v>0.17893660531697342</c:v>
                </c:pt>
                <c:pt idx="6">
                  <c:v>0.26925698704839807</c:v>
                </c:pt>
                <c:pt idx="7">
                  <c:v>0.21472392638036811</c:v>
                </c:pt>
                <c:pt idx="8">
                  <c:v>0.10531697341513292</c:v>
                </c:pt>
                <c:pt idx="9">
                  <c:v>3.2038173142467624E-2</c:v>
                </c:pt>
                <c:pt idx="10">
                  <c:v>7.4982958418541249E-3</c:v>
                </c:pt>
                <c:pt idx="11">
                  <c:v>1.3633265167007499E-3</c:v>
                </c:pt>
              </c:numCache>
            </c:numRef>
          </c:val>
          <c:smooth val="0"/>
        </c:ser>
        <c:ser>
          <c:idx val="1"/>
          <c:order val="1"/>
          <c:tx>
            <c:strRef>
              <c:f>'18_категория_метод'!$C$3</c:f>
              <c:strCache>
                <c:ptCount val="1"/>
                <c:pt idx="0">
                  <c:v>Первая категория</c:v>
                </c:pt>
              </c:strCache>
            </c:strRef>
          </c:tx>
          <c:spPr>
            <a:ln w="12700"/>
          </c:spPr>
          <c:marker>
            <c:symbol val="square"/>
            <c:size val="5"/>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'18_категория_метод'!$C$4:$C$15</c:f>
              <c:numCache>
                <c:formatCode>0%</c:formatCode>
                <c:ptCount val="12"/>
                <c:pt idx="0">
                  <c:v>2.9783393501805054E-2</c:v>
                </c:pt>
                <c:pt idx="1">
                  <c:v>3.8357400722021658E-2</c:v>
                </c:pt>
                <c:pt idx="2">
                  <c:v>3.6101083032490974E-2</c:v>
                </c:pt>
                <c:pt idx="3">
                  <c:v>5.8664259927797835E-2</c:v>
                </c:pt>
                <c:pt idx="4">
                  <c:v>9.6119133574007212E-2</c:v>
                </c:pt>
                <c:pt idx="5">
                  <c:v>0.17689530685920576</c:v>
                </c:pt>
                <c:pt idx="6">
                  <c:v>0.2721119133574007</c:v>
                </c:pt>
                <c:pt idx="7">
                  <c:v>0.17509025270758122</c:v>
                </c:pt>
                <c:pt idx="8">
                  <c:v>8.6642599277978322E-2</c:v>
                </c:pt>
                <c:pt idx="9">
                  <c:v>2.4819494584837544E-2</c:v>
                </c:pt>
                <c:pt idx="10">
                  <c:v>4.5126353790613718E-3</c:v>
                </c:pt>
                <c:pt idx="11">
                  <c:v>9.025270758122744E-4</c:v>
                </c:pt>
              </c:numCache>
            </c:numRef>
          </c:val>
          <c:smooth val="0"/>
        </c:ser>
        <c:ser>
          <c:idx val="0"/>
          <c:order val="2"/>
          <c:tx>
            <c:strRef>
              <c:f>'18_категория_метод'!$D$3</c:f>
              <c:strCache>
                <c:ptCount val="1"/>
                <c:pt idx="0">
                  <c:v>Аттестован на соответствие</c:v>
                </c:pt>
              </c:strCache>
            </c:strRef>
          </c:tx>
          <c:spPr>
            <a:ln w="12700"/>
          </c:spPr>
          <c:marker>
            <c:symbol val="diamond"/>
            <c:size val="6"/>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'18_категория_метод'!$D$4:$D$15</c:f>
              <c:numCache>
                <c:formatCode>0%</c:formatCode>
                <c:ptCount val="12"/>
                <c:pt idx="0">
                  <c:v>3.4669555796316358E-2</c:v>
                </c:pt>
                <c:pt idx="1">
                  <c:v>5.9588299024918745E-2</c:v>
                </c:pt>
                <c:pt idx="2">
                  <c:v>5.200433369447454E-2</c:v>
                </c:pt>
                <c:pt idx="3">
                  <c:v>6.1755146262188518E-2</c:v>
                </c:pt>
                <c:pt idx="4">
                  <c:v>0.12784398699891658</c:v>
                </c:pt>
                <c:pt idx="5">
                  <c:v>0.18309859154929581</c:v>
                </c:pt>
                <c:pt idx="6">
                  <c:v>0.25352112676056338</c:v>
                </c:pt>
                <c:pt idx="7">
                  <c:v>0.13867822318526543</c:v>
                </c:pt>
                <c:pt idx="8">
                  <c:v>6.0671722643553624E-2</c:v>
                </c:pt>
                <c:pt idx="9">
                  <c:v>2.0585048754062842E-2</c:v>
                </c:pt>
                <c:pt idx="10">
                  <c:v>5.4171180931744311E-3</c:v>
                </c:pt>
                <c:pt idx="11">
                  <c:v>2.1668472372697724E-3</c:v>
                </c:pt>
              </c:numCache>
            </c:numRef>
          </c:val>
          <c:smooth val="0"/>
        </c:ser>
        <c:dLbls>
          <c:showLegendKey val="0"/>
          <c:showVal val="0"/>
          <c:showCatName val="0"/>
          <c:showSerName val="0"/>
          <c:showPercent val="0"/>
          <c:showBubbleSize val="0"/>
        </c:dLbls>
        <c:marker val="1"/>
        <c:smooth val="0"/>
        <c:axId val="299931648"/>
        <c:axId val="297979840"/>
      </c:lineChart>
      <c:catAx>
        <c:axId val="299931648"/>
        <c:scaling>
          <c:orientation val="minMax"/>
        </c:scaling>
        <c:delete val="0"/>
        <c:axPos val="b"/>
        <c:title>
          <c:tx>
            <c:rich>
              <a:bodyPr/>
              <a:lstStyle/>
              <a:p>
                <a:pPr>
                  <a:defRPr sz="1200" b="0"/>
                </a:pPr>
                <a:r>
                  <a:rPr lang="ru-RU"/>
                  <a:t>Балл за методический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7979840"/>
        <c:crosses val="autoZero"/>
        <c:auto val="1"/>
        <c:lblAlgn val="ctr"/>
        <c:lblOffset val="100"/>
        <c:tickLblSkip val="1"/>
        <c:noMultiLvlLbl val="0"/>
      </c:catAx>
      <c:valAx>
        <c:axId val="297979840"/>
        <c:scaling>
          <c:orientation val="minMax"/>
          <c:max val="0.27100000000000002"/>
          <c:min val="0"/>
        </c:scaling>
        <c:delete val="0"/>
        <c:axPos val="l"/>
        <c:majorGridlines/>
        <c:numFmt formatCode="0%" sourceLinked="1"/>
        <c:majorTickMark val="out"/>
        <c:minorTickMark val="none"/>
        <c:tickLblPos val="nextTo"/>
        <c:txPr>
          <a:bodyPr/>
          <a:lstStyle/>
          <a:p>
            <a:pPr>
              <a:defRPr sz="1100"/>
            </a:pPr>
            <a:endParaRPr lang="ru-RU"/>
          </a:p>
        </c:txPr>
        <c:crossAx val="299931648"/>
        <c:crosses val="autoZero"/>
        <c:crossBetween val="between"/>
        <c:majorUnit val="5.000000000000001E-2"/>
      </c:valAx>
    </c:plotArea>
    <c:legend>
      <c:legendPos val="b"/>
      <c:layout>
        <c:manualLayout>
          <c:xMode val="edge"/>
          <c:yMode val="edge"/>
          <c:x val="1.0120370370370459E-3"/>
          <c:y val="0.90486293379994165"/>
          <c:w val="0.99302777777777773"/>
          <c:h val="9.513706620005833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'18_категория_метод'!$E$3</c:f>
              <c:strCache>
                <c:ptCount val="1"/>
                <c:pt idx="0">
                  <c:v>Высшая категория</c:v>
                </c:pt>
              </c:strCache>
            </c:strRef>
          </c:tx>
          <c:spPr>
            <a:ln w="12700"/>
          </c:spPr>
          <c:marker>
            <c:symbol val="circle"/>
            <c:size val="6"/>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'18_категория_метод'!$E$4:$E$15</c:f>
              <c:numCache>
                <c:formatCode>0%</c:formatCode>
                <c:ptCount val="12"/>
                <c:pt idx="0">
                  <c:v>4.1438356164383565E-2</c:v>
                </c:pt>
                <c:pt idx="1">
                  <c:v>9.7602739726027399E-2</c:v>
                </c:pt>
                <c:pt idx="2">
                  <c:v>0.13630136986301369</c:v>
                </c:pt>
                <c:pt idx="3">
                  <c:v>0.15273972602739727</c:v>
                </c:pt>
                <c:pt idx="4">
                  <c:v>0.16746575342465753</c:v>
                </c:pt>
                <c:pt idx="5">
                  <c:v>0.13801369863013699</c:v>
                </c:pt>
                <c:pt idx="6">
                  <c:v>0.11472602739726029</c:v>
                </c:pt>
                <c:pt idx="7">
                  <c:v>7.3630136986301373E-2</c:v>
                </c:pt>
                <c:pt idx="8">
                  <c:v>4.3835616438356165E-2</c:v>
                </c:pt>
                <c:pt idx="9">
                  <c:v>2.5684931506849314E-2</c:v>
                </c:pt>
                <c:pt idx="10">
                  <c:v>5.8219178082191785E-3</c:v>
                </c:pt>
                <c:pt idx="11">
                  <c:v>2.7397260273972603E-3</c:v>
                </c:pt>
              </c:numCache>
            </c:numRef>
          </c:val>
          <c:smooth val="0"/>
        </c:ser>
        <c:ser>
          <c:idx val="1"/>
          <c:order val="1"/>
          <c:tx>
            <c:strRef>
              <c:f>'18_категория_метод'!$F$3</c:f>
              <c:strCache>
                <c:ptCount val="1"/>
                <c:pt idx="0">
                  <c:v>Первая категория</c:v>
                </c:pt>
              </c:strCache>
            </c:strRef>
          </c:tx>
          <c:spPr>
            <a:ln w="12700"/>
          </c:spPr>
          <c:marker>
            <c:symbol val="square"/>
            <c:size val="6"/>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'18_категория_метод'!$F$4:$F$15</c:f>
              <c:numCache>
                <c:formatCode>0%</c:formatCode>
                <c:ptCount val="12"/>
                <c:pt idx="0">
                  <c:v>7.202881152460984E-2</c:v>
                </c:pt>
                <c:pt idx="1">
                  <c:v>0.16766706682673069</c:v>
                </c:pt>
                <c:pt idx="2">
                  <c:v>0.18367346938775511</c:v>
                </c:pt>
                <c:pt idx="3">
                  <c:v>0.15886354541816727</c:v>
                </c:pt>
                <c:pt idx="4">
                  <c:v>0.14925970388155263</c:v>
                </c:pt>
                <c:pt idx="5">
                  <c:v>0.10564225690276111</c:v>
                </c:pt>
                <c:pt idx="6">
                  <c:v>8.1232492997198869E-2</c:v>
                </c:pt>
                <c:pt idx="7">
                  <c:v>4.6018407362945178E-2</c:v>
                </c:pt>
                <c:pt idx="8">
                  <c:v>2.0808323329331732E-2</c:v>
                </c:pt>
                <c:pt idx="9">
                  <c:v>9.6038415366146452E-3</c:v>
                </c:pt>
                <c:pt idx="10">
                  <c:v>3.2012805122048822E-3</c:v>
                </c:pt>
                <c:pt idx="11">
                  <c:v>2.0008003201280513E-3</c:v>
                </c:pt>
              </c:numCache>
            </c:numRef>
          </c:val>
          <c:smooth val="0"/>
        </c:ser>
        <c:ser>
          <c:idx val="0"/>
          <c:order val="2"/>
          <c:tx>
            <c:strRef>
              <c:f>'18_категория_метод'!$G$3</c:f>
              <c:strCache>
                <c:ptCount val="1"/>
                <c:pt idx="0">
                  <c:v>Аттестован на соответствие</c:v>
                </c:pt>
              </c:strCache>
            </c:strRef>
          </c:tx>
          <c:spPr>
            <a:ln w="12700"/>
          </c:spPr>
          <c:marker>
            <c:symbol val="diamond"/>
            <c:size val="6"/>
          </c:marker>
          <c:cat>
            <c:numRef>
              <c:f>'18_категория_метод'!$A$4:$A$15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'18_категория_метод'!$G$4:$G$15</c:f>
              <c:numCache>
                <c:formatCode>0%</c:formatCode>
                <c:ptCount val="12"/>
                <c:pt idx="0">
                  <c:v>0.1146384479717813</c:v>
                </c:pt>
                <c:pt idx="1">
                  <c:v>0.21781305114638447</c:v>
                </c:pt>
                <c:pt idx="2">
                  <c:v>0.19400352733686066</c:v>
                </c:pt>
                <c:pt idx="3">
                  <c:v>0.15608465608465608</c:v>
                </c:pt>
                <c:pt idx="4">
                  <c:v>0.11904761904761903</c:v>
                </c:pt>
                <c:pt idx="5">
                  <c:v>7.6719576719576715E-2</c:v>
                </c:pt>
                <c:pt idx="6">
                  <c:v>6.7019400352733682E-2</c:v>
                </c:pt>
                <c:pt idx="7">
                  <c:v>2.821869488536155E-2</c:v>
                </c:pt>
                <c:pt idx="8">
                  <c:v>1.4991181657848322E-2</c:v>
                </c:pt>
                <c:pt idx="9">
                  <c:v>7.0546737213403876E-3</c:v>
                </c:pt>
                <c:pt idx="10">
                  <c:v>3.5273368606701938E-3</c:v>
                </c:pt>
                <c:pt idx="11">
                  <c:v>8.8183421516754845E-4</c:v>
                </c:pt>
              </c:numCache>
            </c:numRef>
          </c:val>
          <c:smooth val="0"/>
        </c:ser>
        <c:dLbls>
          <c:showLegendKey val="0"/>
          <c:showVal val="0"/>
          <c:showCatName val="0"/>
          <c:showSerName val="0"/>
          <c:showPercent val="0"/>
          <c:showBubbleSize val="0"/>
        </c:dLbls>
        <c:marker val="1"/>
        <c:smooth val="0"/>
        <c:axId val="299933184"/>
        <c:axId val="299203904"/>
      </c:lineChart>
      <c:catAx>
        <c:axId val="299933184"/>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9203904"/>
        <c:crosses val="autoZero"/>
        <c:auto val="1"/>
        <c:lblAlgn val="ctr"/>
        <c:lblOffset val="100"/>
        <c:tickLblSkip val="1"/>
        <c:noMultiLvlLbl val="0"/>
      </c:catAx>
      <c:valAx>
        <c:axId val="299203904"/>
        <c:scaling>
          <c:orientation val="minMax"/>
          <c:max val="0.25"/>
          <c:min val="0"/>
        </c:scaling>
        <c:delete val="0"/>
        <c:axPos val="l"/>
        <c:majorGridlines/>
        <c:numFmt formatCode="0%" sourceLinked="1"/>
        <c:majorTickMark val="out"/>
        <c:minorTickMark val="none"/>
        <c:tickLblPos val="nextTo"/>
        <c:txPr>
          <a:bodyPr/>
          <a:lstStyle/>
          <a:p>
            <a:pPr>
              <a:defRPr sz="1100"/>
            </a:pPr>
            <a:endParaRPr lang="ru-RU"/>
          </a:p>
        </c:txPr>
        <c:crossAx val="299933184"/>
        <c:crosses val="autoZero"/>
        <c:crossBetween val="between"/>
      </c:valAx>
    </c:plotArea>
    <c:legend>
      <c:legendPos val="b"/>
      <c:layout>
        <c:manualLayout>
          <c:xMode val="edge"/>
          <c:yMode val="edge"/>
          <c:x val="1.0120370370370459E-3"/>
          <c:y val="0.90486293379994165"/>
          <c:w val="0.9861290312647231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Оценивание!$D$2</c:f>
              <c:strCache>
                <c:ptCount val="1"/>
                <c:pt idx="0">
                  <c:v>Литература</c:v>
                </c:pt>
              </c:strCache>
            </c:strRef>
          </c:tx>
          <c:spPr>
            <a:solidFill>
              <a:schemeClr val="accent1"/>
            </a:solidFill>
            <a:ln>
              <a:noFill/>
            </a:ln>
            <a:effectLst/>
          </c:spPr>
          <c:invertIfNegative val="0"/>
          <c:cat>
            <c:numRef>
              <c:f>Оценивание!$A$3:$A$12</c:f>
              <c:numCache>
                <c:formatCode>General</c:formatCode>
                <c:ptCount val="10"/>
                <c:pt idx="0">
                  <c:v>0</c:v>
                </c:pt>
                <c:pt idx="1">
                  <c:v>1</c:v>
                </c:pt>
                <c:pt idx="2">
                  <c:v>2</c:v>
                </c:pt>
                <c:pt idx="3">
                  <c:v>3</c:v>
                </c:pt>
                <c:pt idx="4">
                  <c:v>4</c:v>
                </c:pt>
                <c:pt idx="5">
                  <c:v>5</c:v>
                </c:pt>
                <c:pt idx="6">
                  <c:v>6</c:v>
                </c:pt>
                <c:pt idx="7">
                  <c:v>7</c:v>
                </c:pt>
                <c:pt idx="8">
                  <c:v>8</c:v>
                </c:pt>
                <c:pt idx="9">
                  <c:v>9</c:v>
                </c:pt>
              </c:numCache>
            </c:numRef>
          </c:cat>
          <c:val>
            <c:numRef>
              <c:f>Оценивание!$D$3:$D$12</c:f>
              <c:numCache>
                <c:formatCode>0%</c:formatCode>
                <c:ptCount val="10"/>
                <c:pt idx="0">
                  <c:v>2.1493422271632388E-2</c:v>
                </c:pt>
                <c:pt idx="1">
                  <c:v>7.9673892903464882E-3</c:v>
                </c:pt>
                <c:pt idx="2">
                  <c:v>2.8349082823790995E-2</c:v>
                </c:pt>
                <c:pt idx="3">
                  <c:v>8.1712062256809326E-2</c:v>
                </c:pt>
                <c:pt idx="4">
                  <c:v>0.14304243098017416</c:v>
                </c:pt>
                <c:pt idx="5">
                  <c:v>0.20418751158050769</c:v>
                </c:pt>
                <c:pt idx="6">
                  <c:v>0.22086344265332591</c:v>
                </c:pt>
                <c:pt idx="7">
                  <c:v>0.16027422642208633</c:v>
                </c:pt>
                <c:pt idx="8">
                  <c:v>9.4311654622938668E-2</c:v>
                </c:pt>
                <c:pt idx="9">
                  <c:v>3.7798777098387991E-2</c:v>
                </c:pt>
              </c:numCache>
            </c:numRef>
          </c:val>
        </c:ser>
        <c:dLbls>
          <c:showLegendKey val="0"/>
          <c:showVal val="0"/>
          <c:showCatName val="0"/>
          <c:showSerName val="0"/>
          <c:showPercent val="0"/>
          <c:showBubbleSize val="0"/>
        </c:dLbls>
        <c:gapWidth val="219"/>
        <c:overlap val="-27"/>
        <c:axId val="168555008"/>
        <c:axId val="146699328"/>
      </c:barChart>
      <c:catAx>
        <c:axId val="16855500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блок по оцениванию</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699328"/>
        <c:crosses val="autoZero"/>
        <c:auto val="1"/>
        <c:lblAlgn val="ctr"/>
        <c:lblOffset val="100"/>
        <c:tickLblSkip val="2"/>
        <c:tickMarkSkip val="2"/>
        <c:noMultiLvlLbl val="0"/>
      </c:catAx>
      <c:valAx>
        <c:axId val="146699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555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'18_категория_метод'!$H$3</c:f>
              <c:strCache>
                <c:ptCount val="1"/>
                <c:pt idx="0">
                  <c:v>Высшая категория</c:v>
                </c:pt>
              </c:strCache>
            </c:strRef>
          </c:tx>
          <c:spPr>
            <a:ln w="12700"/>
          </c:spPr>
          <c:marker>
            <c:symbol val="circle"/>
            <c:size val="6"/>
          </c:marker>
          <c:cat>
            <c:numRef>
              <c:f>'18_категория_метод'!$A$4:$A$20</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'18_категория_метод'!$H$4:$H$20</c:f>
              <c:numCache>
                <c:formatCode>0%</c:formatCode>
                <c:ptCount val="17"/>
                <c:pt idx="0">
                  <c:v>9.3240093240093251E-4</c:v>
                </c:pt>
                <c:pt idx="1">
                  <c:v>0</c:v>
                </c:pt>
                <c:pt idx="2">
                  <c:v>2.7972027972027972E-3</c:v>
                </c:pt>
                <c:pt idx="3">
                  <c:v>6.5268065268065268E-3</c:v>
                </c:pt>
                <c:pt idx="4">
                  <c:v>1.724941724941725E-2</c:v>
                </c:pt>
                <c:pt idx="5">
                  <c:v>3.0769230769230771E-2</c:v>
                </c:pt>
                <c:pt idx="6">
                  <c:v>7.5058275058275059E-2</c:v>
                </c:pt>
                <c:pt idx="7">
                  <c:v>0.10396270396270396</c:v>
                </c:pt>
                <c:pt idx="8">
                  <c:v>0.11701631701631701</c:v>
                </c:pt>
                <c:pt idx="9">
                  <c:v>0.11841491841491841</c:v>
                </c:pt>
                <c:pt idx="10">
                  <c:v>0.12587412587412589</c:v>
                </c:pt>
                <c:pt idx="11">
                  <c:v>0.12820512820512819</c:v>
                </c:pt>
                <c:pt idx="12">
                  <c:v>0.12680652680652682</c:v>
                </c:pt>
                <c:pt idx="13">
                  <c:v>8.2517482517482518E-2</c:v>
                </c:pt>
                <c:pt idx="14">
                  <c:v>4.8951048951048952E-2</c:v>
                </c:pt>
                <c:pt idx="15">
                  <c:v>1.2587412587412588E-2</c:v>
                </c:pt>
                <c:pt idx="16">
                  <c:v>2.331002331002331E-3</c:v>
                </c:pt>
              </c:numCache>
            </c:numRef>
          </c:val>
          <c:smooth val="0"/>
        </c:ser>
        <c:ser>
          <c:idx val="1"/>
          <c:order val="1"/>
          <c:tx>
            <c:strRef>
              <c:f>'18_категория_метод'!$I$3</c:f>
              <c:strCache>
                <c:ptCount val="1"/>
                <c:pt idx="0">
                  <c:v>Первая категория</c:v>
                </c:pt>
              </c:strCache>
            </c:strRef>
          </c:tx>
          <c:spPr>
            <a:ln w="12700"/>
          </c:spPr>
          <c:marker>
            <c:symbol val="square"/>
            <c:size val="6"/>
          </c:marker>
          <c:cat>
            <c:numRef>
              <c:f>'18_категория_метод'!$A$4:$A$20</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'18_категория_метод'!$I$4:$I$20</c:f>
              <c:numCache>
                <c:formatCode>0%</c:formatCode>
                <c:ptCount val="17"/>
                <c:pt idx="0">
                  <c:v>5.6148231330713087E-4</c:v>
                </c:pt>
                <c:pt idx="1">
                  <c:v>2.807411566535654E-3</c:v>
                </c:pt>
                <c:pt idx="2">
                  <c:v>4.4918585064570469E-3</c:v>
                </c:pt>
                <c:pt idx="3">
                  <c:v>1.6844469399213923E-2</c:v>
                </c:pt>
                <c:pt idx="4">
                  <c:v>2.2459292532285232E-2</c:v>
                </c:pt>
                <c:pt idx="5">
                  <c:v>4.7164514317798979E-2</c:v>
                </c:pt>
                <c:pt idx="6">
                  <c:v>9.039865244244806E-2</c:v>
                </c:pt>
                <c:pt idx="7">
                  <c:v>0.10892756878158337</c:v>
                </c:pt>
                <c:pt idx="8">
                  <c:v>0.12352610892756878</c:v>
                </c:pt>
                <c:pt idx="9">
                  <c:v>0.11398090960134756</c:v>
                </c:pt>
                <c:pt idx="10">
                  <c:v>0.11341942728804043</c:v>
                </c:pt>
                <c:pt idx="11">
                  <c:v>0.13194834362717575</c:v>
                </c:pt>
                <c:pt idx="12">
                  <c:v>0.11791128579449747</c:v>
                </c:pt>
                <c:pt idx="13">
                  <c:v>6.569343065693431E-2</c:v>
                </c:pt>
                <c:pt idx="14">
                  <c:v>3.1443009545199324E-2</c:v>
                </c:pt>
                <c:pt idx="15">
                  <c:v>7.860752386299831E-3</c:v>
                </c:pt>
                <c:pt idx="16">
                  <c:v>5.6148231330713087E-4</c:v>
                </c:pt>
              </c:numCache>
            </c:numRef>
          </c:val>
          <c:smooth val="0"/>
        </c:ser>
        <c:ser>
          <c:idx val="0"/>
          <c:order val="2"/>
          <c:tx>
            <c:strRef>
              <c:f>'18_категория_метод'!$J$3</c:f>
              <c:strCache>
                <c:ptCount val="1"/>
                <c:pt idx="0">
                  <c:v>Аттестован на соответствие</c:v>
                </c:pt>
              </c:strCache>
            </c:strRef>
          </c:tx>
          <c:spPr>
            <a:ln w="12700"/>
          </c:spPr>
          <c:marker>
            <c:symbol val="diamond"/>
            <c:size val="6"/>
          </c:marker>
          <c:cat>
            <c:numRef>
              <c:f>'18_категория_метод'!$A$4:$A$20</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'18_категория_метод'!$J$4:$J$20</c:f>
              <c:numCache>
                <c:formatCode>0%</c:formatCode>
                <c:ptCount val="17"/>
                <c:pt idx="0">
                  <c:v>8.8593576965669985E-3</c:v>
                </c:pt>
                <c:pt idx="1">
                  <c:v>4.4296788482834993E-3</c:v>
                </c:pt>
                <c:pt idx="2">
                  <c:v>1.6611295681063124E-2</c:v>
                </c:pt>
                <c:pt idx="3">
                  <c:v>2.1040974529346623E-2</c:v>
                </c:pt>
                <c:pt idx="4">
                  <c:v>3.6544850498338874E-2</c:v>
                </c:pt>
                <c:pt idx="5">
                  <c:v>7.5304540420819494E-2</c:v>
                </c:pt>
                <c:pt idx="6">
                  <c:v>0.10852713178294573</c:v>
                </c:pt>
                <c:pt idx="7">
                  <c:v>0.11738648947951273</c:v>
                </c:pt>
                <c:pt idx="8">
                  <c:v>0.14396456256921372</c:v>
                </c:pt>
                <c:pt idx="9">
                  <c:v>0.11184939091915837</c:v>
                </c:pt>
                <c:pt idx="10">
                  <c:v>0.10852713178294573</c:v>
                </c:pt>
                <c:pt idx="11">
                  <c:v>8.6378737541528222E-2</c:v>
                </c:pt>
                <c:pt idx="12">
                  <c:v>7.5304540420819494E-2</c:v>
                </c:pt>
                <c:pt idx="13">
                  <c:v>5.3156146179401995E-2</c:v>
                </c:pt>
                <c:pt idx="14">
                  <c:v>2.5470653377630121E-2</c:v>
                </c:pt>
                <c:pt idx="15">
                  <c:v>5.5370985603543747E-3</c:v>
                </c:pt>
                <c:pt idx="16">
                  <c:v>1.1074197120708748E-3</c:v>
                </c:pt>
              </c:numCache>
            </c:numRef>
          </c:val>
          <c:smooth val="0"/>
        </c:ser>
        <c:dLbls>
          <c:showLegendKey val="0"/>
          <c:showVal val="0"/>
          <c:showCatName val="0"/>
          <c:showSerName val="0"/>
          <c:showPercent val="0"/>
          <c:showBubbleSize val="0"/>
        </c:dLbls>
        <c:marker val="1"/>
        <c:smooth val="0"/>
        <c:axId val="299709440"/>
        <c:axId val="297983296"/>
      </c:lineChart>
      <c:catAx>
        <c:axId val="299709440"/>
        <c:scaling>
          <c:orientation val="minMax"/>
        </c:scaling>
        <c:delete val="0"/>
        <c:axPos val="b"/>
        <c:title>
          <c:tx>
            <c:rich>
              <a:bodyPr/>
              <a:lstStyle/>
              <a:p>
                <a:pPr>
                  <a:defRPr sz="1200" b="0"/>
                </a:pPr>
                <a:r>
                  <a:rPr lang="ru-RU"/>
                  <a:t>Балл за методический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7983296"/>
        <c:crosses val="autoZero"/>
        <c:auto val="1"/>
        <c:lblAlgn val="ctr"/>
        <c:lblOffset val="100"/>
        <c:tickLblSkip val="1"/>
        <c:noMultiLvlLbl val="0"/>
      </c:catAx>
      <c:valAx>
        <c:axId val="297983296"/>
        <c:scaling>
          <c:orientation val="minMax"/>
          <c:max val="0.2"/>
          <c:min val="0"/>
        </c:scaling>
        <c:delete val="0"/>
        <c:axPos val="l"/>
        <c:majorGridlines/>
        <c:numFmt formatCode="0%" sourceLinked="1"/>
        <c:majorTickMark val="out"/>
        <c:minorTickMark val="none"/>
        <c:tickLblPos val="nextTo"/>
        <c:txPr>
          <a:bodyPr/>
          <a:lstStyle/>
          <a:p>
            <a:pPr>
              <a:defRPr sz="1100"/>
            </a:pPr>
            <a:endParaRPr lang="ru-RU"/>
          </a:p>
        </c:txPr>
        <c:crossAx val="299709440"/>
        <c:crosses val="autoZero"/>
        <c:crossBetween val="between"/>
        <c:majorUnit val="5.000000000000001E-2"/>
      </c:valAx>
    </c:plotArea>
    <c:legend>
      <c:legendPos val="b"/>
      <c:layout>
        <c:manualLayout>
          <c:xMode val="edge"/>
          <c:yMode val="edge"/>
          <c:x val="1.0120370370370459E-3"/>
          <c:y val="0.90486293379994165"/>
          <c:w val="0.9989880459317059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Эксперт_предметная!$B$4</c:f>
              <c:strCache>
                <c:ptCount val="1"/>
                <c:pt idx="0">
                  <c:v>нет</c:v>
                </c:pt>
              </c:strCache>
            </c:strRef>
          </c:tx>
          <c:invertIfNegative val="0"/>
          <c:cat>
            <c:strRef>
              <c:f>Эксперт_предметная!$C$3:$J$3</c:f>
              <c:strCache>
                <c:ptCount val="8"/>
                <c:pt idx="0">
                  <c:v>Городская</c:v>
                </c:pt>
                <c:pt idx="1">
                  <c:v>Сельская</c:v>
                </c:pt>
                <c:pt idx="3">
                  <c:v>Городская</c:v>
                </c:pt>
                <c:pt idx="4">
                  <c:v>Сельская</c:v>
                </c:pt>
                <c:pt idx="6">
                  <c:v>Городская</c:v>
                </c:pt>
                <c:pt idx="7">
                  <c:v>Сельская</c:v>
                </c:pt>
              </c:strCache>
            </c:strRef>
          </c:cat>
          <c:val>
            <c:numRef>
              <c:f>Эксперт_предметная!$C$4:$J$4</c:f>
              <c:numCache>
                <c:formatCode>###0.0%</c:formatCode>
                <c:ptCount val="8"/>
                <c:pt idx="0">
                  <c:v>0.67209997283346912</c:v>
                </c:pt>
                <c:pt idx="1">
                  <c:v>0.86947368421052629</c:v>
                </c:pt>
                <c:pt idx="3">
                  <c:v>0.80441249380267721</c:v>
                </c:pt>
                <c:pt idx="4">
                  <c:v>0.92089650626235997</c:v>
                </c:pt>
                <c:pt idx="6">
                  <c:v>0.70040485829959509</c:v>
                </c:pt>
                <c:pt idx="7">
                  <c:v>0.86526479750778817</c:v>
                </c:pt>
              </c:numCache>
            </c:numRef>
          </c:val>
        </c:ser>
        <c:ser>
          <c:idx val="1"/>
          <c:order val="1"/>
          <c:tx>
            <c:strRef>
              <c:f>Эксперт_предметная!$B$5</c:f>
              <c:strCache>
                <c:ptCount val="1"/>
                <c:pt idx="0">
                  <c:v>есть</c:v>
                </c:pt>
              </c:strCache>
            </c:strRef>
          </c:tx>
          <c:invertIfNegative val="0"/>
          <c:cat>
            <c:strRef>
              <c:f>Эксперт_предметная!$C$3:$J$3</c:f>
              <c:strCache>
                <c:ptCount val="8"/>
                <c:pt idx="0">
                  <c:v>Городская</c:v>
                </c:pt>
                <c:pt idx="1">
                  <c:v>Сельская</c:v>
                </c:pt>
                <c:pt idx="3">
                  <c:v>Городская</c:v>
                </c:pt>
                <c:pt idx="4">
                  <c:v>Сельская</c:v>
                </c:pt>
                <c:pt idx="6">
                  <c:v>Городская</c:v>
                </c:pt>
                <c:pt idx="7">
                  <c:v>Сельская</c:v>
                </c:pt>
              </c:strCache>
            </c:strRef>
          </c:cat>
          <c:val>
            <c:numRef>
              <c:f>Эксперт_предметная!$C$5:$J$5</c:f>
              <c:numCache>
                <c:formatCode>###0.0%</c:formatCode>
                <c:ptCount val="8"/>
                <c:pt idx="0">
                  <c:v>0.32790002716653083</c:v>
                </c:pt>
                <c:pt idx="1">
                  <c:v>0.13052631578947368</c:v>
                </c:pt>
                <c:pt idx="3">
                  <c:v>0.19558750619732276</c:v>
                </c:pt>
                <c:pt idx="4">
                  <c:v>7.9103493737640085E-2</c:v>
                </c:pt>
                <c:pt idx="6">
                  <c:v>0.29959514170040485</c:v>
                </c:pt>
                <c:pt idx="7">
                  <c:v>0.13473520249221183</c:v>
                </c:pt>
              </c:numCache>
            </c:numRef>
          </c:val>
        </c:ser>
        <c:dLbls>
          <c:showLegendKey val="0"/>
          <c:showVal val="0"/>
          <c:showCatName val="0"/>
          <c:showSerName val="0"/>
          <c:showPercent val="0"/>
          <c:showBubbleSize val="0"/>
        </c:dLbls>
        <c:gapWidth val="150"/>
        <c:overlap val="100"/>
        <c:axId val="299710976"/>
        <c:axId val="298844160"/>
      </c:barChart>
      <c:catAx>
        <c:axId val="299710976"/>
        <c:scaling>
          <c:orientation val="minMax"/>
        </c:scaling>
        <c:delete val="0"/>
        <c:axPos val="b"/>
        <c:numFmt formatCode="General" sourceLinked="0"/>
        <c:majorTickMark val="out"/>
        <c:minorTickMark val="none"/>
        <c:tickLblPos val="nextTo"/>
        <c:crossAx val="298844160"/>
        <c:crosses val="autoZero"/>
        <c:auto val="1"/>
        <c:lblAlgn val="ctr"/>
        <c:lblOffset val="100"/>
        <c:noMultiLvlLbl val="0"/>
      </c:catAx>
      <c:valAx>
        <c:axId val="298844160"/>
        <c:scaling>
          <c:orientation val="minMax"/>
        </c:scaling>
        <c:delete val="0"/>
        <c:axPos val="l"/>
        <c:majorGridlines/>
        <c:numFmt formatCode="0%" sourceLinked="1"/>
        <c:majorTickMark val="out"/>
        <c:minorTickMark val="none"/>
        <c:tickLblPos val="nextTo"/>
        <c:crossAx val="299710976"/>
        <c:crosses val="autoZero"/>
        <c:crossBetween val="between"/>
      </c:valAx>
    </c:plotArea>
    <c:legend>
      <c:legendPos val="b"/>
      <c:layout>
        <c:manualLayout>
          <c:xMode val="edge"/>
          <c:yMode val="edge"/>
          <c:x val="0.60178499562554677"/>
          <c:y val="0.89776428988043167"/>
          <c:w val="0.20754090113735782"/>
          <c:h val="8.3717191601049873E-2"/>
        </c:manualLayout>
      </c:layout>
      <c:overlay val="0"/>
    </c:legend>
    <c:plotVisOnly val="1"/>
    <c:dispBlanksAs val="gap"/>
    <c:showDLblsOverMax val="0"/>
  </c:chart>
  <c:spPr>
    <a:ln>
      <a:noFill/>
    </a:ln>
  </c:spPr>
  <c:externalData r:id="rId1">
    <c:autoUpdate val="0"/>
  </c:externalData>
  <c:userShapes r:id="rId2"/>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Эксперт_предметная!$M$3</c:f>
              <c:strCache>
                <c:ptCount val="1"/>
                <c:pt idx="0">
                  <c:v>нет</c:v>
                </c:pt>
              </c:strCache>
            </c:strRef>
          </c:tx>
          <c:spPr>
            <a:ln w="12700"/>
          </c:spPr>
          <c:marker>
            <c:symbol val="circle"/>
            <c:size val="6"/>
          </c:marker>
          <c:cat>
            <c:strRef>
              <c:f>Эксперт_предметная!$L$4:$L$19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Эксперт_предметная!$M$4:$M$19</c:f>
              <c:numCache>
                <c:formatCode>####.0%</c:formatCode>
                <c:ptCount val="16"/>
                <c:pt idx="0">
                  <c:v>5.1801801801801802E-3</c:v>
                </c:pt>
                <c:pt idx="1">
                  <c:v>7.4324324324324328E-3</c:v>
                </c:pt>
                <c:pt idx="2" formatCode="###0.0%">
                  <c:v>2.3198198198198197E-2</c:v>
                </c:pt>
                <c:pt idx="3" formatCode="###0.0%">
                  <c:v>4.1441441441441441E-2</c:v>
                </c:pt>
                <c:pt idx="4" formatCode="###0.0%">
                  <c:v>6.1036036036036044E-2</c:v>
                </c:pt>
                <c:pt idx="5" formatCode="###0.0%">
                  <c:v>7.9504504504504511E-2</c:v>
                </c:pt>
                <c:pt idx="6" formatCode="###0.0%">
                  <c:v>0.11216216216216218</c:v>
                </c:pt>
                <c:pt idx="7" formatCode="###0.0%">
                  <c:v>0.14301801801801803</c:v>
                </c:pt>
                <c:pt idx="8" formatCode="###0.0%">
                  <c:v>0.15225225225225225</c:v>
                </c:pt>
                <c:pt idx="9" formatCode="###0.0%">
                  <c:v>0.14481981981981981</c:v>
                </c:pt>
                <c:pt idx="10" formatCode="###0.0%">
                  <c:v>0.11171171171171171</c:v>
                </c:pt>
                <c:pt idx="11" formatCode="###0.0%">
                  <c:v>6.7567567567567571E-2</c:v>
                </c:pt>
                <c:pt idx="12" formatCode="###0.0%">
                  <c:v>3.7162162162162164E-2</c:v>
                </c:pt>
                <c:pt idx="13" formatCode="###0.0%">
                  <c:v>1.0810810810810811E-2</c:v>
                </c:pt>
                <c:pt idx="14">
                  <c:v>2.7027027027027029E-3</c:v>
                </c:pt>
                <c:pt idx="15" formatCode="###0.0%">
                  <c:v>0</c:v>
                </c:pt>
              </c:numCache>
            </c:numRef>
          </c:val>
          <c:smooth val="0"/>
        </c:ser>
        <c:ser>
          <c:idx val="1"/>
          <c:order val="1"/>
          <c:tx>
            <c:strRef>
              <c:f>Эксперт_предметная!$N$3</c:f>
              <c:strCache>
                <c:ptCount val="1"/>
                <c:pt idx="0">
                  <c:v>есть</c:v>
                </c:pt>
              </c:strCache>
            </c:strRef>
          </c:tx>
          <c:spPr>
            <a:ln w="12700"/>
          </c:spPr>
          <c:marker>
            <c:symbol val="square"/>
            <c:size val="5"/>
          </c:marker>
          <c:cat>
            <c:strRef>
              <c:f>Эксперт_предметная!$L$4:$L$19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Эксперт_предметная!$N$4:$N$19</c:f>
              <c:numCache>
                <c:formatCode>####.0%</c:formatCode>
                <c:ptCount val="16"/>
                <c:pt idx="0">
                  <c:v>1.1976047904191617E-3</c:v>
                </c:pt>
                <c:pt idx="1">
                  <c:v>2.9940119760479044E-3</c:v>
                </c:pt>
                <c:pt idx="2" formatCode="###0.0%">
                  <c:v>1.2574850299401197E-2</c:v>
                </c:pt>
                <c:pt idx="3" formatCode="###0.0%">
                  <c:v>2.4550898203592814E-2</c:v>
                </c:pt>
                <c:pt idx="4" formatCode="###0.0%">
                  <c:v>4.431137724550898E-2</c:v>
                </c:pt>
                <c:pt idx="5" formatCode="###0.0%">
                  <c:v>6.6467065868263467E-2</c:v>
                </c:pt>
                <c:pt idx="6" formatCode="###0.0%">
                  <c:v>0.11317365269461079</c:v>
                </c:pt>
                <c:pt idx="7" formatCode="###0.0%">
                  <c:v>0.13233532934131736</c:v>
                </c:pt>
                <c:pt idx="8" formatCode="###0.0%">
                  <c:v>0.15868263473053892</c:v>
                </c:pt>
                <c:pt idx="9" formatCode="###0.0%">
                  <c:v>0.14251497005988023</c:v>
                </c:pt>
                <c:pt idx="10" formatCode="###0.0%">
                  <c:v>0.1407185628742515</c:v>
                </c:pt>
                <c:pt idx="11" formatCode="###0.0%">
                  <c:v>8.8023952095808364E-2</c:v>
                </c:pt>
                <c:pt idx="12" formatCode="###0.0%">
                  <c:v>5.089820359281437E-2</c:v>
                </c:pt>
                <c:pt idx="13" formatCode="###0.0%">
                  <c:v>1.6167664670658683E-2</c:v>
                </c:pt>
                <c:pt idx="14">
                  <c:v>5.3892215568862277E-3</c:v>
                </c:pt>
                <c:pt idx="15" formatCode="###0.0%">
                  <c:v>0</c:v>
                </c:pt>
              </c:numCache>
            </c:numRef>
          </c:val>
          <c:smooth val="0"/>
        </c:ser>
        <c:dLbls>
          <c:showLegendKey val="0"/>
          <c:showVal val="0"/>
          <c:showCatName val="0"/>
          <c:showSerName val="0"/>
          <c:showPercent val="0"/>
          <c:showBubbleSize val="0"/>
        </c:dLbls>
        <c:marker val="1"/>
        <c:smooth val="0"/>
        <c:axId val="299932160"/>
        <c:axId val="298847040"/>
      </c:lineChart>
      <c:catAx>
        <c:axId val="299932160"/>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8847040"/>
        <c:crosses val="autoZero"/>
        <c:auto val="1"/>
        <c:lblAlgn val="ctr"/>
        <c:lblOffset val="100"/>
        <c:tickLblSkip val="1"/>
        <c:noMultiLvlLbl val="0"/>
      </c:catAx>
      <c:valAx>
        <c:axId val="298847040"/>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299932160"/>
        <c:crosses val="autoZero"/>
        <c:crossBetween val="between"/>
        <c:majorUnit val="2.0000000000000004E-2"/>
      </c:valAx>
    </c:plotArea>
    <c:legend>
      <c:legendPos val="b"/>
      <c:layout>
        <c:manualLayout>
          <c:xMode val="edge"/>
          <c:yMode val="edge"/>
          <c:x val="0.44341948864178748"/>
          <c:y val="0.93727034120734909"/>
          <c:w val="0.38930034673572639"/>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Эксперт_предметная!$O$3</c:f>
              <c:strCache>
                <c:ptCount val="1"/>
                <c:pt idx="0">
                  <c:v>нет</c:v>
                </c:pt>
              </c:strCache>
            </c:strRef>
          </c:tx>
          <c:spPr>
            <a:ln w="12700"/>
          </c:spPr>
          <c:marker>
            <c:symbol val="circle"/>
            <c:size val="6"/>
          </c:marker>
          <c:cat>
            <c:strRef>
              <c:f>Эксперт_предметная!$L$4:$L$16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Эксперт_предметная!$O$4:$O$16</c:f>
              <c:numCache>
                <c:formatCode>####.0%</c:formatCode>
                <c:ptCount val="13"/>
                <c:pt idx="0">
                  <c:v>5.559673832468495E-4</c:v>
                </c:pt>
                <c:pt idx="1">
                  <c:v>9.2661230541141583E-4</c:v>
                </c:pt>
                <c:pt idx="2">
                  <c:v>5.0037064492216453E-3</c:v>
                </c:pt>
                <c:pt idx="3" formatCode="###0.0%">
                  <c:v>1.2231282431430689E-2</c:v>
                </c:pt>
                <c:pt idx="4" formatCode="###0.0%">
                  <c:v>2.5018532246108231E-2</c:v>
                </c:pt>
                <c:pt idx="5" formatCode="###0.0%">
                  <c:v>4.0585618977020017E-2</c:v>
                </c:pt>
                <c:pt idx="6" formatCode="###0.0%">
                  <c:v>7.6723498888065234E-2</c:v>
                </c:pt>
                <c:pt idx="7" formatCode="###0.0%">
                  <c:v>0.11026686434395849</c:v>
                </c:pt>
                <c:pt idx="8" formatCode="###0.0%">
                  <c:v>0.16345441067457375</c:v>
                </c:pt>
                <c:pt idx="9" formatCode="###0.0%">
                  <c:v>0.12305411415863603</c:v>
                </c:pt>
                <c:pt idx="10" formatCode="###0.0%">
                  <c:v>0.20867309117865085</c:v>
                </c:pt>
                <c:pt idx="11" formatCode="###0.0%">
                  <c:v>8.6730911786508519E-2</c:v>
                </c:pt>
                <c:pt idx="12" formatCode="###0.0%">
                  <c:v>0.14677538917716829</c:v>
                </c:pt>
              </c:numCache>
            </c:numRef>
          </c:val>
          <c:smooth val="0"/>
        </c:ser>
        <c:ser>
          <c:idx val="1"/>
          <c:order val="1"/>
          <c:tx>
            <c:strRef>
              <c:f>Эксперт_предметная!$P$3</c:f>
              <c:strCache>
                <c:ptCount val="1"/>
                <c:pt idx="0">
                  <c:v>есть</c:v>
                </c:pt>
              </c:strCache>
            </c:strRef>
          </c:tx>
          <c:spPr>
            <a:ln w="12700"/>
          </c:spPr>
          <c:marker>
            <c:symbol val="square"/>
            <c:size val="6"/>
          </c:marker>
          <c:cat>
            <c:strRef>
              <c:f>Эксперт_предметная!$L$4:$L$16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Эксперт_предметная!$P$4:$P$16</c:f>
              <c:numCache>
                <c:formatCode>####.0%</c:formatCode>
                <c:ptCount val="13"/>
                <c:pt idx="0" formatCode="###0.0%">
                  <c:v>0</c:v>
                </c:pt>
                <c:pt idx="1">
                  <c:v>8.8339222614840988E-4</c:v>
                </c:pt>
                <c:pt idx="2">
                  <c:v>1.7667844522968198E-3</c:v>
                </c:pt>
                <c:pt idx="3">
                  <c:v>1.7667844522968198E-3</c:v>
                </c:pt>
                <c:pt idx="4" formatCode="###0.0%">
                  <c:v>1.0600706713780918E-2</c:v>
                </c:pt>
                <c:pt idx="5" formatCode="###0.0%">
                  <c:v>2.5618374558303889E-2</c:v>
                </c:pt>
                <c:pt idx="6" formatCode="###0.0%">
                  <c:v>3.5335689045936397E-2</c:v>
                </c:pt>
                <c:pt idx="7" formatCode="###0.0%">
                  <c:v>6.7137809187279157E-2</c:v>
                </c:pt>
                <c:pt idx="8" formatCode="###0.0%">
                  <c:v>9.2756183745583046E-2</c:v>
                </c:pt>
                <c:pt idx="9" formatCode="###0.0%">
                  <c:v>0.13869257950530034</c:v>
                </c:pt>
                <c:pt idx="10" formatCode="###0.0%">
                  <c:v>0.26413427561837455</c:v>
                </c:pt>
                <c:pt idx="11" formatCode="###0.0%">
                  <c:v>0.12720848056537101</c:v>
                </c:pt>
                <c:pt idx="12" formatCode="###0.0%">
                  <c:v>0.23409893992932862</c:v>
                </c:pt>
              </c:numCache>
            </c:numRef>
          </c:val>
          <c:smooth val="0"/>
        </c:ser>
        <c:dLbls>
          <c:showLegendKey val="0"/>
          <c:showVal val="0"/>
          <c:showCatName val="0"/>
          <c:showSerName val="0"/>
          <c:showPercent val="0"/>
          <c:showBubbleSize val="0"/>
        </c:dLbls>
        <c:marker val="1"/>
        <c:smooth val="0"/>
        <c:axId val="300267008"/>
        <c:axId val="298845888"/>
      </c:lineChart>
      <c:catAx>
        <c:axId val="300267008"/>
        <c:scaling>
          <c:orientation val="minMax"/>
        </c:scaling>
        <c:delete val="0"/>
        <c:axPos val="b"/>
        <c:title>
          <c:tx>
            <c:rich>
              <a:bodyPr/>
              <a:lstStyle/>
              <a:p>
                <a:pPr>
                  <a:defRPr sz="1200" b="0"/>
                </a:pPr>
                <a:r>
                  <a:rPr lang="ru-RU"/>
                  <a:t>Балл за предметный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8845888"/>
        <c:crosses val="autoZero"/>
        <c:auto val="1"/>
        <c:lblAlgn val="ctr"/>
        <c:lblOffset val="100"/>
        <c:tickLblSkip val="1"/>
        <c:noMultiLvlLbl val="0"/>
      </c:catAx>
      <c:valAx>
        <c:axId val="298845888"/>
        <c:scaling>
          <c:orientation val="minMax"/>
          <c:max val="0.27"/>
          <c:min val="0"/>
        </c:scaling>
        <c:delete val="0"/>
        <c:axPos val="l"/>
        <c:majorGridlines/>
        <c:numFmt formatCode="0%" sourceLinked="0"/>
        <c:majorTickMark val="out"/>
        <c:minorTickMark val="none"/>
        <c:tickLblPos val="nextTo"/>
        <c:txPr>
          <a:bodyPr/>
          <a:lstStyle/>
          <a:p>
            <a:pPr>
              <a:defRPr sz="1100"/>
            </a:pPr>
            <a:endParaRPr lang="ru-RU"/>
          </a:p>
        </c:txPr>
        <c:crossAx val="300267008"/>
        <c:crosses val="autoZero"/>
        <c:crossBetween val="between"/>
      </c:valAx>
    </c:plotArea>
    <c:legend>
      <c:legendPos val="b"/>
      <c:layout>
        <c:manualLayout>
          <c:xMode val="edge"/>
          <c:yMode val="edge"/>
          <c:x val="0.52961157961763661"/>
          <c:y val="0.90486293379994165"/>
          <c:w val="0.36285493899061427"/>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Эксперт_предметная!$Q$3</c:f>
              <c:strCache>
                <c:ptCount val="1"/>
                <c:pt idx="0">
                  <c:v>нет</c:v>
                </c:pt>
              </c:strCache>
            </c:strRef>
          </c:tx>
          <c:spPr>
            <a:ln w="12700"/>
          </c:spPr>
          <c:marker>
            <c:symbol val="circle"/>
            <c:size val="6"/>
          </c:marker>
          <c:cat>
            <c:strRef>
              <c:f>Эксперт_предметная!$L$4:$L$19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Эксперт_предметная!$Q$4:$Q$19</c:f>
              <c:numCache>
                <c:formatCode>####.0%</c:formatCode>
                <c:ptCount val="16"/>
                <c:pt idx="0">
                  <c:v>1.6524373450839988E-3</c:v>
                </c:pt>
                <c:pt idx="1">
                  <c:v>1.9278435692646654E-3</c:v>
                </c:pt>
                <c:pt idx="2">
                  <c:v>4.68190581107133E-3</c:v>
                </c:pt>
                <c:pt idx="3" formatCode="###0.0%">
                  <c:v>1.2117873863949325E-2</c:v>
                </c:pt>
                <c:pt idx="4" formatCode="###0.0%">
                  <c:v>2.5888185072982649E-2</c:v>
                </c:pt>
                <c:pt idx="5" formatCode="###0.0%">
                  <c:v>6.2241806664830618E-2</c:v>
                </c:pt>
                <c:pt idx="6" formatCode="###0.0%">
                  <c:v>9.5565959790691254E-2</c:v>
                </c:pt>
                <c:pt idx="7" formatCode="###0.0%">
                  <c:v>0.12999173781327458</c:v>
                </c:pt>
                <c:pt idx="8" formatCode="###0.0%">
                  <c:v>0.17157807766455518</c:v>
                </c:pt>
                <c:pt idx="9" formatCode="###0.0%">
                  <c:v>0.16772239052602589</c:v>
                </c:pt>
                <c:pt idx="10" formatCode="###0.0%">
                  <c:v>0.12723767557146792</c:v>
                </c:pt>
                <c:pt idx="11" formatCode="###0.0%">
                  <c:v>9.6116772239052614E-2</c:v>
                </c:pt>
                <c:pt idx="12" formatCode="###0.0%">
                  <c:v>5.3153401266868634E-2</c:v>
                </c:pt>
                <c:pt idx="13" formatCode="###0.0%">
                  <c:v>3.1120903332415309E-2</c:v>
                </c:pt>
                <c:pt idx="14" formatCode="###0.0%">
                  <c:v>1.5422748554117323E-2</c:v>
                </c:pt>
                <c:pt idx="15">
                  <c:v>3.5802809143486648E-3</c:v>
                </c:pt>
              </c:numCache>
            </c:numRef>
          </c:val>
          <c:smooth val="0"/>
        </c:ser>
        <c:ser>
          <c:idx val="1"/>
          <c:order val="1"/>
          <c:tx>
            <c:strRef>
              <c:f>Эксперт_предметная!$R$3</c:f>
              <c:strCache>
                <c:ptCount val="1"/>
                <c:pt idx="0">
                  <c:v>есть</c:v>
                </c:pt>
              </c:strCache>
            </c:strRef>
          </c:tx>
          <c:spPr>
            <a:ln w="12700"/>
          </c:spPr>
          <c:marker>
            <c:symbol val="square"/>
            <c:size val="6"/>
          </c:marker>
          <c:cat>
            <c:strRef>
              <c:f>Эксперт_предметная!$L$4:$L$19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Эксперт_предметная!$R$4:$R$19</c:f>
              <c:numCache>
                <c:formatCode>###0.0%</c:formatCode>
                <c:ptCount val="16"/>
                <c:pt idx="0">
                  <c:v>0</c:v>
                </c:pt>
                <c:pt idx="1">
                  <c:v>0</c:v>
                </c:pt>
                <c:pt idx="2">
                  <c:v>0</c:v>
                </c:pt>
                <c:pt idx="3" formatCode="####.0%">
                  <c:v>7.537688442211055E-3</c:v>
                </c:pt>
                <c:pt idx="4">
                  <c:v>1.5912897822445562E-2</c:v>
                </c:pt>
                <c:pt idx="5">
                  <c:v>4.1038525963149081E-2</c:v>
                </c:pt>
                <c:pt idx="6">
                  <c:v>7.6214405360134005E-2</c:v>
                </c:pt>
                <c:pt idx="7">
                  <c:v>0.12730318257956449</c:v>
                </c:pt>
                <c:pt idx="8">
                  <c:v>0.15745393634840871</c:v>
                </c:pt>
                <c:pt idx="9">
                  <c:v>0.1490787269681742</c:v>
                </c:pt>
                <c:pt idx="10">
                  <c:v>0.1407035175879397</c:v>
                </c:pt>
                <c:pt idx="11">
                  <c:v>0.1306532663316583</c:v>
                </c:pt>
                <c:pt idx="12">
                  <c:v>7.5376884422110546E-2</c:v>
                </c:pt>
                <c:pt idx="13">
                  <c:v>5.0251256281407038E-2</c:v>
                </c:pt>
                <c:pt idx="14">
                  <c:v>2.0100502512562811E-2</c:v>
                </c:pt>
                <c:pt idx="15" formatCode="####.0%">
                  <c:v>8.3752093802345051E-3</c:v>
                </c:pt>
              </c:numCache>
            </c:numRef>
          </c:val>
          <c:smooth val="0"/>
        </c:ser>
        <c:dLbls>
          <c:showLegendKey val="0"/>
          <c:showVal val="0"/>
          <c:showCatName val="0"/>
          <c:showSerName val="0"/>
          <c:showPercent val="0"/>
          <c:showBubbleSize val="0"/>
        </c:dLbls>
        <c:marker val="1"/>
        <c:smooth val="0"/>
        <c:axId val="300269056"/>
        <c:axId val="298848192"/>
      </c:lineChart>
      <c:catAx>
        <c:axId val="300269056"/>
        <c:scaling>
          <c:orientation val="minMax"/>
        </c:scaling>
        <c:delete val="0"/>
        <c:axPos val="b"/>
        <c:title>
          <c:tx>
            <c:rich>
              <a:bodyPr/>
              <a:lstStyle/>
              <a:p>
                <a:pPr>
                  <a:defRPr sz="1200" b="0"/>
                </a:pPr>
                <a:r>
                  <a:rPr lang="ru-RU"/>
                  <a:t>Балл за предметный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8848192"/>
        <c:crosses val="autoZero"/>
        <c:auto val="1"/>
        <c:lblAlgn val="ctr"/>
        <c:lblOffset val="100"/>
        <c:tickLblSkip val="1"/>
        <c:noMultiLvlLbl val="0"/>
      </c:catAx>
      <c:valAx>
        <c:axId val="298848192"/>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0269056"/>
        <c:crosses val="autoZero"/>
        <c:crossBetween val="between"/>
      </c:valAx>
    </c:plotArea>
    <c:legend>
      <c:legendPos val="b"/>
      <c:layout>
        <c:manualLayout>
          <c:xMode val="edge"/>
          <c:yMode val="edge"/>
          <c:x val="0.54234519685039373"/>
          <c:y val="0.91870382984133903"/>
          <c:w val="0.43098813648293965"/>
          <c:h val="8.129617015866096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Эксперт_метод!$D$3</c:f>
              <c:strCache>
                <c:ptCount val="1"/>
                <c:pt idx="0">
                  <c:v>нет</c:v>
                </c:pt>
              </c:strCache>
            </c:strRef>
          </c:tx>
          <c:spPr>
            <a:ln w="12700"/>
          </c:spPr>
          <c:marker>
            <c:symbol val="circle"/>
            <c:size val="6"/>
          </c:marker>
          <c:cat>
            <c:numRef>
              <c:f>Эксперт_метод!$A$4:$A$15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Эксперт_метод!$D$4:$D$15</c:f>
              <c:numCache>
                <c:formatCode>0%</c:formatCode>
                <c:ptCount val="12"/>
                <c:pt idx="0">
                  <c:v>7.4684951816160125E-2</c:v>
                </c:pt>
                <c:pt idx="1">
                  <c:v>0.1562268346923647</c:v>
                </c:pt>
                <c:pt idx="2">
                  <c:v>0.17253521126760563</c:v>
                </c:pt>
                <c:pt idx="3">
                  <c:v>0.15400296515937731</c:v>
                </c:pt>
                <c:pt idx="4">
                  <c:v>0.14714603409933283</c:v>
                </c:pt>
                <c:pt idx="5">
                  <c:v>0.11082283172720533</c:v>
                </c:pt>
                <c:pt idx="6">
                  <c:v>8.784284655300223E-2</c:v>
                </c:pt>
                <c:pt idx="7">
                  <c:v>5.1519644180874714E-2</c:v>
                </c:pt>
                <c:pt idx="8">
                  <c:v>2.5389177168272794E-2</c:v>
                </c:pt>
                <c:pt idx="9">
                  <c:v>1.4825796886582653E-2</c:v>
                </c:pt>
                <c:pt idx="10">
                  <c:v>3.150481838398814E-3</c:v>
                </c:pt>
                <c:pt idx="11">
                  <c:v>1.8532246108228317E-3</c:v>
                </c:pt>
              </c:numCache>
            </c:numRef>
          </c:val>
          <c:smooth val="0"/>
        </c:ser>
        <c:ser>
          <c:idx val="1"/>
          <c:order val="1"/>
          <c:tx>
            <c:strRef>
              <c:f>Эксперт_метод!$E$3</c:f>
              <c:strCache>
                <c:ptCount val="1"/>
                <c:pt idx="0">
                  <c:v>есть</c:v>
                </c:pt>
              </c:strCache>
            </c:strRef>
          </c:tx>
          <c:spPr>
            <a:ln w="12700"/>
          </c:spPr>
          <c:marker>
            <c:symbol val="square"/>
            <c:size val="6"/>
          </c:marker>
          <c:cat>
            <c:numRef>
              <c:f>Эксперт_метод!$A$4:$A$15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Эксперт_метод!$E$4:$E$15</c:f>
              <c:numCache>
                <c:formatCode>0%</c:formatCode>
                <c:ptCount val="12"/>
                <c:pt idx="0">
                  <c:v>3.0918727915194347E-2</c:v>
                </c:pt>
                <c:pt idx="1">
                  <c:v>0.10247349823321555</c:v>
                </c:pt>
                <c:pt idx="2">
                  <c:v>0.13162544169611307</c:v>
                </c:pt>
                <c:pt idx="3">
                  <c:v>0.16431095406360424</c:v>
                </c:pt>
                <c:pt idx="4">
                  <c:v>0.15547703180212014</c:v>
                </c:pt>
                <c:pt idx="5">
                  <c:v>0.13427561837455831</c:v>
                </c:pt>
                <c:pt idx="6">
                  <c:v>0.11925795053003534</c:v>
                </c:pt>
                <c:pt idx="7">
                  <c:v>7.5971731448763249E-2</c:v>
                </c:pt>
                <c:pt idx="8">
                  <c:v>5.1236749116607777E-2</c:v>
                </c:pt>
                <c:pt idx="9">
                  <c:v>2.2968197879858657E-2</c:v>
                </c:pt>
                <c:pt idx="10">
                  <c:v>8.8339222614840993E-3</c:v>
                </c:pt>
                <c:pt idx="11">
                  <c:v>2.6501766784452294E-3</c:v>
                </c:pt>
              </c:numCache>
            </c:numRef>
          </c:val>
          <c:smooth val="0"/>
        </c:ser>
        <c:dLbls>
          <c:showLegendKey val="0"/>
          <c:showVal val="0"/>
          <c:showCatName val="0"/>
          <c:showSerName val="0"/>
          <c:showPercent val="0"/>
          <c:showBubbleSize val="0"/>
        </c:dLbls>
        <c:marker val="1"/>
        <c:smooth val="0"/>
        <c:axId val="300459520"/>
        <c:axId val="299188224"/>
      </c:lineChart>
      <c:catAx>
        <c:axId val="300459520"/>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9188224"/>
        <c:crosses val="autoZero"/>
        <c:auto val="1"/>
        <c:lblAlgn val="ctr"/>
        <c:lblOffset val="100"/>
        <c:tickLblSkip val="1"/>
        <c:noMultiLvlLbl val="0"/>
      </c:catAx>
      <c:valAx>
        <c:axId val="299188224"/>
        <c:scaling>
          <c:orientation val="minMax"/>
          <c:max val="0.2"/>
          <c:min val="0"/>
        </c:scaling>
        <c:delete val="0"/>
        <c:axPos val="l"/>
        <c:majorGridlines/>
        <c:numFmt formatCode="0%" sourceLinked="1"/>
        <c:majorTickMark val="out"/>
        <c:minorTickMark val="none"/>
        <c:tickLblPos val="nextTo"/>
        <c:txPr>
          <a:bodyPr/>
          <a:lstStyle/>
          <a:p>
            <a:pPr>
              <a:defRPr sz="1100"/>
            </a:pPr>
            <a:endParaRPr lang="ru-RU"/>
          </a:p>
        </c:txPr>
        <c:crossAx val="300459520"/>
        <c:crosses val="autoZero"/>
        <c:crossBetween val="between"/>
      </c:valAx>
    </c:plotArea>
    <c:legend>
      <c:legendPos val="b"/>
      <c:layout>
        <c:manualLayout>
          <c:xMode val="edge"/>
          <c:yMode val="edge"/>
          <c:x val="0.48709484634176331"/>
          <c:y val="0.93244927142727851"/>
          <c:w val="0.43487317649448609"/>
          <c:h val="6.755072857272152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38728477690288715"/>
          <c:y val="0"/>
        </c:manualLayout>
      </c:layout>
      <c:overlay val="0"/>
    </c:title>
    <c:autoTitleDeleted val="0"/>
    <c:plotArea>
      <c:layout>
        <c:manualLayout>
          <c:layoutTarget val="inner"/>
          <c:xMode val="edge"/>
          <c:yMode val="edge"/>
          <c:x val="9.1849518810148717E-2"/>
          <c:y val="0.10695610965296004"/>
          <c:w val="0.87759492563429575"/>
          <c:h val="0.63117089530475357"/>
        </c:manualLayout>
      </c:layout>
      <c:barChart>
        <c:barDir val="col"/>
        <c:grouping val="clustered"/>
        <c:varyColors val="0"/>
        <c:ser>
          <c:idx val="0"/>
          <c:order val="0"/>
          <c:tx>
            <c:strRef>
              <c:f>Эксперт_оценивание!$H$4</c:f>
              <c:strCache>
                <c:ptCount val="1"/>
                <c:pt idx="0">
                  <c:v>нет</c:v>
                </c:pt>
              </c:strCache>
            </c:strRef>
          </c:tx>
          <c:invertIfNegative val="0"/>
          <c:cat>
            <c:strRef>
              <c:f>Эксперт_оценивание!$G$5:$G$8</c:f>
              <c:strCache>
                <c:ptCount val="4"/>
                <c:pt idx="0">
                  <c:v>0</c:v>
                </c:pt>
                <c:pt idx="1">
                  <c:v>1</c:v>
                </c:pt>
                <c:pt idx="2">
                  <c:v>2</c:v>
                </c:pt>
                <c:pt idx="3">
                  <c:v>3</c:v>
                </c:pt>
              </c:strCache>
            </c:strRef>
          </c:cat>
          <c:val>
            <c:numRef>
              <c:f>Эксперт_оценивание!$H$5:$H$8</c:f>
              <c:numCache>
                <c:formatCode>0%</c:formatCode>
                <c:ptCount val="4"/>
                <c:pt idx="0">
                  <c:v>0.7842846553002224</c:v>
                </c:pt>
                <c:pt idx="1">
                  <c:v>5.2816901408450703E-2</c:v>
                </c:pt>
                <c:pt idx="2">
                  <c:v>4.4477390659747963E-2</c:v>
                </c:pt>
                <c:pt idx="3">
                  <c:v>0.11842105263157894</c:v>
                </c:pt>
              </c:numCache>
            </c:numRef>
          </c:val>
        </c:ser>
        <c:ser>
          <c:idx val="1"/>
          <c:order val="1"/>
          <c:tx>
            <c:strRef>
              <c:f>Эксперт_оценивание!$I$4</c:f>
              <c:strCache>
                <c:ptCount val="1"/>
                <c:pt idx="0">
                  <c:v>есть</c:v>
                </c:pt>
              </c:strCache>
            </c:strRef>
          </c:tx>
          <c:invertIfNegative val="0"/>
          <c:cat>
            <c:strRef>
              <c:f>Эксперт_оценивание!$G$5:$G$8</c:f>
              <c:strCache>
                <c:ptCount val="4"/>
                <c:pt idx="0">
                  <c:v>0</c:v>
                </c:pt>
                <c:pt idx="1">
                  <c:v>1</c:v>
                </c:pt>
                <c:pt idx="2">
                  <c:v>2</c:v>
                </c:pt>
                <c:pt idx="3">
                  <c:v>3</c:v>
                </c:pt>
              </c:strCache>
            </c:strRef>
          </c:cat>
          <c:val>
            <c:numRef>
              <c:f>Эксперт_оценивание!$I$5:$I$8</c:f>
              <c:numCache>
                <c:formatCode>0%</c:formatCode>
                <c:ptCount val="4"/>
                <c:pt idx="0">
                  <c:v>0.61307420494699649</c:v>
                </c:pt>
                <c:pt idx="1">
                  <c:v>9.452296819787985E-2</c:v>
                </c:pt>
                <c:pt idx="2">
                  <c:v>6.8021201413427559E-2</c:v>
                </c:pt>
                <c:pt idx="3">
                  <c:v>0.2243816254416961</c:v>
                </c:pt>
              </c:numCache>
            </c:numRef>
          </c:val>
        </c:ser>
        <c:dLbls>
          <c:showLegendKey val="0"/>
          <c:showVal val="0"/>
          <c:showCatName val="0"/>
          <c:showSerName val="0"/>
          <c:showPercent val="0"/>
          <c:showBubbleSize val="0"/>
        </c:dLbls>
        <c:gapWidth val="150"/>
        <c:axId val="299709952"/>
        <c:axId val="299188800"/>
      </c:barChart>
      <c:catAx>
        <c:axId val="299709952"/>
        <c:scaling>
          <c:orientation val="minMax"/>
        </c:scaling>
        <c:delete val="0"/>
        <c:axPos val="b"/>
        <c:title>
          <c:tx>
            <c:rich>
              <a:bodyPr/>
              <a:lstStyle/>
              <a:p>
                <a:pPr>
                  <a:defRPr sz="1100" b="0"/>
                </a:pPr>
                <a:r>
                  <a:rPr lang="ru-RU" sz="1100" b="0"/>
                  <a:t>Балл за блок по оцениванию</a:t>
                </a:r>
              </a:p>
            </c:rich>
          </c:tx>
          <c:layout>
            <c:manualLayout>
              <c:xMode val="edge"/>
              <c:yMode val="edge"/>
              <c:x val="0.33406364829396323"/>
              <c:y val="0.8124402158063575"/>
            </c:manualLayout>
          </c:layout>
          <c:overlay val="0"/>
        </c:title>
        <c:numFmt formatCode="General" sourceLinked="0"/>
        <c:majorTickMark val="out"/>
        <c:minorTickMark val="none"/>
        <c:tickLblPos val="nextTo"/>
        <c:crossAx val="299188800"/>
        <c:crosses val="autoZero"/>
        <c:auto val="1"/>
        <c:lblAlgn val="ctr"/>
        <c:lblOffset val="100"/>
        <c:noMultiLvlLbl val="0"/>
      </c:catAx>
      <c:valAx>
        <c:axId val="299188800"/>
        <c:scaling>
          <c:orientation val="minMax"/>
          <c:max val="0.8"/>
        </c:scaling>
        <c:delete val="0"/>
        <c:axPos val="l"/>
        <c:majorGridlines/>
        <c:numFmt formatCode="0%" sourceLinked="1"/>
        <c:majorTickMark val="out"/>
        <c:minorTickMark val="none"/>
        <c:tickLblPos val="nextTo"/>
        <c:crossAx val="299709952"/>
        <c:crosses val="autoZero"/>
        <c:crossBetween val="between"/>
      </c:valAx>
    </c:plotArea>
    <c:legend>
      <c:legendPos val="b"/>
      <c:layout>
        <c:manualLayout>
          <c:xMode val="edge"/>
          <c:yMode val="edge"/>
          <c:x val="0.58234055118110239"/>
          <c:y val="0.91628280839895015"/>
          <c:w val="0.22142979002624671"/>
          <c:h val="8.3717191601049873E-2"/>
        </c:manualLayout>
      </c:layout>
      <c:overlay val="0"/>
    </c:legend>
    <c:plotVisOnly val="1"/>
    <c:dispBlanksAs val="gap"/>
    <c:showDLblsOverMax val="0"/>
  </c:chart>
  <c:spPr>
    <a:ln>
      <a:noFill/>
    </a:ln>
  </c:spPr>
  <c:externalData r:id="rId1">
    <c:autoUpdate val="0"/>
  </c:externalData>
  <c:userShapes r:id="rId2"/>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Программы_предметная!$L$3</c:f>
              <c:strCache>
                <c:ptCount val="1"/>
                <c:pt idx="0">
                  <c:v>базовый</c:v>
                </c:pt>
              </c:strCache>
            </c:strRef>
          </c:tx>
          <c:spPr>
            <a:ln w="12700"/>
          </c:spPr>
          <c:marker>
            <c:symbol val="circle"/>
            <c:size val="6"/>
          </c:marker>
          <c:cat>
            <c:strRef>
              <c:f>Программы_предметная!$K$4:$K$19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Программы_предметная!$L$4:$L$19</c:f>
              <c:numCache>
                <c:formatCode>0%</c:formatCode>
                <c:ptCount val="16"/>
                <c:pt idx="0">
                  <c:v>3.8659793814432991E-3</c:v>
                </c:pt>
                <c:pt idx="1">
                  <c:v>5.5228276877761417E-3</c:v>
                </c:pt>
                <c:pt idx="2">
                  <c:v>2.1723122238586155E-2</c:v>
                </c:pt>
                <c:pt idx="3">
                  <c:v>3.994845360824742E-2</c:v>
                </c:pt>
                <c:pt idx="4">
                  <c:v>6.0751104565537555E-2</c:v>
                </c:pt>
                <c:pt idx="5">
                  <c:v>7.5846833578792336E-2</c:v>
                </c:pt>
                <c:pt idx="6">
                  <c:v>0.11708394698085418</c:v>
                </c:pt>
                <c:pt idx="7">
                  <c:v>0.13751840942562593</c:v>
                </c:pt>
                <c:pt idx="8">
                  <c:v>0.15132547864506626</c:v>
                </c:pt>
                <c:pt idx="9">
                  <c:v>0.14138438880706922</c:v>
                </c:pt>
                <c:pt idx="10">
                  <c:v>0.11837260677466861</c:v>
                </c:pt>
                <c:pt idx="11">
                  <c:v>7.2533136966126663E-2</c:v>
                </c:pt>
                <c:pt idx="12">
                  <c:v>3.8107511045655379E-2</c:v>
                </c:pt>
                <c:pt idx="13">
                  <c:v>1.2702503681885125E-2</c:v>
                </c:pt>
                <c:pt idx="14">
                  <c:v>3.3136966126656848E-3</c:v>
                </c:pt>
                <c:pt idx="15">
                  <c:v>0</c:v>
                </c:pt>
              </c:numCache>
            </c:numRef>
          </c:val>
          <c:smooth val="0"/>
        </c:ser>
        <c:ser>
          <c:idx val="1"/>
          <c:order val="1"/>
          <c:tx>
            <c:strRef>
              <c:f>Программы_предметная!$M$3</c:f>
              <c:strCache>
                <c:ptCount val="1"/>
                <c:pt idx="0">
                  <c:v>и базовый, и повышенный</c:v>
                </c:pt>
              </c:strCache>
            </c:strRef>
          </c:tx>
          <c:spPr>
            <a:ln w="12700"/>
          </c:spPr>
          <c:marker>
            <c:symbol val="square"/>
            <c:size val="5"/>
          </c:marker>
          <c:cat>
            <c:strRef>
              <c:f>Программы_предметная!$K$4:$K$19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Программы_предметная!$M$4:$M$19</c:f>
              <c:numCache>
                <c:formatCode>0%</c:formatCode>
                <c:ptCount val="16"/>
                <c:pt idx="0">
                  <c:v>7.6481835564053535E-3</c:v>
                </c:pt>
                <c:pt idx="1">
                  <c:v>5.7361376673040155E-3</c:v>
                </c:pt>
                <c:pt idx="2">
                  <c:v>9.5602294455066923E-3</c:v>
                </c:pt>
                <c:pt idx="3">
                  <c:v>2.1032504780114723E-2</c:v>
                </c:pt>
                <c:pt idx="4">
                  <c:v>2.4856596558317401E-2</c:v>
                </c:pt>
                <c:pt idx="5">
                  <c:v>6.6921606118546847E-2</c:v>
                </c:pt>
                <c:pt idx="6">
                  <c:v>9.3690248565965584E-2</c:v>
                </c:pt>
                <c:pt idx="7">
                  <c:v>0.15296367112810708</c:v>
                </c:pt>
                <c:pt idx="8">
                  <c:v>0.15487571701720843</c:v>
                </c:pt>
                <c:pt idx="9">
                  <c:v>0.15105162523900573</c:v>
                </c:pt>
                <c:pt idx="10">
                  <c:v>0.12810707456978968</c:v>
                </c:pt>
                <c:pt idx="11">
                  <c:v>9.5602294455066919E-2</c:v>
                </c:pt>
                <c:pt idx="12">
                  <c:v>6.8833652007648183E-2</c:v>
                </c:pt>
                <c:pt idx="13">
                  <c:v>1.338432122370937E-2</c:v>
                </c:pt>
                <c:pt idx="14">
                  <c:v>5.7361376673040155E-3</c:v>
                </c:pt>
                <c:pt idx="15">
                  <c:v>0</c:v>
                </c:pt>
              </c:numCache>
            </c:numRef>
          </c:val>
          <c:smooth val="0"/>
        </c:ser>
        <c:dLbls>
          <c:showLegendKey val="0"/>
          <c:showVal val="0"/>
          <c:showCatName val="0"/>
          <c:showSerName val="0"/>
          <c:showPercent val="0"/>
          <c:showBubbleSize val="0"/>
        </c:dLbls>
        <c:marker val="1"/>
        <c:smooth val="0"/>
        <c:axId val="300458496"/>
        <c:axId val="299191680"/>
      </c:lineChart>
      <c:catAx>
        <c:axId val="300458496"/>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9191680"/>
        <c:crosses val="autoZero"/>
        <c:auto val="1"/>
        <c:lblAlgn val="ctr"/>
        <c:lblOffset val="100"/>
        <c:tickLblSkip val="1"/>
        <c:noMultiLvlLbl val="0"/>
      </c:catAx>
      <c:valAx>
        <c:axId val="299191680"/>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300458496"/>
        <c:crosses val="autoZero"/>
        <c:crossBetween val="between"/>
        <c:majorUnit val="2.0000000000000004E-2"/>
      </c:valAx>
    </c:plotArea>
    <c:legend>
      <c:legendPos val="b"/>
      <c:layout>
        <c:manualLayout>
          <c:xMode val="edge"/>
          <c:yMode val="edge"/>
          <c:x val="0.39089777963585631"/>
          <c:y val="0.93727034120734909"/>
          <c:w val="0.59938684662123687"/>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0"/>
          <c:order val="0"/>
          <c:tx>
            <c:strRef>
              <c:f>Программы_предметная!$N$3</c:f>
              <c:strCache>
                <c:ptCount val="1"/>
                <c:pt idx="0">
                  <c:v>базовый</c:v>
                </c:pt>
              </c:strCache>
            </c:strRef>
          </c:tx>
          <c:spPr>
            <a:ln w="15875">
              <a:solidFill>
                <a:srgbClr val="92D050"/>
              </a:solidFill>
            </a:ln>
          </c:spPr>
          <c:marker>
            <c:symbol val="circle"/>
            <c:size val="6"/>
            <c:spPr>
              <a:solidFill>
                <a:srgbClr val="92D050"/>
              </a:solidFill>
              <a:ln>
                <a:solidFill>
                  <a:srgbClr val="92D050"/>
                </a:solidFill>
              </a:ln>
            </c:spPr>
          </c:marker>
          <c:val>
            <c:numRef>
              <c:f>Программы_предметная!$N$5:$N$16</c:f>
              <c:numCache>
                <c:formatCode>0%</c:formatCode>
                <c:ptCount val="12"/>
                <c:pt idx="0">
                  <c:v>1.1021307861866275E-3</c:v>
                </c:pt>
                <c:pt idx="1">
                  <c:v>4.775900073475386E-3</c:v>
                </c:pt>
                <c:pt idx="2">
                  <c:v>1.0470242468772961E-2</c:v>
                </c:pt>
                <c:pt idx="3">
                  <c:v>2.4981631153563555E-2</c:v>
                </c:pt>
                <c:pt idx="4">
                  <c:v>4.2799412196914036E-2</c:v>
                </c:pt>
                <c:pt idx="5">
                  <c:v>8.0271858927259368E-2</c:v>
                </c:pt>
                <c:pt idx="6">
                  <c:v>0.112417340191036</c:v>
                </c:pt>
                <c:pt idx="7">
                  <c:v>0.16146216017634094</c:v>
                </c:pt>
                <c:pt idx="8">
                  <c:v>0.12637766348273327</c:v>
                </c:pt>
                <c:pt idx="9">
                  <c:v>0.2116091109478325</c:v>
                </c:pt>
                <c:pt idx="10">
                  <c:v>8.4313005143276984E-2</c:v>
                </c:pt>
                <c:pt idx="11">
                  <c:v>0.13886847905951505</c:v>
                </c:pt>
              </c:numCache>
            </c:numRef>
          </c:val>
          <c:smooth val="0"/>
        </c:ser>
        <c:ser>
          <c:idx val="1"/>
          <c:order val="1"/>
          <c:tx>
            <c:strRef>
              <c:f>Программы_предметная!$O$3</c:f>
              <c:strCache>
                <c:ptCount val="1"/>
                <c:pt idx="0">
                  <c:v>и базовый, и повышенный</c:v>
                </c:pt>
              </c:strCache>
            </c:strRef>
          </c:tx>
          <c:spPr>
            <a:ln w="15875"/>
          </c:spPr>
          <c:marker>
            <c:symbol val="square"/>
            <c:size val="6"/>
          </c:marker>
          <c:val>
            <c:numRef>
              <c:f>Программы_предметная!$O$4:$O$16</c:f>
              <c:numCache>
                <c:formatCode>0%</c:formatCode>
                <c:ptCount val="13"/>
                <c:pt idx="0">
                  <c:v>0</c:v>
                </c:pt>
                <c:pt idx="1">
                  <c:v>1.1737089201877935E-3</c:v>
                </c:pt>
                <c:pt idx="2">
                  <c:v>2.3474178403755869E-3</c:v>
                </c:pt>
                <c:pt idx="3">
                  <c:v>2.3474178403755869E-3</c:v>
                </c:pt>
                <c:pt idx="4">
                  <c:v>7.0422535211267616E-3</c:v>
                </c:pt>
                <c:pt idx="5">
                  <c:v>1.9953051643192488E-2</c:v>
                </c:pt>
                <c:pt idx="6">
                  <c:v>3.873239436619718E-2</c:v>
                </c:pt>
                <c:pt idx="7">
                  <c:v>6.3380281690140844E-2</c:v>
                </c:pt>
                <c:pt idx="8">
                  <c:v>0.11032863849765258</c:v>
                </c:pt>
                <c:pt idx="9">
                  <c:v>0.13497652582159625</c:v>
                </c:pt>
                <c:pt idx="10">
                  <c:v>0.24413145539906103</c:v>
                </c:pt>
                <c:pt idx="11">
                  <c:v>0.13028169014084506</c:v>
                </c:pt>
                <c:pt idx="12">
                  <c:v>0.24530516431924881</c:v>
                </c:pt>
              </c:numCache>
            </c:numRef>
          </c:val>
          <c:smooth val="0"/>
        </c:ser>
        <c:ser>
          <c:idx val="2"/>
          <c:order val="2"/>
          <c:tx>
            <c:strRef>
              <c:f>Программы_предметная!$P$3</c:f>
              <c:strCache>
                <c:ptCount val="1"/>
                <c:pt idx="0">
                  <c:v>повышенный</c:v>
                </c:pt>
              </c:strCache>
            </c:strRef>
          </c:tx>
          <c:spPr>
            <a:ln w="15875">
              <a:solidFill>
                <a:srgbClr val="0070C0"/>
              </a:solidFill>
            </a:ln>
          </c:spPr>
          <c:marker>
            <c:symbol val="diamond"/>
            <c:size val="7"/>
            <c:spPr>
              <a:solidFill>
                <a:srgbClr val="0070C0"/>
              </a:solidFill>
              <a:ln>
                <a:solidFill>
                  <a:srgbClr val="0070C0"/>
                </a:solidFill>
              </a:ln>
            </c:spPr>
          </c:marker>
          <c:val>
            <c:numRef>
              <c:f>Программы_предметная!$P$4:$P$16</c:f>
              <c:numCache>
                <c:formatCode>0%</c:formatCode>
                <c:ptCount val="13"/>
                <c:pt idx="0">
                  <c:v>0</c:v>
                </c:pt>
                <c:pt idx="1">
                  <c:v>0</c:v>
                </c:pt>
                <c:pt idx="2">
                  <c:v>0</c:v>
                </c:pt>
                <c:pt idx="3">
                  <c:v>2.8169014084507044E-3</c:v>
                </c:pt>
                <c:pt idx="4">
                  <c:v>8.4507042253521118E-3</c:v>
                </c:pt>
                <c:pt idx="5">
                  <c:v>1.9718309859154931E-2</c:v>
                </c:pt>
                <c:pt idx="6">
                  <c:v>3.0985915492957747E-2</c:v>
                </c:pt>
                <c:pt idx="7">
                  <c:v>5.6338028169014093E-2</c:v>
                </c:pt>
                <c:pt idx="8">
                  <c:v>8.4507042253521125E-2</c:v>
                </c:pt>
                <c:pt idx="9">
                  <c:v>9.8591549295774641E-2</c:v>
                </c:pt>
                <c:pt idx="10">
                  <c:v>0.25352112676056338</c:v>
                </c:pt>
                <c:pt idx="11">
                  <c:v>0.13521126760563379</c:v>
                </c:pt>
                <c:pt idx="12">
                  <c:v>0.30985915492957744</c:v>
                </c:pt>
              </c:numCache>
            </c:numRef>
          </c:val>
          <c:smooth val="0"/>
        </c:ser>
        <c:dLbls>
          <c:showLegendKey val="0"/>
          <c:showVal val="0"/>
          <c:showCatName val="0"/>
          <c:showSerName val="0"/>
          <c:showPercent val="0"/>
          <c:showBubbleSize val="0"/>
        </c:dLbls>
        <c:marker val="1"/>
        <c:smooth val="0"/>
        <c:axId val="300460544"/>
        <c:axId val="299193408"/>
      </c:lineChart>
      <c:catAx>
        <c:axId val="300460544"/>
        <c:scaling>
          <c:orientation val="minMax"/>
        </c:scaling>
        <c:delete val="0"/>
        <c:axPos val="b"/>
        <c:title>
          <c:tx>
            <c:rich>
              <a:bodyPr/>
              <a:lstStyle/>
              <a:p>
                <a:pPr>
                  <a:defRPr sz="1200" b="0"/>
                </a:pPr>
                <a:r>
                  <a:rPr lang="ru-RU"/>
                  <a:t>Балл за предметный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9193408"/>
        <c:crosses val="autoZero"/>
        <c:auto val="1"/>
        <c:lblAlgn val="ctr"/>
        <c:lblOffset val="100"/>
        <c:tickLblSkip val="1"/>
        <c:noMultiLvlLbl val="0"/>
      </c:catAx>
      <c:valAx>
        <c:axId val="299193408"/>
        <c:scaling>
          <c:orientation val="minMax"/>
          <c:max val="0.32000000000000006"/>
          <c:min val="0"/>
        </c:scaling>
        <c:delete val="0"/>
        <c:axPos val="l"/>
        <c:majorGridlines/>
        <c:numFmt formatCode="0%" sourceLinked="0"/>
        <c:majorTickMark val="out"/>
        <c:minorTickMark val="none"/>
        <c:tickLblPos val="nextTo"/>
        <c:txPr>
          <a:bodyPr/>
          <a:lstStyle/>
          <a:p>
            <a:pPr>
              <a:defRPr sz="1100"/>
            </a:pPr>
            <a:endParaRPr lang="ru-RU"/>
          </a:p>
        </c:txPr>
        <c:crossAx val="300460544"/>
        <c:crosses val="autoZero"/>
        <c:crossBetween val="between"/>
      </c:valAx>
    </c:plotArea>
    <c:legend>
      <c:legendPos val="b"/>
      <c:layout>
        <c:manualLayout>
          <c:xMode val="edge"/>
          <c:yMode val="edge"/>
          <c:x val="0.26534723700078033"/>
          <c:y val="0.90486293379994165"/>
          <c:w val="0.73465276299921967"/>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Программы_предметная!$Q$3</c:f>
              <c:strCache>
                <c:ptCount val="1"/>
                <c:pt idx="0">
                  <c:v>базовый</c:v>
                </c:pt>
              </c:strCache>
            </c:strRef>
          </c:tx>
          <c:spPr>
            <a:ln w="12700"/>
          </c:spPr>
          <c:marker>
            <c:symbol val="circle"/>
            <c:size val="6"/>
          </c:marker>
          <c:cat>
            <c:strRef>
              <c:f>Программы_предметная!$K$4:$K$19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Программы_предметная!$Q$4:$Q$19</c:f>
              <c:numCache>
                <c:formatCode>0%</c:formatCode>
                <c:ptCount val="16"/>
                <c:pt idx="0">
                  <c:v>9.4339622641509446E-4</c:v>
                </c:pt>
                <c:pt idx="1">
                  <c:v>1.6509433962264154E-3</c:v>
                </c:pt>
                <c:pt idx="2">
                  <c:v>4.2452830188679245E-3</c:v>
                </c:pt>
                <c:pt idx="3">
                  <c:v>1.0613207547169812E-2</c:v>
                </c:pt>
                <c:pt idx="4">
                  <c:v>2.334905660377358E-2</c:v>
                </c:pt>
                <c:pt idx="5">
                  <c:v>5.6839622641509442E-2</c:v>
                </c:pt>
                <c:pt idx="6">
                  <c:v>9.2216981132075465E-2</c:v>
                </c:pt>
                <c:pt idx="7">
                  <c:v>0.13018867924528302</c:v>
                </c:pt>
                <c:pt idx="8">
                  <c:v>0.17028301886792452</c:v>
                </c:pt>
                <c:pt idx="9">
                  <c:v>0.16462264150943395</c:v>
                </c:pt>
                <c:pt idx="10">
                  <c:v>0.13160377358490566</c:v>
                </c:pt>
                <c:pt idx="11">
                  <c:v>0.10518867924528302</c:v>
                </c:pt>
                <c:pt idx="12">
                  <c:v>5.5660377358490568E-2</c:v>
                </c:pt>
                <c:pt idx="13">
                  <c:v>3.4198113207547169E-2</c:v>
                </c:pt>
                <c:pt idx="14">
                  <c:v>1.4386792452830189E-2</c:v>
                </c:pt>
                <c:pt idx="15">
                  <c:v>4.0094339622641509E-3</c:v>
                </c:pt>
              </c:numCache>
            </c:numRef>
          </c:val>
          <c:smooth val="0"/>
        </c:ser>
        <c:ser>
          <c:idx val="1"/>
          <c:order val="1"/>
          <c:tx>
            <c:strRef>
              <c:f>Программы_предметная!$R$3</c:f>
              <c:strCache>
                <c:ptCount val="1"/>
                <c:pt idx="0">
                  <c:v>и базовый, и повышенный</c:v>
                </c:pt>
              </c:strCache>
            </c:strRef>
          </c:tx>
          <c:spPr>
            <a:ln w="12700"/>
          </c:spPr>
          <c:marker>
            <c:symbol val="square"/>
            <c:size val="6"/>
          </c:marker>
          <c:cat>
            <c:strRef>
              <c:f>Программы_предметная!$K$4:$K$19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Программы_предметная!$R$4:$R$19</c:f>
              <c:numCache>
                <c:formatCode>0%</c:formatCode>
                <c:ptCount val="16"/>
                <c:pt idx="0">
                  <c:v>0</c:v>
                </c:pt>
                <c:pt idx="1">
                  <c:v>0</c:v>
                </c:pt>
                <c:pt idx="2">
                  <c:v>0</c:v>
                </c:pt>
                <c:pt idx="3">
                  <c:v>0</c:v>
                </c:pt>
                <c:pt idx="4">
                  <c:v>8.8757396449704144E-3</c:v>
                </c:pt>
                <c:pt idx="5">
                  <c:v>2.9585798816568046E-2</c:v>
                </c:pt>
                <c:pt idx="6">
                  <c:v>8.5798816568047331E-2</c:v>
                </c:pt>
                <c:pt idx="7">
                  <c:v>0.14201183431952663</c:v>
                </c:pt>
                <c:pt idx="8">
                  <c:v>0.11242603550295857</c:v>
                </c:pt>
                <c:pt idx="9">
                  <c:v>0.18047337278106512</c:v>
                </c:pt>
                <c:pt idx="10">
                  <c:v>0.16568047337278111</c:v>
                </c:pt>
                <c:pt idx="11">
                  <c:v>0.12426035502958581</c:v>
                </c:pt>
                <c:pt idx="12">
                  <c:v>6.8047337278106509E-2</c:v>
                </c:pt>
                <c:pt idx="13">
                  <c:v>5.9171597633136092E-2</c:v>
                </c:pt>
                <c:pt idx="14">
                  <c:v>2.0710059171597638E-2</c:v>
                </c:pt>
                <c:pt idx="15">
                  <c:v>2.9585798816568047E-3</c:v>
                </c:pt>
              </c:numCache>
            </c:numRef>
          </c:val>
          <c:smooth val="0"/>
        </c:ser>
        <c:dLbls>
          <c:showLegendKey val="0"/>
          <c:showVal val="0"/>
          <c:showCatName val="0"/>
          <c:showSerName val="0"/>
          <c:showPercent val="0"/>
          <c:showBubbleSize val="0"/>
        </c:dLbls>
        <c:marker val="1"/>
        <c:smooth val="0"/>
        <c:axId val="300745728"/>
        <c:axId val="299195136"/>
      </c:lineChart>
      <c:catAx>
        <c:axId val="300745728"/>
        <c:scaling>
          <c:orientation val="minMax"/>
        </c:scaling>
        <c:delete val="0"/>
        <c:axPos val="b"/>
        <c:title>
          <c:tx>
            <c:rich>
              <a:bodyPr/>
              <a:lstStyle/>
              <a:p>
                <a:pPr>
                  <a:defRPr sz="1200" b="0"/>
                </a:pPr>
                <a:r>
                  <a:rPr lang="ru-RU"/>
                  <a:t>Балл за предметный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9195136"/>
        <c:crosses val="autoZero"/>
        <c:auto val="1"/>
        <c:lblAlgn val="ctr"/>
        <c:lblOffset val="100"/>
        <c:tickLblSkip val="1"/>
        <c:noMultiLvlLbl val="0"/>
      </c:catAx>
      <c:valAx>
        <c:axId val="299195136"/>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0745728"/>
        <c:crosses val="autoZero"/>
        <c:crossBetween val="between"/>
      </c:valAx>
    </c:plotArea>
    <c:legend>
      <c:legendPos val="b"/>
      <c:layout>
        <c:manualLayout>
          <c:xMode val="edge"/>
          <c:yMode val="edge"/>
          <c:x val="0.46672921203998435"/>
          <c:y val="0.91870382984133903"/>
          <c:w val="0.51632068124728148"/>
          <c:h val="8.129617015866096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Стаж!$B$3</c:f>
              <c:strCache>
                <c:ptCount val="1"/>
                <c:pt idx="0">
                  <c:v>менее 5 лет</c:v>
                </c:pt>
              </c:strCache>
            </c:strRef>
          </c:tx>
          <c:invertIfNegative val="0"/>
          <c:cat>
            <c:strRef>
              <c:f>Стаж!$C$2:$E$2</c:f>
              <c:strCache>
                <c:ptCount val="3"/>
                <c:pt idx="0">
                  <c:v>Учителя русского языка</c:v>
                </c:pt>
                <c:pt idx="1">
                  <c:v>Учителя математики</c:v>
                </c:pt>
                <c:pt idx="2">
                  <c:v>Учителя литературы</c:v>
                </c:pt>
              </c:strCache>
            </c:strRef>
          </c:cat>
          <c:val>
            <c:numRef>
              <c:f>Стаж!$C$3:$E$3</c:f>
              <c:numCache>
                <c:formatCode>###0.0%</c:formatCode>
                <c:ptCount val="3"/>
                <c:pt idx="0">
                  <c:v>8.8591459528362032E-2</c:v>
                </c:pt>
                <c:pt idx="1">
                  <c:v>8.285588364918467E-2</c:v>
                </c:pt>
                <c:pt idx="2">
                  <c:v>9.1905901116427435E-2</c:v>
                </c:pt>
              </c:numCache>
            </c:numRef>
          </c:val>
        </c:ser>
        <c:ser>
          <c:idx val="1"/>
          <c:order val="1"/>
          <c:tx>
            <c:strRef>
              <c:f>Стаж!$B$4</c:f>
              <c:strCache>
                <c:ptCount val="1"/>
                <c:pt idx="0">
                  <c:v>6-10 лет</c:v>
                </c:pt>
              </c:strCache>
            </c:strRef>
          </c:tx>
          <c:invertIfNegative val="0"/>
          <c:cat>
            <c:strRef>
              <c:f>Стаж!$C$2:$E$2</c:f>
              <c:strCache>
                <c:ptCount val="3"/>
                <c:pt idx="0">
                  <c:v>Учителя русского языка</c:v>
                </c:pt>
                <c:pt idx="1">
                  <c:v>Учителя математики</c:v>
                </c:pt>
                <c:pt idx="2">
                  <c:v>Учителя литературы</c:v>
                </c:pt>
              </c:strCache>
            </c:strRef>
          </c:cat>
          <c:val>
            <c:numRef>
              <c:f>Стаж!$C$4:$E$4</c:f>
              <c:numCache>
                <c:formatCode>###0.0%</c:formatCode>
                <c:ptCount val="3"/>
                <c:pt idx="0">
                  <c:v>5.8476736775015942E-2</c:v>
                </c:pt>
                <c:pt idx="1">
                  <c:v>5.2152196268547085E-2</c:v>
                </c:pt>
                <c:pt idx="2">
                  <c:v>6.2001594896331745E-2</c:v>
                </c:pt>
              </c:numCache>
            </c:numRef>
          </c:val>
        </c:ser>
        <c:ser>
          <c:idx val="2"/>
          <c:order val="2"/>
          <c:tx>
            <c:strRef>
              <c:f>Стаж!$B$5</c:f>
              <c:strCache>
                <c:ptCount val="1"/>
                <c:pt idx="0">
                  <c:v>11-15 лет</c:v>
                </c:pt>
              </c:strCache>
            </c:strRef>
          </c:tx>
          <c:invertIfNegative val="0"/>
          <c:cat>
            <c:strRef>
              <c:f>Стаж!$C$2:$E$2</c:f>
              <c:strCache>
                <c:ptCount val="3"/>
                <c:pt idx="0">
                  <c:v>Учителя русского языка</c:v>
                </c:pt>
                <c:pt idx="1">
                  <c:v>Учителя математики</c:v>
                </c:pt>
                <c:pt idx="2">
                  <c:v>Учителя литературы</c:v>
                </c:pt>
              </c:strCache>
            </c:strRef>
          </c:cat>
          <c:val>
            <c:numRef>
              <c:f>Стаж!$C$5:$E$5</c:f>
              <c:numCache>
                <c:formatCode>###0.0%</c:formatCode>
                <c:ptCount val="3"/>
                <c:pt idx="0">
                  <c:v>7.7278521351179089E-2</c:v>
                </c:pt>
                <c:pt idx="1">
                  <c:v>6.7724401351549876E-2</c:v>
                </c:pt>
                <c:pt idx="2">
                  <c:v>7.1172248803827748E-2</c:v>
                </c:pt>
              </c:numCache>
            </c:numRef>
          </c:val>
        </c:ser>
        <c:ser>
          <c:idx val="3"/>
          <c:order val="3"/>
          <c:tx>
            <c:strRef>
              <c:f>Стаж!$B$6</c:f>
              <c:strCache>
                <c:ptCount val="1"/>
                <c:pt idx="0">
                  <c:v>16-20 лет</c:v>
                </c:pt>
              </c:strCache>
            </c:strRef>
          </c:tx>
          <c:invertIfNegative val="0"/>
          <c:cat>
            <c:strRef>
              <c:f>Стаж!$C$2:$E$2</c:f>
              <c:strCache>
                <c:ptCount val="3"/>
                <c:pt idx="0">
                  <c:v>Учителя русского языка</c:v>
                </c:pt>
                <c:pt idx="1">
                  <c:v>Учителя математики</c:v>
                </c:pt>
                <c:pt idx="2">
                  <c:v>Учителя литературы</c:v>
                </c:pt>
              </c:strCache>
            </c:strRef>
          </c:cat>
          <c:val>
            <c:numRef>
              <c:f>Стаж!$C$6:$E$6</c:f>
              <c:numCache>
                <c:formatCode>###0.0%</c:formatCode>
                <c:ptCount val="3"/>
                <c:pt idx="0">
                  <c:v>0.1462715105162524</c:v>
                </c:pt>
                <c:pt idx="1">
                  <c:v>0.13295137358601439</c:v>
                </c:pt>
                <c:pt idx="2">
                  <c:v>0.19078947368421054</c:v>
                </c:pt>
              </c:numCache>
            </c:numRef>
          </c:val>
        </c:ser>
        <c:ser>
          <c:idx val="4"/>
          <c:order val="4"/>
          <c:tx>
            <c:strRef>
              <c:f>Стаж!$B$7</c:f>
              <c:strCache>
                <c:ptCount val="1"/>
                <c:pt idx="0">
                  <c:v>более 20 лет</c:v>
                </c:pt>
              </c:strCache>
            </c:strRef>
          </c:tx>
          <c:invertIfNegative val="0"/>
          <c:cat>
            <c:strRef>
              <c:f>Стаж!$C$2:$E$2</c:f>
              <c:strCache>
                <c:ptCount val="3"/>
                <c:pt idx="0">
                  <c:v>Учителя русского языка</c:v>
                </c:pt>
                <c:pt idx="1">
                  <c:v>Учителя математики</c:v>
                </c:pt>
                <c:pt idx="2">
                  <c:v>Учителя литературы</c:v>
                </c:pt>
              </c:strCache>
            </c:strRef>
          </c:cat>
          <c:val>
            <c:numRef>
              <c:f>Стаж!$C$7:$E$7</c:f>
              <c:numCache>
                <c:formatCode>###0.0%</c:formatCode>
                <c:ptCount val="3"/>
                <c:pt idx="0">
                  <c:v>0.62938177182919053</c:v>
                </c:pt>
                <c:pt idx="1">
                  <c:v>0.66431614514470394</c:v>
                </c:pt>
                <c:pt idx="2">
                  <c:v>0.5841307814992025</c:v>
                </c:pt>
              </c:numCache>
            </c:numRef>
          </c:val>
        </c:ser>
        <c:dLbls>
          <c:showLegendKey val="0"/>
          <c:showVal val="0"/>
          <c:showCatName val="0"/>
          <c:showSerName val="0"/>
          <c:showPercent val="0"/>
          <c:showBubbleSize val="0"/>
        </c:dLbls>
        <c:gapWidth val="150"/>
        <c:overlap val="100"/>
        <c:axId val="168555520"/>
        <c:axId val="146701056"/>
      </c:barChart>
      <c:catAx>
        <c:axId val="168555520"/>
        <c:scaling>
          <c:orientation val="minMax"/>
        </c:scaling>
        <c:delete val="0"/>
        <c:axPos val="b"/>
        <c:numFmt formatCode="General" sourceLinked="0"/>
        <c:majorTickMark val="out"/>
        <c:minorTickMark val="none"/>
        <c:tickLblPos val="nextTo"/>
        <c:crossAx val="146701056"/>
        <c:crosses val="autoZero"/>
        <c:auto val="1"/>
        <c:lblAlgn val="ctr"/>
        <c:lblOffset val="100"/>
        <c:noMultiLvlLbl val="0"/>
      </c:catAx>
      <c:valAx>
        <c:axId val="146701056"/>
        <c:scaling>
          <c:orientation val="minMax"/>
        </c:scaling>
        <c:delete val="0"/>
        <c:axPos val="l"/>
        <c:majorGridlines/>
        <c:numFmt formatCode="0%" sourceLinked="1"/>
        <c:majorTickMark val="out"/>
        <c:minorTickMark val="none"/>
        <c:tickLblPos val="nextTo"/>
        <c:crossAx val="168555520"/>
        <c:crosses val="autoZero"/>
        <c:crossBetween val="between"/>
      </c:valAx>
    </c:plotArea>
    <c:legend>
      <c:legendPos val="b"/>
      <c:layout>
        <c:manualLayout>
          <c:xMode val="edge"/>
          <c:yMode val="edge"/>
          <c:x val="0.11724690136059447"/>
          <c:y val="0.9148037060738432"/>
          <c:w val="0.77801381769117506"/>
          <c:h val="8.5196293926156755E-2"/>
        </c:manualLayout>
      </c:layout>
      <c:overlay val="0"/>
    </c:legend>
    <c:plotVisOnly val="1"/>
    <c:dispBlanksAs val="gap"/>
    <c:showDLblsOverMax val="0"/>
  </c:chart>
  <c:spPr>
    <a:ln>
      <a:noFill/>
    </a:ln>
  </c:spPr>
  <c:externalData r:id="rId1">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Программы_метод!$E$3</c:f>
              <c:strCache>
                <c:ptCount val="1"/>
                <c:pt idx="0">
                  <c:v>базовый</c:v>
                </c:pt>
              </c:strCache>
            </c:strRef>
          </c:tx>
          <c:spPr>
            <a:ln w="12700"/>
          </c:spPr>
          <c:marker>
            <c:symbol val="circle"/>
            <c:size val="6"/>
          </c:marker>
          <c:cat>
            <c:numRef>
              <c:f>Программы_метод!$A$4:$A$15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Программы_метод!$E$4:$E$15</c:f>
              <c:numCache>
                <c:formatCode>0%</c:formatCode>
                <c:ptCount val="12"/>
                <c:pt idx="0">
                  <c:v>7.3108008817046294E-2</c:v>
                </c:pt>
                <c:pt idx="1">
                  <c:v>0.15595150624540779</c:v>
                </c:pt>
                <c:pt idx="2">
                  <c:v>0.17725936811168258</c:v>
                </c:pt>
                <c:pt idx="3">
                  <c:v>0.16182953710506984</c:v>
                </c:pt>
                <c:pt idx="4">
                  <c:v>0.14511388684790597</c:v>
                </c:pt>
                <c:pt idx="5">
                  <c:v>0.1103967670830272</c:v>
                </c:pt>
                <c:pt idx="6">
                  <c:v>8.1557678177810414E-2</c:v>
                </c:pt>
                <c:pt idx="7">
                  <c:v>4.977957384276268E-2</c:v>
                </c:pt>
                <c:pt idx="8">
                  <c:v>2.6818515797207936E-2</c:v>
                </c:pt>
                <c:pt idx="9">
                  <c:v>1.3041880969875092E-2</c:v>
                </c:pt>
                <c:pt idx="10">
                  <c:v>3.4900808229243203E-3</c:v>
                </c:pt>
                <c:pt idx="11">
                  <c:v>1.6531961792799414E-3</c:v>
                </c:pt>
              </c:numCache>
            </c:numRef>
          </c:val>
          <c:smooth val="0"/>
        </c:ser>
        <c:ser>
          <c:idx val="1"/>
          <c:order val="1"/>
          <c:tx>
            <c:strRef>
              <c:f>Программы_метод!$F$3</c:f>
              <c:strCache>
                <c:ptCount val="1"/>
                <c:pt idx="0">
                  <c:v>и базовый, и повышенный</c:v>
                </c:pt>
              </c:strCache>
            </c:strRef>
          </c:tx>
          <c:spPr>
            <a:ln w="12700"/>
          </c:spPr>
          <c:marker>
            <c:symbol val="square"/>
            <c:size val="6"/>
          </c:marker>
          <c:cat>
            <c:numRef>
              <c:f>Программы_метод!$A$4:$A$15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Программы_метод!$F$4:$F$15</c:f>
              <c:numCache>
                <c:formatCode>0%</c:formatCode>
                <c:ptCount val="12"/>
                <c:pt idx="0">
                  <c:v>3.4037558685446008E-2</c:v>
                </c:pt>
                <c:pt idx="1">
                  <c:v>9.8591549295774641E-2</c:v>
                </c:pt>
                <c:pt idx="2">
                  <c:v>0.11267605633802819</c:v>
                </c:pt>
                <c:pt idx="3">
                  <c:v>0.14553990610328638</c:v>
                </c:pt>
                <c:pt idx="4">
                  <c:v>0.16901408450704225</c:v>
                </c:pt>
                <c:pt idx="5">
                  <c:v>0.13380281690140844</c:v>
                </c:pt>
                <c:pt idx="6">
                  <c:v>0.14553990610328638</c:v>
                </c:pt>
                <c:pt idx="7">
                  <c:v>7.3943661971830985E-2</c:v>
                </c:pt>
                <c:pt idx="8">
                  <c:v>4.4600938967136149E-2</c:v>
                </c:pt>
                <c:pt idx="9">
                  <c:v>2.9342723004694836E-2</c:v>
                </c:pt>
                <c:pt idx="10">
                  <c:v>8.2159624413145546E-3</c:v>
                </c:pt>
                <c:pt idx="11">
                  <c:v>4.6948356807511738E-3</c:v>
                </c:pt>
              </c:numCache>
            </c:numRef>
          </c:val>
          <c:smooth val="0"/>
        </c:ser>
        <c:ser>
          <c:idx val="0"/>
          <c:order val="2"/>
          <c:tx>
            <c:strRef>
              <c:f>Программы_метод!$G$3</c:f>
              <c:strCache>
                <c:ptCount val="1"/>
                <c:pt idx="0">
                  <c:v>повышеный</c:v>
                </c:pt>
              </c:strCache>
            </c:strRef>
          </c:tx>
          <c:spPr>
            <a:ln w="12700"/>
          </c:spPr>
          <c:marker>
            <c:symbol val="diamond"/>
            <c:size val="6"/>
          </c:marker>
          <c:cat>
            <c:numRef>
              <c:f>Программы_метод!$A$4:$A$15</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Программы_метод!$G$4:$G$15</c:f>
              <c:numCache>
                <c:formatCode>0%</c:formatCode>
                <c:ptCount val="12"/>
                <c:pt idx="0">
                  <c:v>2.8169014084507046E-2</c:v>
                </c:pt>
                <c:pt idx="1">
                  <c:v>9.8591549295774641E-2</c:v>
                </c:pt>
                <c:pt idx="2">
                  <c:v>0.13239436619718309</c:v>
                </c:pt>
                <c:pt idx="3">
                  <c:v>0.12676056338028169</c:v>
                </c:pt>
                <c:pt idx="4">
                  <c:v>0.16619718309859155</c:v>
                </c:pt>
                <c:pt idx="5">
                  <c:v>0.13802816901408452</c:v>
                </c:pt>
                <c:pt idx="6">
                  <c:v>0.11830985915492959</c:v>
                </c:pt>
                <c:pt idx="7">
                  <c:v>0.10985915492957748</c:v>
                </c:pt>
                <c:pt idx="8">
                  <c:v>4.2253521126760563E-2</c:v>
                </c:pt>
                <c:pt idx="9">
                  <c:v>2.8169014084507046E-2</c:v>
                </c:pt>
                <c:pt idx="10">
                  <c:v>1.1267605633802818E-2</c:v>
                </c:pt>
                <c:pt idx="11">
                  <c:v>0</c:v>
                </c:pt>
              </c:numCache>
            </c:numRef>
          </c:val>
          <c:smooth val="0"/>
        </c:ser>
        <c:dLbls>
          <c:showLegendKey val="0"/>
          <c:showVal val="0"/>
          <c:showCatName val="0"/>
          <c:showSerName val="0"/>
          <c:showPercent val="0"/>
          <c:showBubbleSize val="0"/>
        </c:dLbls>
        <c:marker val="1"/>
        <c:smooth val="0"/>
        <c:axId val="300747776"/>
        <c:axId val="299541056"/>
      </c:lineChart>
      <c:catAx>
        <c:axId val="300747776"/>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9541056"/>
        <c:crosses val="autoZero"/>
        <c:auto val="1"/>
        <c:lblAlgn val="ctr"/>
        <c:lblOffset val="100"/>
        <c:tickLblSkip val="1"/>
        <c:noMultiLvlLbl val="0"/>
      </c:catAx>
      <c:valAx>
        <c:axId val="299541056"/>
        <c:scaling>
          <c:orientation val="minMax"/>
          <c:max val="0.2"/>
          <c:min val="0"/>
        </c:scaling>
        <c:delete val="0"/>
        <c:axPos val="l"/>
        <c:majorGridlines/>
        <c:numFmt formatCode="0%" sourceLinked="1"/>
        <c:majorTickMark val="out"/>
        <c:minorTickMark val="none"/>
        <c:tickLblPos val="nextTo"/>
        <c:txPr>
          <a:bodyPr/>
          <a:lstStyle/>
          <a:p>
            <a:pPr>
              <a:defRPr sz="1100"/>
            </a:pPr>
            <a:endParaRPr lang="ru-RU"/>
          </a:p>
        </c:txPr>
        <c:crossAx val="300747776"/>
        <c:crosses val="autoZero"/>
        <c:crossBetween val="between"/>
      </c:valAx>
    </c:plotArea>
    <c:legend>
      <c:legendPos val="b"/>
      <c:layout>
        <c:manualLayout>
          <c:xMode val="edge"/>
          <c:yMode val="edge"/>
          <c:x val="1.0120370370370459E-3"/>
          <c:y val="0.90486293379994165"/>
          <c:w val="0.9861290312647231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718563322896462E-2"/>
          <c:y val="0.1464842807057877"/>
          <c:w val="0.88549315909075588"/>
          <c:h val="0.61441807000402326"/>
        </c:manualLayout>
      </c:layout>
      <c:barChart>
        <c:barDir val="col"/>
        <c:grouping val="percentStacked"/>
        <c:varyColors val="0"/>
        <c:ser>
          <c:idx val="0"/>
          <c:order val="0"/>
          <c:tx>
            <c:strRef>
              <c:f>'7_задания_предм'!$B$4</c:f>
              <c:strCache>
                <c:ptCount val="1"/>
                <c:pt idx="0">
                  <c:v>готовыми и своими заданиями</c:v>
                </c:pt>
              </c:strCache>
            </c:strRef>
          </c:tx>
          <c:invertIfNegative val="0"/>
          <c:cat>
            <c:strRef>
              <c:f>'7_задания_предм'!$C$3:$J$3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'7_задания_предм'!$C$4:$J$4</c:f>
              <c:numCache>
                <c:formatCode>0%</c:formatCode>
                <c:ptCount val="8"/>
                <c:pt idx="0">
                  <c:v>0.90336808340016039</c:v>
                </c:pt>
                <c:pt idx="1">
                  <c:v>0.87627906976744185</c:v>
                </c:pt>
                <c:pt idx="3">
                  <c:v>0.86318051575931232</c:v>
                </c:pt>
                <c:pt idx="4">
                  <c:v>0.80829015544041449</c:v>
                </c:pt>
                <c:pt idx="6">
                  <c:v>0.89837170129140931</c:v>
                </c:pt>
                <c:pt idx="7">
                  <c:v>0.83946488294314381</c:v>
                </c:pt>
              </c:numCache>
            </c:numRef>
          </c:val>
        </c:ser>
        <c:ser>
          <c:idx val="1"/>
          <c:order val="1"/>
          <c:tx>
            <c:strRef>
              <c:f>'7_задания_предм'!$B$5</c:f>
              <c:strCache>
                <c:ptCount val="1"/>
                <c:pt idx="0">
                  <c:v>только готовыми заданиями</c:v>
                </c:pt>
              </c:strCache>
            </c:strRef>
          </c:tx>
          <c:invertIfNegative val="0"/>
          <c:cat>
            <c:strRef>
              <c:f>'7_задания_предм'!$C$3:$J$3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'7_задания_предм'!$C$5:$J$5</c:f>
              <c:numCache>
                <c:formatCode>0%</c:formatCode>
                <c:ptCount val="8"/>
                <c:pt idx="0">
                  <c:v>7.2574178027265443E-2</c:v>
                </c:pt>
                <c:pt idx="1">
                  <c:v>0.10232558139534884</c:v>
                </c:pt>
                <c:pt idx="3">
                  <c:v>0.11246418338108882</c:v>
                </c:pt>
                <c:pt idx="4">
                  <c:v>0.17443868739205526</c:v>
                </c:pt>
                <c:pt idx="6">
                  <c:v>7.1869736103312751E-2</c:v>
                </c:pt>
                <c:pt idx="7">
                  <c:v>0.1326644370122631</c:v>
                </c:pt>
              </c:numCache>
            </c:numRef>
          </c:val>
        </c:ser>
        <c:dLbls>
          <c:showLegendKey val="0"/>
          <c:showVal val="0"/>
          <c:showCatName val="0"/>
          <c:showSerName val="0"/>
          <c:showPercent val="0"/>
          <c:showBubbleSize val="0"/>
        </c:dLbls>
        <c:gapWidth val="150"/>
        <c:overlap val="100"/>
        <c:axId val="299710464"/>
        <c:axId val="299542208"/>
      </c:barChart>
      <c:catAx>
        <c:axId val="299710464"/>
        <c:scaling>
          <c:orientation val="minMax"/>
        </c:scaling>
        <c:delete val="0"/>
        <c:axPos val="b"/>
        <c:numFmt formatCode="General" sourceLinked="0"/>
        <c:majorTickMark val="out"/>
        <c:minorTickMark val="none"/>
        <c:tickLblPos val="nextTo"/>
        <c:crossAx val="299542208"/>
        <c:crosses val="autoZero"/>
        <c:auto val="1"/>
        <c:lblAlgn val="ctr"/>
        <c:lblOffset val="100"/>
        <c:noMultiLvlLbl val="0"/>
      </c:catAx>
      <c:valAx>
        <c:axId val="299542208"/>
        <c:scaling>
          <c:orientation val="minMax"/>
        </c:scaling>
        <c:delete val="0"/>
        <c:axPos val="l"/>
        <c:majorGridlines/>
        <c:numFmt formatCode="0%" sourceLinked="1"/>
        <c:majorTickMark val="out"/>
        <c:minorTickMark val="none"/>
        <c:tickLblPos val="nextTo"/>
        <c:crossAx val="299710464"/>
        <c:crosses val="autoZero"/>
        <c:crossBetween val="between"/>
      </c:valAx>
    </c:plotArea>
    <c:legend>
      <c:legendPos val="b"/>
      <c:layout>
        <c:manualLayout>
          <c:xMode val="edge"/>
          <c:yMode val="edge"/>
          <c:x val="0.42813055606129058"/>
          <c:y val="0.85535190842307662"/>
          <c:w val="0.56198625749330744"/>
          <c:h val="0.12612949575418964"/>
        </c:manualLayout>
      </c:layout>
      <c:overlay val="0"/>
    </c:legend>
    <c:plotVisOnly val="1"/>
    <c:dispBlanksAs val="gap"/>
    <c:showDLblsOverMax val="0"/>
  </c:chart>
  <c:spPr>
    <a:ln>
      <a:noFill/>
    </a:ln>
  </c:spPr>
  <c:externalData r:id="rId1">
    <c:autoUpdate val="0"/>
  </c:externalData>
  <c:userShapes r:id="rId2"/>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7536244906445138"/>
          <c:h val="0.5570968212306795"/>
        </c:manualLayout>
      </c:layout>
      <c:lineChart>
        <c:grouping val="standard"/>
        <c:varyColors val="0"/>
        <c:ser>
          <c:idx val="2"/>
          <c:order val="0"/>
          <c:tx>
            <c:strRef>
              <c:f>'7_задания_предм'!$M$3</c:f>
              <c:strCache>
                <c:ptCount val="1"/>
                <c:pt idx="0">
                  <c:v>готовыми и своими заданиями</c:v>
                </c:pt>
              </c:strCache>
            </c:strRef>
          </c:tx>
          <c:spPr>
            <a:ln w="15875">
              <a:solidFill>
                <a:srgbClr val="0070C0"/>
              </a:solidFill>
            </a:ln>
          </c:spPr>
          <c:marker>
            <c:symbol val="diamond"/>
            <c:size val="7"/>
            <c:spPr>
              <a:solidFill>
                <a:srgbClr val="4F81BD"/>
              </a:solidFill>
              <a:ln>
                <a:solidFill>
                  <a:srgbClr val="0070C0"/>
                </a:solidFill>
              </a:ln>
            </c:spPr>
          </c:marker>
          <c:cat>
            <c:strRef>
              <c:f>'7_задания_предм'!$L$4:$L$19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'7_задания_предм'!$M$4:$M$19</c:f>
              <c:numCache>
                <c:formatCode>0%</c:formatCode>
                <c:ptCount val="16"/>
                <c:pt idx="0">
                  <c:v>3.6515388628064684E-3</c:v>
                </c:pt>
                <c:pt idx="1">
                  <c:v>5.4773082942097028E-3</c:v>
                </c:pt>
                <c:pt idx="2">
                  <c:v>2.0344287949921755E-2</c:v>
                </c:pt>
                <c:pt idx="3">
                  <c:v>3.8341158059467917E-2</c:v>
                </c:pt>
                <c:pt idx="4">
                  <c:v>5.3729786124152322E-2</c:v>
                </c:pt>
                <c:pt idx="5">
                  <c:v>6.2858633281168488E-2</c:v>
                </c:pt>
                <c:pt idx="6">
                  <c:v>0.11032863849765258</c:v>
                </c:pt>
                <c:pt idx="7">
                  <c:v>0.14710485133020346</c:v>
                </c:pt>
                <c:pt idx="8">
                  <c:v>0.15701617110067814</c:v>
                </c:pt>
                <c:pt idx="9">
                  <c:v>0.14371413667188315</c:v>
                </c:pt>
                <c:pt idx="10">
                  <c:v>0.1210224308815858</c:v>
                </c:pt>
                <c:pt idx="11">
                  <c:v>7.5639019300991137E-2</c:v>
                </c:pt>
                <c:pt idx="12">
                  <c:v>4.3296817944705267E-2</c:v>
                </c:pt>
                <c:pt idx="13">
                  <c:v>1.3562858633281168E-2</c:v>
                </c:pt>
                <c:pt idx="14">
                  <c:v>3.9123630672926448E-3</c:v>
                </c:pt>
                <c:pt idx="15">
                  <c:v>0</c:v>
                </c:pt>
              </c:numCache>
            </c:numRef>
          </c:val>
          <c:smooth val="0"/>
        </c:ser>
        <c:ser>
          <c:idx val="1"/>
          <c:order val="1"/>
          <c:tx>
            <c:strRef>
              <c:f>'7_задания_предм'!$N$3</c:f>
              <c:strCache>
                <c:ptCount val="1"/>
                <c:pt idx="0">
                  <c:v>только готовыми заданиями</c:v>
                </c:pt>
              </c:strCache>
            </c:strRef>
          </c:tx>
          <c:spPr>
            <a:ln w="15875"/>
          </c:spPr>
          <c:marker>
            <c:symbol val="circle"/>
            <c:size val="6"/>
          </c:marker>
          <c:cat>
            <c:strRef>
              <c:f>'7_задания_предм'!$L$4:$L$19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'7_задания_предм'!$N$4:$N$19</c:f>
              <c:numCache>
                <c:formatCode>0%</c:formatCode>
                <c:ptCount val="16"/>
                <c:pt idx="0">
                  <c:v>2.967359050445104E-3</c:v>
                </c:pt>
                <c:pt idx="1">
                  <c:v>1.7804154302670624E-2</c:v>
                </c:pt>
                <c:pt idx="2">
                  <c:v>2.3738872403560832E-2</c:v>
                </c:pt>
                <c:pt idx="3">
                  <c:v>5.637982195845697E-2</c:v>
                </c:pt>
                <c:pt idx="4">
                  <c:v>0.10089020771513352</c:v>
                </c:pt>
                <c:pt idx="5">
                  <c:v>0.13649851632047477</c:v>
                </c:pt>
                <c:pt idx="6">
                  <c:v>0.11572700296735905</c:v>
                </c:pt>
                <c:pt idx="7">
                  <c:v>0.14540059347181009</c:v>
                </c:pt>
                <c:pt idx="8">
                  <c:v>0.10089020771513352</c:v>
                </c:pt>
                <c:pt idx="9">
                  <c:v>0.11869436201780417</c:v>
                </c:pt>
                <c:pt idx="10">
                  <c:v>9.1988130563798218E-2</c:v>
                </c:pt>
                <c:pt idx="11">
                  <c:v>4.4510385756676561E-2</c:v>
                </c:pt>
                <c:pt idx="12">
                  <c:v>3.5608308605341248E-2</c:v>
                </c:pt>
                <c:pt idx="13">
                  <c:v>2.967359050445104E-3</c:v>
                </c:pt>
                <c:pt idx="14">
                  <c:v>5.9347181008902079E-3</c:v>
                </c:pt>
                <c:pt idx="15">
                  <c:v>0</c:v>
                </c:pt>
              </c:numCache>
            </c:numRef>
          </c:val>
          <c:smooth val="0"/>
        </c:ser>
        <c:dLbls>
          <c:showLegendKey val="0"/>
          <c:showVal val="0"/>
          <c:showCatName val="0"/>
          <c:showSerName val="0"/>
          <c:showPercent val="0"/>
          <c:showBubbleSize val="0"/>
        </c:dLbls>
        <c:marker val="1"/>
        <c:smooth val="0"/>
        <c:axId val="300744704"/>
        <c:axId val="299544512"/>
      </c:lineChart>
      <c:catAx>
        <c:axId val="300744704"/>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1632150079"/>
              <c:y val="0.77466243802857981"/>
            </c:manualLayout>
          </c:layout>
          <c:overlay val="0"/>
        </c:title>
        <c:numFmt formatCode="General" sourceLinked="1"/>
        <c:majorTickMark val="out"/>
        <c:minorTickMark val="none"/>
        <c:tickLblPos val="nextTo"/>
        <c:txPr>
          <a:bodyPr/>
          <a:lstStyle/>
          <a:p>
            <a:pPr>
              <a:defRPr sz="1100"/>
            </a:pPr>
            <a:endParaRPr lang="ru-RU"/>
          </a:p>
        </c:txPr>
        <c:crossAx val="299544512"/>
        <c:crosses val="autoZero"/>
        <c:auto val="1"/>
        <c:lblAlgn val="ctr"/>
        <c:lblOffset val="100"/>
        <c:tickLblSkip val="1"/>
        <c:noMultiLvlLbl val="0"/>
      </c:catAx>
      <c:valAx>
        <c:axId val="299544512"/>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300744704"/>
        <c:crosses val="autoZero"/>
        <c:crossBetween val="between"/>
        <c:majorUnit val="2.0000000000000004E-2"/>
      </c:valAx>
    </c:plotArea>
    <c:legend>
      <c:legendPos val="b"/>
      <c:layout>
        <c:manualLayout>
          <c:xMode val="edge"/>
          <c:yMode val="edge"/>
          <c:x val="0.31450268087770905"/>
          <c:y val="0.86782589676290467"/>
          <c:w val="0.6686199048708078"/>
          <c:h val="0.13217410323709536"/>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9763303255732085"/>
          <c:h val="0.58950422863808694"/>
        </c:manualLayout>
      </c:layout>
      <c:lineChart>
        <c:grouping val="standard"/>
        <c:varyColors val="0"/>
        <c:ser>
          <c:idx val="2"/>
          <c:order val="0"/>
          <c:tx>
            <c:strRef>
              <c:f>'7_задания_предм'!$O$3</c:f>
              <c:strCache>
                <c:ptCount val="1"/>
                <c:pt idx="0">
                  <c:v>готовыми и своими заданиями</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'7_задания_предм'!$L$4:$L$16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'7_задания_предм'!$O$4:$O$16</c:f>
              <c:numCache>
                <c:formatCode>0%</c:formatCode>
                <c:ptCount val="13"/>
                <c:pt idx="0">
                  <c:v>5.0709939148073022E-4</c:v>
                </c:pt>
                <c:pt idx="1">
                  <c:v>1.0141987829614604E-3</c:v>
                </c:pt>
                <c:pt idx="2">
                  <c:v>3.8032454361054766E-3</c:v>
                </c:pt>
                <c:pt idx="3">
                  <c:v>1.2423935091277892E-2</c:v>
                </c:pt>
                <c:pt idx="4">
                  <c:v>2.0030425963488849E-2</c:v>
                </c:pt>
                <c:pt idx="5">
                  <c:v>3.8539553752535496E-2</c:v>
                </c:pt>
                <c:pt idx="6">
                  <c:v>6.6176470588235295E-2</c:v>
                </c:pt>
                <c:pt idx="7">
                  <c:v>0.1001521298174442</c:v>
                </c:pt>
                <c:pt idx="8">
                  <c:v>0.14705882352941177</c:v>
                </c:pt>
                <c:pt idx="9">
                  <c:v>0.12474645030425964</c:v>
                </c:pt>
                <c:pt idx="10">
                  <c:v>0.22084178498985799</c:v>
                </c:pt>
                <c:pt idx="11">
                  <c:v>9.8123732251521295E-2</c:v>
                </c:pt>
                <c:pt idx="12">
                  <c:v>0.16658215010141986</c:v>
                </c:pt>
              </c:numCache>
            </c:numRef>
          </c:val>
          <c:smooth val="0"/>
        </c:ser>
        <c:ser>
          <c:idx val="1"/>
          <c:order val="1"/>
          <c:tx>
            <c:strRef>
              <c:f>'7_задания_предм'!$P$3</c:f>
              <c:strCache>
                <c:ptCount val="1"/>
                <c:pt idx="0">
                  <c:v>только готовыми заданиями</c:v>
                </c:pt>
              </c:strCache>
            </c:strRef>
          </c:tx>
          <c:spPr>
            <a:ln w="12700"/>
          </c:spPr>
          <c:marker>
            <c:symbol val="circle"/>
            <c:size val="6"/>
          </c:marker>
          <c:cat>
            <c:strRef>
              <c:f>'7_задания_предм'!$L$4:$L$16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'7_задания_предм'!$P$4:$P$16</c:f>
              <c:numCache>
                <c:formatCode>0%</c:formatCode>
                <c:ptCount val="13"/>
                <c:pt idx="0">
                  <c:v>1.6920473773265651E-3</c:v>
                </c:pt>
                <c:pt idx="1">
                  <c:v>1.6920473773265651E-3</c:v>
                </c:pt>
                <c:pt idx="2">
                  <c:v>1.1844331641285956E-2</c:v>
                </c:pt>
                <c:pt idx="3">
                  <c:v>1.3536379018612521E-2</c:v>
                </c:pt>
                <c:pt idx="4">
                  <c:v>4.2301184433164128E-2</c:v>
                </c:pt>
                <c:pt idx="5">
                  <c:v>5.5837563451776651E-2</c:v>
                </c:pt>
                <c:pt idx="6">
                  <c:v>0.10152284263959391</c:v>
                </c:pt>
                <c:pt idx="7">
                  <c:v>0.10321489001692047</c:v>
                </c:pt>
                <c:pt idx="8">
                  <c:v>0.15397631133671744</c:v>
                </c:pt>
                <c:pt idx="9">
                  <c:v>0.13874788494077833</c:v>
                </c:pt>
                <c:pt idx="10">
                  <c:v>0.20981387478849409</c:v>
                </c:pt>
                <c:pt idx="11">
                  <c:v>4.5685279187817257E-2</c:v>
                </c:pt>
                <c:pt idx="12">
                  <c:v>0.12013536379018612</c:v>
                </c:pt>
              </c:numCache>
            </c:numRef>
          </c:val>
          <c:smooth val="0"/>
        </c:ser>
        <c:dLbls>
          <c:showLegendKey val="0"/>
          <c:showVal val="0"/>
          <c:showCatName val="0"/>
          <c:showSerName val="0"/>
          <c:showPercent val="0"/>
          <c:showBubbleSize val="0"/>
        </c:dLbls>
        <c:marker val="1"/>
        <c:smooth val="0"/>
        <c:axId val="300942336"/>
        <c:axId val="299546240"/>
      </c:lineChart>
      <c:catAx>
        <c:axId val="300942336"/>
        <c:scaling>
          <c:orientation val="minMax"/>
        </c:scaling>
        <c:delete val="0"/>
        <c:axPos val="b"/>
        <c:title>
          <c:tx>
            <c:rich>
              <a:bodyPr/>
              <a:lstStyle/>
              <a:p>
                <a:pPr>
                  <a:defRPr sz="1200" b="0"/>
                </a:pPr>
                <a:r>
                  <a:rPr lang="ru-RU"/>
                  <a:t>Балл за предметный блок</a:t>
                </a:r>
              </a:p>
            </c:rich>
          </c:tx>
          <c:layout>
            <c:manualLayout>
              <c:xMode val="edge"/>
              <c:yMode val="edge"/>
              <c:x val="0.3453618889354807"/>
              <c:y val="0.77929206765820935"/>
            </c:manualLayout>
          </c:layout>
          <c:overlay val="0"/>
        </c:title>
        <c:numFmt formatCode="General" sourceLinked="1"/>
        <c:majorTickMark val="out"/>
        <c:minorTickMark val="none"/>
        <c:tickLblPos val="nextTo"/>
        <c:txPr>
          <a:bodyPr/>
          <a:lstStyle/>
          <a:p>
            <a:pPr>
              <a:defRPr sz="1100"/>
            </a:pPr>
            <a:endParaRPr lang="ru-RU"/>
          </a:p>
        </c:txPr>
        <c:crossAx val="299546240"/>
        <c:crosses val="autoZero"/>
        <c:auto val="1"/>
        <c:lblAlgn val="ctr"/>
        <c:lblOffset val="100"/>
        <c:tickLblSkip val="1"/>
        <c:noMultiLvlLbl val="0"/>
      </c:catAx>
      <c:valAx>
        <c:axId val="299546240"/>
        <c:scaling>
          <c:orientation val="minMax"/>
          <c:max val="0.27"/>
          <c:min val="0"/>
        </c:scaling>
        <c:delete val="0"/>
        <c:axPos val="l"/>
        <c:majorGridlines/>
        <c:numFmt formatCode="0%" sourceLinked="0"/>
        <c:majorTickMark val="out"/>
        <c:minorTickMark val="none"/>
        <c:tickLblPos val="nextTo"/>
        <c:txPr>
          <a:bodyPr/>
          <a:lstStyle/>
          <a:p>
            <a:pPr>
              <a:defRPr sz="1100"/>
            </a:pPr>
            <a:endParaRPr lang="ru-RU"/>
          </a:p>
        </c:txPr>
        <c:crossAx val="300942336"/>
        <c:crosses val="autoZero"/>
        <c:crossBetween val="between"/>
      </c:valAx>
    </c:plotArea>
    <c:legend>
      <c:legendPos val="b"/>
      <c:layout>
        <c:manualLayout>
          <c:xMode val="edge"/>
          <c:yMode val="edge"/>
          <c:x val="0.31659382813834663"/>
          <c:y val="0.86319626713327502"/>
          <c:w val="0.66791739789922711"/>
          <c:h val="0.13680373286672498"/>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0190701972809257"/>
        </c:manualLayout>
      </c:layout>
      <c:lineChart>
        <c:grouping val="standard"/>
        <c:varyColors val="0"/>
        <c:ser>
          <c:idx val="2"/>
          <c:order val="0"/>
          <c:tx>
            <c:strRef>
              <c:f>'12_6_поход_метод (2)'!$M$3</c:f>
              <c:strCache>
                <c:ptCount val="1"/>
                <c:pt idx="0">
                  <c:v>готовыми и своими заданиями</c:v>
                </c:pt>
              </c:strCache>
            </c:strRef>
          </c:tx>
          <c:spPr>
            <a:ln w="12700">
              <a:solidFill>
                <a:srgbClr val="0070C0"/>
              </a:solidFill>
            </a:ln>
          </c:spPr>
          <c:marker>
            <c:symbol val="diamond"/>
            <c:size val="7"/>
            <c:spPr>
              <a:solidFill>
                <a:srgbClr val="4F81BD"/>
              </a:solidFill>
              <a:ln>
                <a:solidFill>
                  <a:srgbClr val="0070C0"/>
                </a:solidFill>
              </a:ln>
            </c:spPr>
          </c:marker>
          <c:cat>
            <c:strRef>
              <c:f>'12_6_поход_метод (2)'!$L$4:$L$15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 (2)'!$M$4:$M$15</c:f>
              <c:numCache>
                <c:formatCode>0%</c:formatCode>
                <c:ptCount val="12"/>
                <c:pt idx="0">
                  <c:v>2.6082420448617628E-2</c:v>
                </c:pt>
                <c:pt idx="1">
                  <c:v>3.9906103286384977E-2</c:v>
                </c:pt>
                <c:pt idx="2">
                  <c:v>3.2603025560772041E-2</c:v>
                </c:pt>
                <c:pt idx="3">
                  <c:v>4.5644235785080853E-2</c:v>
                </c:pt>
                <c:pt idx="4">
                  <c:v>8.9201877934272297E-2</c:v>
                </c:pt>
                <c:pt idx="5">
                  <c:v>0.17657798643714137</c:v>
                </c:pt>
                <c:pt idx="6">
                  <c:v>0.27543035993740217</c:v>
                </c:pt>
                <c:pt idx="7">
                  <c:v>0.19144496609285341</c:v>
                </c:pt>
                <c:pt idx="8">
                  <c:v>8.9984350547730824E-2</c:v>
                </c:pt>
                <c:pt idx="9">
                  <c:v>2.5299947835159101E-2</c:v>
                </c:pt>
                <c:pt idx="10">
                  <c:v>7.3030777256129368E-3</c:v>
                </c:pt>
                <c:pt idx="11">
                  <c:v>5.2164840897235261E-4</c:v>
                </c:pt>
              </c:numCache>
            </c:numRef>
          </c:val>
          <c:smooth val="0"/>
        </c:ser>
        <c:ser>
          <c:idx val="1"/>
          <c:order val="1"/>
          <c:tx>
            <c:strRef>
              <c:f>'12_6_поход_метод (2)'!$N$3</c:f>
              <c:strCache>
                <c:ptCount val="1"/>
                <c:pt idx="0">
                  <c:v>только готовыми заданиями</c:v>
                </c:pt>
              </c:strCache>
            </c:strRef>
          </c:tx>
          <c:spPr>
            <a:ln w="12700"/>
          </c:spPr>
          <c:marker>
            <c:symbol val="circle"/>
            <c:size val="6"/>
          </c:marker>
          <c:cat>
            <c:strRef>
              <c:f>'12_6_поход_метод (2)'!$L$4:$L$15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 (2)'!$N$4:$N$15</c:f>
              <c:numCache>
                <c:formatCode>0%</c:formatCode>
                <c:ptCount val="12"/>
                <c:pt idx="0">
                  <c:v>4.7477744807121663E-2</c:v>
                </c:pt>
                <c:pt idx="1">
                  <c:v>4.4510385756676561E-2</c:v>
                </c:pt>
                <c:pt idx="2">
                  <c:v>6.2314540059347182E-2</c:v>
                </c:pt>
                <c:pt idx="3">
                  <c:v>6.8249258160237386E-2</c:v>
                </c:pt>
                <c:pt idx="4">
                  <c:v>8.0118694362017809E-2</c:v>
                </c:pt>
                <c:pt idx="5">
                  <c:v>0.16023738872403562</c:v>
                </c:pt>
                <c:pt idx="6">
                  <c:v>0.25519287833827892</c:v>
                </c:pt>
                <c:pt idx="7">
                  <c:v>0.14243323442136499</c:v>
                </c:pt>
                <c:pt idx="8">
                  <c:v>9.7922848664688422E-2</c:v>
                </c:pt>
                <c:pt idx="9">
                  <c:v>3.5608308605341248E-2</c:v>
                </c:pt>
                <c:pt idx="10">
                  <c:v>5.9347181008902079E-3</c:v>
                </c:pt>
                <c:pt idx="11">
                  <c:v>0</c:v>
                </c:pt>
              </c:numCache>
            </c:numRef>
          </c:val>
          <c:smooth val="0"/>
        </c:ser>
        <c:dLbls>
          <c:showLegendKey val="0"/>
          <c:showVal val="0"/>
          <c:showCatName val="0"/>
          <c:showSerName val="0"/>
          <c:showPercent val="0"/>
          <c:showBubbleSize val="0"/>
        </c:dLbls>
        <c:marker val="1"/>
        <c:smooth val="0"/>
        <c:axId val="300944384"/>
        <c:axId val="299547968"/>
      </c:lineChart>
      <c:catAx>
        <c:axId val="300944384"/>
        <c:scaling>
          <c:orientation val="minMax"/>
        </c:scaling>
        <c:delete val="0"/>
        <c:axPos val="b"/>
        <c:title>
          <c:tx>
            <c:rich>
              <a:bodyPr/>
              <a:lstStyle/>
              <a:p>
                <a:pPr>
                  <a:defRPr sz="1200" b="0"/>
                </a:pPr>
                <a:r>
                  <a:rPr lang="ru-RU"/>
                  <a:t>Балл за методический блок</a:t>
                </a:r>
              </a:p>
            </c:rich>
          </c:tx>
          <c:layout>
            <c:manualLayout>
              <c:xMode val="edge"/>
              <c:yMode val="edge"/>
              <c:x val="0.36056907581292447"/>
              <c:y val="0.81484295111825333"/>
            </c:manualLayout>
          </c:layout>
          <c:overlay val="0"/>
        </c:title>
        <c:numFmt formatCode="General" sourceLinked="1"/>
        <c:majorTickMark val="out"/>
        <c:minorTickMark val="none"/>
        <c:tickLblPos val="nextTo"/>
        <c:txPr>
          <a:bodyPr/>
          <a:lstStyle/>
          <a:p>
            <a:pPr>
              <a:defRPr sz="1100"/>
            </a:pPr>
            <a:endParaRPr lang="ru-RU"/>
          </a:p>
        </c:txPr>
        <c:crossAx val="299547968"/>
        <c:crosses val="autoZero"/>
        <c:auto val="1"/>
        <c:lblAlgn val="ctr"/>
        <c:lblOffset val="100"/>
        <c:tickLblSkip val="1"/>
        <c:noMultiLvlLbl val="0"/>
      </c:catAx>
      <c:valAx>
        <c:axId val="299547968"/>
        <c:scaling>
          <c:orientation val="minMax"/>
          <c:max val="0.30000000000000004"/>
          <c:min val="0"/>
        </c:scaling>
        <c:delete val="0"/>
        <c:axPos val="l"/>
        <c:majorGridlines/>
        <c:numFmt formatCode="0%" sourceLinked="0"/>
        <c:majorTickMark val="out"/>
        <c:minorTickMark val="none"/>
        <c:tickLblPos val="nextTo"/>
        <c:txPr>
          <a:bodyPr/>
          <a:lstStyle/>
          <a:p>
            <a:pPr>
              <a:defRPr sz="1100"/>
            </a:pPr>
            <a:endParaRPr lang="ru-RU"/>
          </a:p>
        </c:txPr>
        <c:crossAx val="300944384"/>
        <c:crosses val="autoZero"/>
        <c:crossBetween val="between"/>
      </c:valAx>
    </c:plotArea>
    <c:legend>
      <c:legendPos val="b"/>
      <c:layout>
        <c:manualLayout>
          <c:xMode val="edge"/>
          <c:yMode val="edge"/>
          <c:x val="0.43864471635969837"/>
          <c:y val="0.88555657190774117"/>
          <c:w val="0.47047011746686335"/>
          <c:h val="0.10981355816811245"/>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448378863884614"/>
          <c:h val="0.57098571011956833"/>
        </c:manualLayout>
      </c:layout>
      <c:lineChart>
        <c:grouping val="standard"/>
        <c:varyColors val="0"/>
        <c:ser>
          <c:idx val="2"/>
          <c:order val="0"/>
          <c:tx>
            <c:strRef>
              <c:f>'12_6_поход_метод (2)'!$O$3</c:f>
              <c:strCache>
                <c:ptCount val="1"/>
                <c:pt idx="0">
                  <c:v>готовыми и своими заданиями</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'12_6_поход_метод (2)'!$L$4:$L$15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 (2)'!$O$4:$O$15</c:f>
              <c:numCache>
                <c:formatCode>0%</c:formatCode>
                <c:ptCount val="12"/>
                <c:pt idx="0">
                  <c:v>6.8204868154158216E-2</c:v>
                </c:pt>
                <c:pt idx="1">
                  <c:v>0.14350912778904665</c:v>
                </c:pt>
                <c:pt idx="2">
                  <c:v>0.16227180527383367</c:v>
                </c:pt>
                <c:pt idx="3">
                  <c:v>0.15593306288032455</c:v>
                </c:pt>
                <c:pt idx="4">
                  <c:v>0.14959432048681542</c:v>
                </c:pt>
                <c:pt idx="5">
                  <c:v>0.1184077079107505</c:v>
                </c:pt>
                <c:pt idx="6">
                  <c:v>8.7728194726166317E-2</c:v>
                </c:pt>
                <c:pt idx="7">
                  <c:v>5.8569979716024338E-2</c:v>
                </c:pt>
                <c:pt idx="8">
                  <c:v>3.2454361054766734E-2</c:v>
                </c:pt>
                <c:pt idx="9">
                  <c:v>1.5973630831643004E-2</c:v>
                </c:pt>
                <c:pt idx="10">
                  <c:v>5.0709939148073022E-3</c:v>
                </c:pt>
                <c:pt idx="11">
                  <c:v>2.281947261663286E-3</c:v>
                </c:pt>
              </c:numCache>
            </c:numRef>
          </c:val>
          <c:smooth val="0"/>
        </c:ser>
        <c:ser>
          <c:idx val="1"/>
          <c:order val="1"/>
          <c:tx>
            <c:strRef>
              <c:f>'12_6_поход_метод (2)'!$P$3</c:f>
              <c:strCache>
                <c:ptCount val="1"/>
                <c:pt idx="0">
                  <c:v>только готовыми заданиями</c:v>
                </c:pt>
              </c:strCache>
            </c:strRef>
          </c:tx>
          <c:spPr>
            <a:ln w="12700"/>
          </c:spPr>
          <c:marker>
            <c:symbol val="circle"/>
            <c:size val="6"/>
          </c:marker>
          <c:cat>
            <c:strRef>
              <c:f>'12_6_поход_метод (2)'!$L$4:$L$15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 (2)'!$P$4:$P$15</c:f>
              <c:numCache>
                <c:formatCode>0%</c:formatCode>
                <c:ptCount val="12"/>
                <c:pt idx="0">
                  <c:v>0.10998307952622674</c:v>
                </c:pt>
                <c:pt idx="1">
                  <c:v>0.17935702199661591</c:v>
                </c:pt>
                <c:pt idx="2">
                  <c:v>0.1895093062605753</c:v>
                </c:pt>
                <c:pt idx="3">
                  <c:v>0.16412859560067683</c:v>
                </c:pt>
                <c:pt idx="4">
                  <c:v>0.13874788494077833</c:v>
                </c:pt>
                <c:pt idx="5">
                  <c:v>6.2605752961082908E-2</c:v>
                </c:pt>
                <c:pt idx="6">
                  <c:v>8.4602368866328256E-2</c:v>
                </c:pt>
                <c:pt idx="7">
                  <c:v>3.8917089678510999E-2</c:v>
                </c:pt>
                <c:pt idx="8">
                  <c:v>1.5228426395939087E-2</c:v>
                </c:pt>
                <c:pt idx="9">
                  <c:v>1.015228426395939E-2</c:v>
                </c:pt>
                <c:pt idx="10">
                  <c:v>3.3840947546531302E-3</c:v>
                </c:pt>
                <c:pt idx="11">
                  <c:v>3.3840947546531302E-3</c:v>
                </c:pt>
              </c:numCache>
            </c:numRef>
          </c:val>
          <c:smooth val="0"/>
        </c:ser>
        <c:dLbls>
          <c:showLegendKey val="0"/>
          <c:showVal val="0"/>
          <c:showCatName val="0"/>
          <c:showSerName val="0"/>
          <c:showPercent val="0"/>
          <c:showBubbleSize val="0"/>
        </c:dLbls>
        <c:marker val="1"/>
        <c:smooth val="0"/>
        <c:axId val="301261824"/>
        <c:axId val="299546816"/>
      </c:lineChart>
      <c:catAx>
        <c:axId val="301261824"/>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58650287051"/>
              <c:y val="0.76540317876932051"/>
            </c:manualLayout>
          </c:layout>
          <c:overlay val="0"/>
        </c:title>
        <c:numFmt formatCode="General" sourceLinked="1"/>
        <c:majorTickMark val="out"/>
        <c:minorTickMark val="none"/>
        <c:tickLblPos val="nextTo"/>
        <c:txPr>
          <a:bodyPr/>
          <a:lstStyle/>
          <a:p>
            <a:pPr>
              <a:defRPr sz="1100"/>
            </a:pPr>
            <a:endParaRPr lang="ru-RU"/>
          </a:p>
        </c:txPr>
        <c:crossAx val="299546816"/>
        <c:crosses val="autoZero"/>
        <c:auto val="1"/>
        <c:lblAlgn val="ctr"/>
        <c:lblOffset val="100"/>
        <c:tickLblSkip val="1"/>
        <c:noMultiLvlLbl val="0"/>
      </c:catAx>
      <c:valAx>
        <c:axId val="299546816"/>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1261824"/>
        <c:crosses val="autoZero"/>
        <c:crossBetween val="between"/>
      </c:valAx>
    </c:plotArea>
    <c:legend>
      <c:legendPos val="b"/>
      <c:layout>
        <c:manualLayout>
          <c:xMode val="edge"/>
          <c:yMode val="edge"/>
          <c:x val="0.49279369664590744"/>
          <c:y val="0.86319626713327502"/>
          <c:w val="0.48645783182427638"/>
          <c:h val="0.13680373286672498"/>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2628394854898456E-2"/>
          <c:y val="9.1664804875169134E-2"/>
          <c:w val="0.88974338938791597"/>
          <c:h val="0.6034573014013388"/>
        </c:manualLayout>
      </c:layout>
      <c:lineChart>
        <c:grouping val="standard"/>
        <c:varyColors val="0"/>
        <c:ser>
          <c:idx val="2"/>
          <c:order val="0"/>
          <c:tx>
            <c:strRef>
              <c:f>'12_6_поход_метод (2)'!$Q$3</c:f>
              <c:strCache>
                <c:ptCount val="1"/>
                <c:pt idx="0">
                  <c:v>готовыми и своими заданиями</c:v>
                </c:pt>
              </c:strCache>
            </c:strRef>
          </c:tx>
          <c:spPr>
            <a:ln w="12700">
              <a:solidFill>
                <a:srgbClr val="0070C0"/>
              </a:solidFill>
            </a:ln>
          </c:spPr>
          <c:marker>
            <c:symbol val="diamond"/>
            <c:size val="7"/>
            <c:spPr>
              <a:solidFill>
                <a:srgbClr val="4F81BD"/>
              </a:solidFill>
              <a:ln>
                <a:solidFill>
                  <a:srgbClr val="0070C0"/>
                </a:solidFill>
              </a:ln>
            </c:spPr>
          </c:marker>
          <c:cat>
            <c:strRef>
              <c:f>'12_6_поход_метод (2)'!$L$4:$L$20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'12_6_поход_метод (2)'!$Q$4:$Q$20</c:f>
              <c:numCache>
                <c:formatCode>0%</c:formatCode>
                <c:ptCount val="17"/>
                <c:pt idx="0">
                  <c:v>2.0768431983385254E-3</c:v>
                </c:pt>
                <c:pt idx="1">
                  <c:v>2.0768431983385254E-3</c:v>
                </c:pt>
                <c:pt idx="2">
                  <c:v>6.5766701280719972E-3</c:v>
                </c:pt>
                <c:pt idx="3">
                  <c:v>1.4191761855313257E-2</c:v>
                </c:pt>
                <c:pt idx="4">
                  <c:v>1.7653167185877467E-2</c:v>
                </c:pt>
                <c:pt idx="5">
                  <c:v>5.053651782623745E-2</c:v>
                </c:pt>
                <c:pt idx="6">
                  <c:v>7.7881619937694699E-2</c:v>
                </c:pt>
                <c:pt idx="7">
                  <c:v>0.11388023537556249</c:v>
                </c:pt>
                <c:pt idx="8">
                  <c:v>0.11838006230529595</c:v>
                </c:pt>
                <c:pt idx="9">
                  <c:v>0.1111111111111111</c:v>
                </c:pt>
                <c:pt idx="10">
                  <c:v>0.11976462443752163</c:v>
                </c:pt>
                <c:pt idx="11">
                  <c:v>0.12287988923502942</c:v>
                </c:pt>
                <c:pt idx="12">
                  <c:v>0.11007268951194185</c:v>
                </c:pt>
                <c:pt idx="13">
                  <c:v>7.7189338871581858E-2</c:v>
                </c:pt>
                <c:pt idx="14">
                  <c:v>4.1536863966770504E-2</c:v>
                </c:pt>
                <c:pt idx="15">
                  <c:v>1.2114918656974732E-2</c:v>
                </c:pt>
                <c:pt idx="16">
                  <c:v>2.0768431983385254E-3</c:v>
                </c:pt>
              </c:numCache>
            </c:numRef>
          </c:val>
          <c:smooth val="0"/>
        </c:ser>
        <c:ser>
          <c:idx val="1"/>
          <c:order val="1"/>
          <c:tx>
            <c:strRef>
              <c:f>'12_6_поход_метод (2)'!$R$3</c:f>
              <c:strCache>
                <c:ptCount val="1"/>
                <c:pt idx="0">
                  <c:v>только готовыми заданиями</c:v>
                </c:pt>
              </c:strCache>
            </c:strRef>
          </c:tx>
          <c:spPr>
            <a:ln w="12700"/>
          </c:spPr>
          <c:marker>
            <c:symbol val="circle"/>
            <c:size val="6"/>
          </c:marker>
          <c:cat>
            <c:strRef>
              <c:f>'12_6_поход_метод (2)'!$L$4:$L$20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'12_6_поход_метод (2)'!$R$4:$R$20</c:f>
              <c:numCache>
                <c:formatCode>0%</c:formatCode>
                <c:ptCount val="17"/>
                <c:pt idx="0">
                  <c:v>3.5714285714285713E-3</c:v>
                </c:pt>
                <c:pt idx="1">
                  <c:v>3.5714285714285713E-3</c:v>
                </c:pt>
                <c:pt idx="2">
                  <c:v>1.0714285714285714E-2</c:v>
                </c:pt>
                <c:pt idx="3">
                  <c:v>2.1428571428571429E-2</c:v>
                </c:pt>
                <c:pt idx="4">
                  <c:v>5.3571428571428568E-2</c:v>
                </c:pt>
                <c:pt idx="5">
                  <c:v>3.214285714285714E-2</c:v>
                </c:pt>
                <c:pt idx="6">
                  <c:v>0.11785714285714284</c:v>
                </c:pt>
                <c:pt idx="7">
                  <c:v>0.1</c:v>
                </c:pt>
                <c:pt idx="8">
                  <c:v>0.12857142857142856</c:v>
                </c:pt>
                <c:pt idx="9">
                  <c:v>0.11071428571428571</c:v>
                </c:pt>
                <c:pt idx="10">
                  <c:v>0.11785714285714284</c:v>
                </c:pt>
                <c:pt idx="11">
                  <c:v>0.12857142857142856</c:v>
                </c:pt>
                <c:pt idx="12">
                  <c:v>8.2142857142857129E-2</c:v>
                </c:pt>
                <c:pt idx="13">
                  <c:v>0.05</c:v>
                </c:pt>
                <c:pt idx="14">
                  <c:v>3.5714285714285712E-2</c:v>
                </c:pt>
                <c:pt idx="15">
                  <c:v>3.5714285714285713E-3</c:v>
                </c:pt>
                <c:pt idx="16">
                  <c:v>0</c:v>
                </c:pt>
              </c:numCache>
            </c:numRef>
          </c:val>
          <c:smooth val="0"/>
        </c:ser>
        <c:dLbls>
          <c:showLegendKey val="0"/>
          <c:showVal val="0"/>
          <c:showCatName val="0"/>
          <c:showSerName val="0"/>
          <c:showPercent val="0"/>
          <c:showBubbleSize val="0"/>
        </c:dLbls>
        <c:marker val="1"/>
        <c:smooth val="0"/>
        <c:axId val="301263872"/>
        <c:axId val="300917312"/>
      </c:lineChart>
      <c:catAx>
        <c:axId val="301263872"/>
        <c:scaling>
          <c:orientation val="minMax"/>
        </c:scaling>
        <c:delete val="0"/>
        <c:axPos val="b"/>
        <c:title>
          <c:tx>
            <c:rich>
              <a:bodyPr/>
              <a:lstStyle/>
              <a:p>
                <a:pPr>
                  <a:defRPr sz="1200" b="0"/>
                </a:pPr>
                <a:r>
                  <a:rPr lang="ru-RU"/>
                  <a:t>Балл за методический блок</a:t>
                </a:r>
              </a:p>
            </c:rich>
          </c:tx>
          <c:layout>
            <c:manualLayout>
              <c:xMode val="edge"/>
              <c:yMode val="edge"/>
              <c:x val="0.36112004616444227"/>
              <c:y val="0.78844999046399478"/>
            </c:manualLayout>
          </c:layout>
          <c:overlay val="0"/>
        </c:title>
        <c:numFmt formatCode="General" sourceLinked="1"/>
        <c:majorTickMark val="out"/>
        <c:minorTickMark val="none"/>
        <c:tickLblPos val="nextTo"/>
        <c:txPr>
          <a:bodyPr/>
          <a:lstStyle/>
          <a:p>
            <a:pPr>
              <a:defRPr sz="1100"/>
            </a:pPr>
            <a:endParaRPr lang="ru-RU"/>
          </a:p>
        </c:txPr>
        <c:crossAx val="300917312"/>
        <c:crosses val="autoZero"/>
        <c:auto val="1"/>
        <c:lblAlgn val="ctr"/>
        <c:lblOffset val="100"/>
        <c:tickLblSkip val="1"/>
        <c:noMultiLvlLbl val="0"/>
      </c:catAx>
      <c:valAx>
        <c:axId val="300917312"/>
        <c:scaling>
          <c:orientation val="minMax"/>
          <c:max val="0.15000000000000002"/>
          <c:min val="0"/>
        </c:scaling>
        <c:delete val="0"/>
        <c:axPos val="l"/>
        <c:majorGridlines/>
        <c:numFmt formatCode="0%" sourceLinked="0"/>
        <c:majorTickMark val="out"/>
        <c:minorTickMark val="none"/>
        <c:tickLblPos val="nextTo"/>
        <c:txPr>
          <a:bodyPr/>
          <a:lstStyle/>
          <a:p>
            <a:pPr>
              <a:defRPr sz="1100"/>
            </a:pPr>
            <a:endParaRPr lang="ru-RU"/>
          </a:p>
        </c:txPr>
        <c:crossAx val="301263872"/>
        <c:crosses val="autoZero"/>
        <c:crossBetween val="between"/>
      </c:valAx>
    </c:plotArea>
    <c:legend>
      <c:legendPos val="b"/>
      <c:layout>
        <c:manualLayout>
          <c:xMode val="edge"/>
          <c:yMode val="edge"/>
          <c:x val="0.45251074998603891"/>
          <c:y val="0.87718133849185809"/>
          <c:w val="0.52082258334729437"/>
          <c:h val="0.10897783105831495"/>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718563322896462E-2"/>
          <c:y val="0.1464842807057877"/>
          <c:w val="0.88549315909075588"/>
          <c:h val="0.61441807000402326"/>
        </c:manualLayout>
      </c:layout>
      <c:barChart>
        <c:barDir val="col"/>
        <c:grouping val="percentStacked"/>
        <c:varyColors val="0"/>
        <c:ser>
          <c:idx val="0"/>
          <c:order val="0"/>
          <c:tx>
            <c:strRef>
              <c:f>'6_4_2 банки_предм'!$B$4</c:f>
              <c:strCache>
                <c:ptCount val="1"/>
                <c:pt idx="0">
                  <c:v>нет</c:v>
                </c:pt>
              </c:strCache>
            </c:strRef>
          </c:tx>
          <c:invertIfNegative val="0"/>
          <c:cat>
            <c:strRef>
              <c:f>'6_4_2 банки_предм'!$C$3:$J$3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'6_4_2 банки_предм'!$C$4:$J$4</c:f>
              <c:numCache>
                <c:formatCode>###0.0%</c:formatCode>
                <c:ptCount val="8"/>
                <c:pt idx="0">
                  <c:v>0.30944963655244029</c:v>
                </c:pt>
                <c:pt idx="1">
                  <c:v>0.31520314547837486</c:v>
                </c:pt>
                <c:pt idx="3">
                  <c:v>0.23195876288659792</c:v>
                </c:pt>
                <c:pt idx="4">
                  <c:v>0.25495049504950495</c:v>
                </c:pt>
                <c:pt idx="6">
                  <c:v>0.36565867222801529</c:v>
                </c:pt>
                <c:pt idx="7">
                  <c:v>0.37318840579710139</c:v>
                </c:pt>
              </c:numCache>
            </c:numRef>
          </c:val>
        </c:ser>
        <c:ser>
          <c:idx val="1"/>
          <c:order val="1"/>
          <c:tx>
            <c:strRef>
              <c:f>'6_4_2 банки_предм'!$B$5</c:f>
              <c:strCache>
                <c:ptCount val="1"/>
                <c:pt idx="0">
                  <c:v>да</c:v>
                </c:pt>
              </c:strCache>
            </c:strRef>
          </c:tx>
          <c:invertIfNegative val="0"/>
          <c:cat>
            <c:strRef>
              <c:f>'6_4_2 банки_предм'!$C$3:$J$3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'6_4_2 банки_предм'!$C$5:$J$5</c:f>
              <c:numCache>
                <c:formatCode>###0.0%</c:formatCode>
                <c:ptCount val="8"/>
                <c:pt idx="0">
                  <c:v>0.69055036344755971</c:v>
                </c:pt>
                <c:pt idx="1">
                  <c:v>0.68479685452162509</c:v>
                </c:pt>
                <c:pt idx="3">
                  <c:v>0.76804123711340211</c:v>
                </c:pt>
                <c:pt idx="4">
                  <c:v>0.74504950495049505</c:v>
                </c:pt>
                <c:pt idx="6">
                  <c:v>0.63434132777198471</c:v>
                </c:pt>
                <c:pt idx="7">
                  <c:v>0.62681159420289856</c:v>
                </c:pt>
              </c:numCache>
            </c:numRef>
          </c:val>
        </c:ser>
        <c:dLbls>
          <c:showLegendKey val="0"/>
          <c:showVal val="0"/>
          <c:showCatName val="0"/>
          <c:showSerName val="0"/>
          <c:showPercent val="0"/>
          <c:showBubbleSize val="0"/>
        </c:dLbls>
        <c:gapWidth val="150"/>
        <c:overlap val="100"/>
        <c:axId val="301264384"/>
        <c:axId val="300917888"/>
      </c:barChart>
      <c:catAx>
        <c:axId val="301264384"/>
        <c:scaling>
          <c:orientation val="minMax"/>
        </c:scaling>
        <c:delete val="0"/>
        <c:axPos val="b"/>
        <c:numFmt formatCode="General" sourceLinked="0"/>
        <c:majorTickMark val="out"/>
        <c:minorTickMark val="none"/>
        <c:tickLblPos val="nextTo"/>
        <c:crossAx val="300917888"/>
        <c:crosses val="autoZero"/>
        <c:auto val="1"/>
        <c:lblAlgn val="ctr"/>
        <c:lblOffset val="100"/>
        <c:noMultiLvlLbl val="0"/>
      </c:catAx>
      <c:valAx>
        <c:axId val="300917888"/>
        <c:scaling>
          <c:orientation val="minMax"/>
        </c:scaling>
        <c:delete val="0"/>
        <c:axPos val="l"/>
        <c:majorGridlines/>
        <c:numFmt formatCode="0%" sourceLinked="1"/>
        <c:majorTickMark val="out"/>
        <c:minorTickMark val="none"/>
        <c:tickLblPos val="nextTo"/>
        <c:crossAx val="301264384"/>
        <c:crosses val="autoZero"/>
        <c:crossBetween val="between"/>
      </c:valAx>
    </c:plotArea>
    <c:legend>
      <c:legendPos val="b"/>
      <c:layout>
        <c:manualLayout>
          <c:xMode val="edge"/>
          <c:yMode val="edge"/>
          <c:x val="0.57086022157937677"/>
          <c:y val="0.89914746058202577"/>
          <c:w val="0.32886113714709991"/>
          <c:h val="8.2333850604440872E-2"/>
        </c:manualLayout>
      </c:layout>
      <c:overlay val="0"/>
    </c:legend>
    <c:plotVisOnly val="1"/>
    <c:dispBlanksAs val="gap"/>
    <c:showDLblsOverMax val="0"/>
  </c:chart>
  <c:spPr>
    <a:ln>
      <a:noFill/>
    </a:ln>
  </c:spPr>
  <c:externalData r:id="rId1">
    <c:autoUpdate val="0"/>
  </c:externalData>
  <c:userShapes r:id="rId2"/>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718563322896462E-2"/>
          <c:y val="0.10820043129540773"/>
          <c:w val="0.88311433133212103"/>
          <c:h val="0.64052174673555928"/>
        </c:manualLayout>
      </c:layout>
      <c:barChart>
        <c:barDir val="col"/>
        <c:grouping val="percentStacked"/>
        <c:varyColors val="0"/>
        <c:ser>
          <c:idx val="0"/>
          <c:order val="0"/>
          <c:tx>
            <c:strRef>
              <c:f>'6_4_10_пособия_метод'!$B$4</c:f>
              <c:strCache>
                <c:ptCount val="1"/>
                <c:pt idx="0">
                  <c:v>нет</c:v>
                </c:pt>
              </c:strCache>
            </c:strRef>
          </c:tx>
          <c:invertIfNegative val="0"/>
          <c:cat>
            <c:strRef>
              <c:f>'6_4_10_пособия_метод'!$C$3:$J$3</c:f>
              <c:strCache>
                <c:ptCount val="8"/>
                <c:pt idx="0">
                  <c:v>готовыми и своими</c:v>
                </c:pt>
                <c:pt idx="1">
                  <c:v>готовыми</c:v>
                </c:pt>
                <c:pt idx="3">
                  <c:v>готовыми и своими</c:v>
                </c:pt>
                <c:pt idx="4">
                  <c:v>готовыми</c:v>
                </c:pt>
                <c:pt idx="6">
                  <c:v>готовыми и своими</c:v>
                </c:pt>
                <c:pt idx="7">
                  <c:v>готовыми</c:v>
                </c:pt>
              </c:strCache>
            </c:strRef>
          </c:cat>
          <c:val>
            <c:numRef>
              <c:f>'6_4_10_пособия_метод'!$C$4:$J$4</c:f>
              <c:numCache>
                <c:formatCode>###0.0%</c:formatCode>
                <c:ptCount val="8"/>
                <c:pt idx="0">
                  <c:v>0.30073030777256127</c:v>
                </c:pt>
                <c:pt idx="1">
                  <c:v>0.39762611275964393</c:v>
                </c:pt>
                <c:pt idx="3">
                  <c:v>0.23554766734279919</c:v>
                </c:pt>
                <c:pt idx="4">
                  <c:v>0.33840947546531303</c:v>
                </c:pt>
                <c:pt idx="6">
                  <c:v>0.35410176531671861</c:v>
                </c:pt>
                <c:pt idx="7">
                  <c:v>0.46071428571428569</c:v>
                </c:pt>
              </c:numCache>
            </c:numRef>
          </c:val>
        </c:ser>
        <c:ser>
          <c:idx val="1"/>
          <c:order val="1"/>
          <c:tx>
            <c:strRef>
              <c:f>'6_4_10_пособия_метод'!$B$5</c:f>
              <c:strCache>
                <c:ptCount val="1"/>
                <c:pt idx="0">
                  <c:v>да</c:v>
                </c:pt>
              </c:strCache>
            </c:strRef>
          </c:tx>
          <c:invertIfNegative val="0"/>
          <c:cat>
            <c:strRef>
              <c:f>'6_4_10_пособия_метод'!$C$3:$J$3</c:f>
              <c:strCache>
                <c:ptCount val="8"/>
                <c:pt idx="0">
                  <c:v>готовыми и своими</c:v>
                </c:pt>
                <c:pt idx="1">
                  <c:v>готовыми</c:v>
                </c:pt>
                <c:pt idx="3">
                  <c:v>готовыми и своими</c:v>
                </c:pt>
                <c:pt idx="4">
                  <c:v>готовыми</c:v>
                </c:pt>
                <c:pt idx="6">
                  <c:v>готовыми и своими</c:v>
                </c:pt>
                <c:pt idx="7">
                  <c:v>готовыми</c:v>
                </c:pt>
              </c:strCache>
            </c:strRef>
          </c:cat>
          <c:val>
            <c:numRef>
              <c:f>'6_4_10_пособия_метод'!$C$5:$J$5</c:f>
              <c:numCache>
                <c:formatCode>###0.0%</c:formatCode>
                <c:ptCount val="8"/>
                <c:pt idx="0">
                  <c:v>0.69926969222743873</c:v>
                </c:pt>
                <c:pt idx="1">
                  <c:v>0.60237388724035612</c:v>
                </c:pt>
                <c:pt idx="3">
                  <c:v>0.76445233265720081</c:v>
                </c:pt>
                <c:pt idx="4">
                  <c:v>0.66159052453468692</c:v>
                </c:pt>
                <c:pt idx="6">
                  <c:v>0.64589823468328145</c:v>
                </c:pt>
                <c:pt idx="7">
                  <c:v>0.53928571428571426</c:v>
                </c:pt>
              </c:numCache>
            </c:numRef>
          </c:val>
        </c:ser>
        <c:dLbls>
          <c:showLegendKey val="0"/>
          <c:showVal val="0"/>
          <c:showCatName val="0"/>
          <c:showSerName val="0"/>
          <c:showPercent val="0"/>
          <c:showBubbleSize val="0"/>
        </c:dLbls>
        <c:gapWidth val="150"/>
        <c:overlap val="100"/>
        <c:axId val="297756160"/>
        <c:axId val="300921920"/>
      </c:barChart>
      <c:catAx>
        <c:axId val="297756160"/>
        <c:scaling>
          <c:orientation val="minMax"/>
        </c:scaling>
        <c:delete val="0"/>
        <c:axPos val="b"/>
        <c:numFmt formatCode="General" sourceLinked="0"/>
        <c:majorTickMark val="out"/>
        <c:minorTickMark val="none"/>
        <c:tickLblPos val="nextTo"/>
        <c:crossAx val="300921920"/>
        <c:crosses val="autoZero"/>
        <c:auto val="1"/>
        <c:lblAlgn val="ctr"/>
        <c:lblOffset val="100"/>
        <c:noMultiLvlLbl val="0"/>
      </c:catAx>
      <c:valAx>
        <c:axId val="300921920"/>
        <c:scaling>
          <c:orientation val="minMax"/>
        </c:scaling>
        <c:delete val="0"/>
        <c:axPos val="l"/>
        <c:majorGridlines/>
        <c:numFmt formatCode="0%" sourceLinked="1"/>
        <c:majorTickMark val="out"/>
        <c:minorTickMark val="none"/>
        <c:tickLblPos val="nextTo"/>
        <c:crossAx val="297756160"/>
        <c:crosses val="autoZero"/>
        <c:crossBetween val="between"/>
      </c:valAx>
    </c:plotArea>
    <c:legend>
      <c:legendPos val="b"/>
      <c:layout>
        <c:manualLayout>
          <c:xMode val="edge"/>
          <c:yMode val="edge"/>
          <c:x val="0.60178499562554677"/>
          <c:y val="0.89776428988043167"/>
          <c:w val="0.13282119232091921"/>
          <c:h val="8.2996718844472364E-2"/>
        </c:manualLayout>
      </c:layout>
      <c:overlay val="0"/>
    </c:legend>
    <c:plotVisOnly val="1"/>
    <c:dispBlanksAs val="gap"/>
    <c:showDLblsOverMax val="0"/>
  </c:chart>
  <c:spPr>
    <a:ln>
      <a:noFill/>
    </a:ln>
  </c:spPr>
  <c:externalData r:id="rId1">
    <c:autoUpdate val="0"/>
  </c:externalData>
  <c:userShapes r:id="rId2"/>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7536244906445138"/>
          <c:h val="0.5570968212306795"/>
        </c:manualLayout>
      </c:layout>
      <c:lineChart>
        <c:grouping val="standard"/>
        <c:varyColors val="0"/>
        <c:ser>
          <c:idx val="2"/>
          <c:order val="0"/>
          <c:tx>
            <c:strRef>
              <c:f>'6_4_2 банки_предм'!$M$3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'6_4_2 банки_предм'!$L$4:$L$19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'6_4_2 банки_предм'!$M$4:$M$19</c:f>
              <c:numCache>
                <c:formatCode>0%</c:formatCode>
                <c:ptCount val="16"/>
                <c:pt idx="0">
                  <c:v>7.1392146863844975E-3</c:v>
                </c:pt>
                <c:pt idx="1">
                  <c:v>9.1789903110657822E-3</c:v>
                </c:pt>
                <c:pt idx="2">
                  <c:v>2.5497195308516064E-2</c:v>
                </c:pt>
                <c:pt idx="3">
                  <c:v>4.7934727180010198E-2</c:v>
                </c:pt>
                <c:pt idx="4">
                  <c:v>7.292197858235594E-2</c:v>
                </c:pt>
                <c:pt idx="5">
                  <c:v>8.9240183579806218E-2</c:v>
                </c:pt>
                <c:pt idx="6">
                  <c:v>0.11371749107598164</c:v>
                </c:pt>
                <c:pt idx="7">
                  <c:v>0.14380418154003061</c:v>
                </c:pt>
                <c:pt idx="8">
                  <c:v>0.1463539010708822</c:v>
                </c:pt>
                <c:pt idx="9">
                  <c:v>0.13360530341662416</c:v>
                </c:pt>
                <c:pt idx="10">
                  <c:v>0.1009688934217236</c:v>
                </c:pt>
                <c:pt idx="11">
                  <c:v>6.1703212646608871E-2</c:v>
                </c:pt>
                <c:pt idx="12">
                  <c:v>3.5696073431922486E-2</c:v>
                </c:pt>
                <c:pt idx="13">
                  <c:v>9.6889342172361038E-3</c:v>
                </c:pt>
                <c:pt idx="14">
                  <c:v>2.5497195308516064E-3</c:v>
                </c:pt>
                <c:pt idx="15">
                  <c:v>0</c:v>
                </c:pt>
              </c:numCache>
            </c:numRef>
          </c:val>
          <c:smooth val="0"/>
        </c:ser>
        <c:ser>
          <c:idx val="1"/>
          <c:order val="1"/>
          <c:tx>
            <c:strRef>
              <c:f>'6_4_2 банки_предм'!$N$3</c:f>
              <c:strCache>
                <c:ptCount val="1"/>
                <c:pt idx="0">
                  <c:v>да</c:v>
                </c:pt>
              </c:strCache>
            </c:strRef>
          </c:tx>
          <c:spPr>
            <a:ln w="15875"/>
          </c:spPr>
          <c:marker>
            <c:symbol val="circle"/>
            <c:size val="6"/>
          </c:marker>
          <c:cat>
            <c:strRef>
              <c:f>'6_4_2 банки_предм'!$L$4:$L$19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'6_4_2 банки_предм'!$N$4:$N$19</c:f>
              <c:numCache>
                <c:formatCode>0%</c:formatCode>
                <c:ptCount val="16"/>
                <c:pt idx="0">
                  <c:v>3.5858359480053794E-3</c:v>
                </c:pt>
                <c:pt idx="1">
                  <c:v>4.9305244285073957E-3</c:v>
                </c:pt>
                <c:pt idx="2">
                  <c:v>1.8377409233527566E-2</c:v>
                </c:pt>
                <c:pt idx="3">
                  <c:v>3.3617212012550426E-2</c:v>
                </c:pt>
                <c:pt idx="4">
                  <c:v>4.9977588525324974E-2</c:v>
                </c:pt>
                <c:pt idx="5">
                  <c:v>6.9027341999103542E-2</c:v>
                </c:pt>
                <c:pt idx="6">
                  <c:v>0.11385029134917078</c:v>
                </c:pt>
                <c:pt idx="7">
                  <c:v>0.1407440609592111</c:v>
                </c:pt>
                <c:pt idx="8">
                  <c:v>0.15531151949798297</c:v>
                </c:pt>
                <c:pt idx="9">
                  <c:v>0.14634692962796952</c:v>
                </c:pt>
                <c:pt idx="10">
                  <c:v>0.12528014343343791</c:v>
                </c:pt>
                <c:pt idx="11">
                  <c:v>7.8440161362617666E-2</c:v>
                </c:pt>
                <c:pt idx="12">
                  <c:v>4.3030031376064544E-2</c:v>
                </c:pt>
                <c:pt idx="13">
                  <c:v>1.344688480502017E-2</c:v>
                </c:pt>
                <c:pt idx="14">
                  <c:v>4.0340654415060512E-3</c:v>
                </c:pt>
                <c:pt idx="15">
                  <c:v>0</c:v>
                </c:pt>
              </c:numCache>
            </c:numRef>
          </c:val>
          <c:smooth val="0"/>
        </c:ser>
        <c:dLbls>
          <c:showLegendKey val="0"/>
          <c:showVal val="0"/>
          <c:showCatName val="0"/>
          <c:showSerName val="0"/>
          <c:showPercent val="0"/>
          <c:showBubbleSize val="0"/>
        </c:dLbls>
        <c:marker val="1"/>
        <c:smooth val="0"/>
        <c:axId val="301173760"/>
        <c:axId val="300400640"/>
      </c:lineChart>
      <c:catAx>
        <c:axId val="301173760"/>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1632150079"/>
              <c:y val="0.77466243802857981"/>
            </c:manualLayout>
          </c:layout>
          <c:overlay val="0"/>
        </c:title>
        <c:numFmt formatCode="General" sourceLinked="1"/>
        <c:majorTickMark val="out"/>
        <c:minorTickMark val="none"/>
        <c:tickLblPos val="nextTo"/>
        <c:txPr>
          <a:bodyPr/>
          <a:lstStyle/>
          <a:p>
            <a:pPr>
              <a:defRPr sz="1100"/>
            </a:pPr>
            <a:endParaRPr lang="ru-RU"/>
          </a:p>
        </c:txPr>
        <c:crossAx val="300400640"/>
        <c:crosses val="autoZero"/>
        <c:auto val="1"/>
        <c:lblAlgn val="ctr"/>
        <c:lblOffset val="100"/>
        <c:tickLblSkip val="1"/>
        <c:noMultiLvlLbl val="0"/>
      </c:catAx>
      <c:valAx>
        <c:axId val="300400640"/>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301173760"/>
        <c:crosses val="autoZero"/>
        <c:crossBetween val="between"/>
        <c:majorUnit val="2.0000000000000004E-2"/>
      </c:valAx>
    </c:plotArea>
    <c:legend>
      <c:legendPos val="b"/>
      <c:layout>
        <c:manualLayout>
          <c:xMode val="edge"/>
          <c:yMode val="edge"/>
          <c:x val="0.51026512144546143"/>
          <c:y val="0.91412219305920095"/>
          <c:w val="0.3630395098382187"/>
          <c:h val="8.587780694079906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Образование</a:t>
            </a:r>
          </a:p>
        </c:rich>
      </c:tx>
      <c:layout>
        <c:manualLayout>
          <c:xMode val="edge"/>
          <c:yMode val="edge"/>
          <c:x val="0.4256662382492995"/>
          <c:y val="5.0127333319957739E-3"/>
        </c:manualLayout>
      </c:layout>
      <c:overlay val="0"/>
    </c:title>
    <c:autoTitleDeleted val="0"/>
    <c:plotArea>
      <c:layout>
        <c:manualLayout>
          <c:layoutTarget val="inner"/>
          <c:xMode val="edge"/>
          <c:yMode val="edge"/>
          <c:x val="0.10659909649658572"/>
          <c:y val="0.11826864398133979"/>
          <c:w val="0.86015157110989648"/>
          <c:h val="0.65595304890830963"/>
        </c:manualLayout>
      </c:layout>
      <c:barChart>
        <c:barDir val="col"/>
        <c:grouping val="percentStacked"/>
        <c:varyColors val="0"/>
        <c:ser>
          <c:idx val="0"/>
          <c:order val="0"/>
          <c:tx>
            <c:strRef>
              <c:f>'24_образование'!$B$3</c:f>
              <c:strCache>
                <c:ptCount val="1"/>
                <c:pt idx="0">
                  <c:v>одно высшее</c:v>
                </c:pt>
              </c:strCache>
            </c:strRef>
          </c:tx>
          <c:invertIfNegative val="0"/>
          <c:cat>
            <c:strRef>
              <c:f>'24_образование'!$C$2:$E$2</c:f>
              <c:strCache>
                <c:ptCount val="3"/>
                <c:pt idx="0">
                  <c:v>Учителя русского языка</c:v>
                </c:pt>
                <c:pt idx="1">
                  <c:v>Учителя математики</c:v>
                </c:pt>
                <c:pt idx="2">
                  <c:v>Учителя литературы</c:v>
                </c:pt>
              </c:strCache>
            </c:strRef>
          </c:cat>
          <c:val>
            <c:numRef>
              <c:f>'24_образование'!$C$3:$E$3</c:f>
              <c:numCache>
                <c:formatCode>0%</c:formatCode>
                <c:ptCount val="3"/>
                <c:pt idx="0">
                  <c:v>0.93488885385464304</c:v>
                </c:pt>
                <c:pt idx="1">
                  <c:v>0.93846602508019827</c:v>
                </c:pt>
                <c:pt idx="2">
                  <c:v>0.9349577520141481</c:v>
                </c:pt>
              </c:numCache>
            </c:numRef>
          </c:val>
        </c:ser>
        <c:ser>
          <c:idx val="1"/>
          <c:order val="1"/>
          <c:tx>
            <c:strRef>
              <c:f>'24_образование'!$B$4</c:f>
              <c:strCache>
                <c:ptCount val="1"/>
                <c:pt idx="0">
                  <c:v>два высших</c:v>
                </c:pt>
              </c:strCache>
            </c:strRef>
          </c:tx>
          <c:invertIfNegative val="0"/>
          <c:cat>
            <c:strRef>
              <c:f>'24_образование'!$C$2:$E$2</c:f>
              <c:strCache>
                <c:ptCount val="3"/>
                <c:pt idx="0">
                  <c:v>Учителя русского языка</c:v>
                </c:pt>
                <c:pt idx="1">
                  <c:v>Учителя математики</c:v>
                </c:pt>
                <c:pt idx="2">
                  <c:v>Учителя литературы</c:v>
                </c:pt>
              </c:strCache>
            </c:strRef>
          </c:cat>
          <c:val>
            <c:numRef>
              <c:f>'24_образование'!$C$4:$E$4</c:f>
              <c:numCache>
                <c:formatCode>0%</c:formatCode>
                <c:ptCount val="3"/>
                <c:pt idx="0">
                  <c:v>3.9255872615481635E-2</c:v>
                </c:pt>
                <c:pt idx="1">
                  <c:v>4.5785943423738693E-2</c:v>
                </c:pt>
                <c:pt idx="2">
                  <c:v>4.283749263116525E-2</c:v>
                </c:pt>
              </c:numCache>
            </c:numRef>
          </c:val>
        </c:ser>
        <c:ser>
          <c:idx val="2"/>
          <c:order val="2"/>
          <c:tx>
            <c:strRef>
              <c:f>'24_образование'!$B$5</c:f>
              <c:strCache>
                <c:ptCount val="1"/>
                <c:pt idx="0">
                  <c:v>ученая степень</c:v>
                </c:pt>
              </c:strCache>
            </c:strRef>
          </c:tx>
          <c:invertIfNegative val="0"/>
          <c:cat>
            <c:strRef>
              <c:f>'24_образование'!$C$2:$E$2</c:f>
              <c:strCache>
                <c:ptCount val="3"/>
                <c:pt idx="0">
                  <c:v>Учителя русского языка</c:v>
                </c:pt>
                <c:pt idx="1">
                  <c:v>Учителя математики</c:v>
                </c:pt>
                <c:pt idx="2">
                  <c:v>Учителя литературы</c:v>
                </c:pt>
              </c:strCache>
            </c:strRef>
          </c:cat>
          <c:val>
            <c:numRef>
              <c:f>'24_образование'!$C$5:$E$5</c:f>
              <c:numCache>
                <c:formatCode>0%</c:formatCode>
                <c:ptCount val="3"/>
                <c:pt idx="0">
                  <c:v>1.3400599085606179E-2</c:v>
                </c:pt>
                <c:pt idx="1">
                  <c:v>6.5616797900262466E-3</c:v>
                </c:pt>
                <c:pt idx="2">
                  <c:v>1.2576144625663194E-2</c:v>
                </c:pt>
              </c:numCache>
            </c:numRef>
          </c:val>
        </c:ser>
        <c:ser>
          <c:idx val="3"/>
          <c:order val="3"/>
          <c:tx>
            <c:strRef>
              <c:f>'24_образование'!$B$6</c:f>
              <c:strCache>
                <c:ptCount val="1"/>
                <c:pt idx="0">
                  <c:v>другое</c:v>
                </c:pt>
              </c:strCache>
            </c:strRef>
          </c:tx>
          <c:invertIfNegative val="0"/>
          <c:cat>
            <c:strRef>
              <c:f>'24_образование'!$C$2:$E$2</c:f>
              <c:strCache>
                <c:ptCount val="3"/>
                <c:pt idx="0">
                  <c:v>Учителя русского языка</c:v>
                </c:pt>
                <c:pt idx="1">
                  <c:v>Учителя математики</c:v>
                </c:pt>
                <c:pt idx="2">
                  <c:v>Учителя литературы</c:v>
                </c:pt>
              </c:strCache>
            </c:strRef>
          </c:cat>
          <c:val>
            <c:numRef>
              <c:f>'24_образование'!$C$6:$E$6</c:f>
              <c:numCache>
                <c:formatCode>0%</c:formatCode>
                <c:ptCount val="3"/>
                <c:pt idx="0">
                  <c:v>1.2454674444269273E-2</c:v>
                </c:pt>
                <c:pt idx="1">
                  <c:v>9.1863517060367453E-3</c:v>
                </c:pt>
                <c:pt idx="2">
                  <c:v>9.6286107290233843E-3</c:v>
                </c:pt>
              </c:numCache>
            </c:numRef>
          </c:val>
        </c:ser>
        <c:dLbls>
          <c:showLegendKey val="0"/>
          <c:showVal val="0"/>
          <c:showCatName val="0"/>
          <c:showSerName val="0"/>
          <c:showPercent val="0"/>
          <c:showBubbleSize val="0"/>
        </c:dLbls>
        <c:gapWidth val="150"/>
        <c:overlap val="100"/>
        <c:axId val="201806848"/>
        <c:axId val="168870464"/>
      </c:barChart>
      <c:catAx>
        <c:axId val="201806848"/>
        <c:scaling>
          <c:orientation val="minMax"/>
        </c:scaling>
        <c:delete val="0"/>
        <c:axPos val="b"/>
        <c:numFmt formatCode="General" sourceLinked="0"/>
        <c:majorTickMark val="out"/>
        <c:minorTickMark val="none"/>
        <c:tickLblPos val="nextTo"/>
        <c:txPr>
          <a:bodyPr/>
          <a:lstStyle/>
          <a:p>
            <a:pPr>
              <a:defRPr sz="1100"/>
            </a:pPr>
            <a:endParaRPr lang="ru-RU"/>
          </a:p>
        </c:txPr>
        <c:crossAx val="168870464"/>
        <c:crosses val="autoZero"/>
        <c:auto val="1"/>
        <c:lblAlgn val="ctr"/>
        <c:lblOffset val="100"/>
        <c:noMultiLvlLbl val="0"/>
      </c:catAx>
      <c:valAx>
        <c:axId val="168870464"/>
        <c:scaling>
          <c:orientation val="minMax"/>
          <c:max val="1"/>
          <c:min val="0"/>
        </c:scaling>
        <c:delete val="0"/>
        <c:axPos val="l"/>
        <c:majorGridlines/>
        <c:numFmt formatCode="0%" sourceLinked="1"/>
        <c:majorTickMark val="out"/>
        <c:minorTickMark val="none"/>
        <c:tickLblPos val="nextTo"/>
        <c:crossAx val="201806848"/>
        <c:crosses val="autoZero"/>
        <c:crossBetween val="between"/>
        <c:majorUnit val="0.1"/>
      </c:valAx>
    </c:plotArea>
    <c:legend>
      <c:legendPos val="b"/>
      <c:layout>
        <c:manualLayout>
          <c:xMode val="edge"/>
          <c:yMode val="edge"/>
          <c:x val="0.1446331122305772"/>
          <c:y val="0.88985442975358697"/>
          <c:w val="0.80710877369221912"/>
          <c:h val="8.4491148176969566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9763303255732085"/>
          <c:h val="0.58950422863808694"/>
        </c:manualLayout>
      </c:layout>
      <c:lineChart>
        <c:grouping val="standard"/>
        <c:varyColors val="0"/>
        <c:ser>
          <c:idx val="2"/>
          <c:order val="0"/>
          <c:tx>
            <c:strRef>
              <c:f>'6_4_2 банки_предм'!$O$3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'6_4_2 банки_предм'!$L$4:$L$16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'6_4_2 банки_предм'!$O$4:$O$16</c:f>
              <c:numCache>
                <c:formatCode>0%</c:formatCode>
                <c:ptCount val="13"/>
                <c:pt idx="0">
                  <c:v>6.1349693251533746E-4</c:v>
                </c:pt>
                <c:pt idx="1">
                  <c:v>2.4539877300613498E-3</c:v>
                </c:pt>
                <c:pt idx="2">
                  <c:v>7.9754601226993873E-3</c:v>
                </c:pt>
                <c:pt idx="3">
                  <c:v>1.8404907975460124E-2</c:v>
                </c:pt>
                <c:pt idx="4">
                  <c:v>2.5766871165644176E-2</c:v>
                </c:pt>
                <c:pt idx="5">
                  <c:v>4.9079754601226995E-2</c:v>
                </c:pt>
                <c:pt idx="6">
                  <c:v>8.4662576687116561E-2</c:v>
                </c:pt>
                <c:pt idx="7">
                  <c:v>0.11840490797546012</c:v>
                </c:pt>
                <c:pt idx="8">
                  <c:v>0.16871165644171779</c:v>
                </c:pt>
                <c:pt idx="9">
                  <c:v>0.1116564417177914</c:v>
                </c:pt>
                <c:pt idx="10">
                  <c:v>0.19325153374233128</c:v>
                </c:pt>
                <c:pt idx="11">
                  <c:v>7.2392638036809814E-2</c:v>
                </c:pt>
                <c:pt idx="12">
                  <c:v>0.14662576687116563</c:v>
                </c:pt>
              </c:numCache>
            </c:numRef>
          </c:val>
          <c:smooth val="0"/>
        </c:ser>
        <c:ser>
          <c:idx val="1"/>
          <c:order val="1"/>
          <c:tx>
            <c:strRef>
              <c:f>'6_4_2 банки_предм'!$P$3</c:f>
              <c:strCache>
                <c:ptCount val="1"/>
                <c:pt idx="0">
                  <c:v>да</c:v>
                </c:pt>
              </c:strCache>
            </c:strRef>
          </c:tx>
          <c:spPr>
            <a:ln w="12700"/>
          </c:spPr>
          <c:marker>
            <c:symbol val="circle"/>
            <c:size val="6"/>
          </c:marker>
          <c:cat>
            <c:strRef>
              <c:f>'6_4_2 банки_предм'!$L$4:$L$16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'6_4_2 банки_предм'!$P$4:$P$16</c:f>
              <c:numCache>
                <c:formatCode>0%</c:formatCode>
                <c:ptCount val="13"/>
                <c:pt idx="0">
                  <c:v>5.6796667928814845E-4</c:v>
                </c:pt>
                <c:pt idx="1">
                  <c:v>5.6796667928814845E-4</c:v>
                </c:pt>
                <c:pt idx="2">
                  <c:v>3.2184778492995083E-3</c:v>
                </c:pt>
                <c:pt idx="3">
                  <c:v>7.762211283604695E-3</c:v>
                </c:pt>
                <c:pt idx="4">
                  <c:v>2.1582733812949638E-2</c:v>
                </c:pt>
                <c:pt idx="5">
                  <c:v>3.5781900795153351E-2</c:v>
                </c:pt>
                <c:pt idx="6">
                  <c:v>6.7588034835289662E-2</c:v>
                </c:pt>
                <c:pt idx="7">
                  <c:v>9.9583491101855354E-2</c:v>
                </c:pt>
                <c:pt idx="8">
                  <c:v>0.14558879212419537</c:v>
                </c:pt>
                <c:pt idx="9">
                  <c:v>0.1321469140477092</c:v>
                </c:pt>
                <c:pt idx="10">
                  <c:v>0.224536160545248</c:v>
                </c:pt>
                <c:pt idx="11">
                  <c:v>9.8636879969708435E-2</c:v>
                </c:pt>
                <c:pt idx="12">
                  <c:v>0.16243847027641045</c:v>
                </c:pt>
              </c:numCache>
            </c:numRef>
          </c:val>
          <c:smooth val="0"/>
        </c:ser>
        <c:dLbls>
          <c:showLegendKey val="0"/>
          <c:showVal val="0"/>
          <c:showCatName val="0"/>
          <c:showSerName val="0"/>
          <c:showPercent val="0"/>
          <c:showBubbleSize val="0"/>
        </c:dLbls>
        <c:marker val="1"/>
        <c:smooth val="0"/>
        <c:axId val="301455360"/>
        <c:axId val="300402368"/>
      </c:lineChart>
      <c:catAx>
        <c:axId val="301455360"/>
        <c:scaling>
          <c:orientation val="minMax"/>
        </c:scaling>
        <c:delete val="0"/>
        <c:axPos val="b"/>
        <c:title>
          <c:tx>
            <c:rich>
              <a:bodyPr/>
              <a:lstStyle/>
              <a:p>
                <a:pPr>
                  <a:defRPr sz="1200" b="0"/>
                </a:pPr>
                <a:r>
                  <a:rPr lang="ru-RU"/>
                  <a:t>Балл за предметный блок</a:t>
                </a:r>
              </a:p>
            </c:rich>
          </c:tx>
          <c:layout>
            <c:manualLayout>
              <c:xMode val="edge"/>
              <c:yMode val="edge"/>
              <c:x val="0.3453618889354807"/>
              <c:y val="0.77929206765820935"/>
            </c:manualLayout>
          </c:layout>
          <c:overlay val="0"/>
        </c:title>
        <c:numFmt formatCode="General" sourceLinked="1"/>
        <c:majorTickMark val="out"/>
        <c:minorTickMark val="none"/>
        <c:tickLblPos val="nextTo"/>
        <c:txPr>
          <a:bodyPr/>
          <a:lstStyle/>
          <a:p>
            <a:pPr>
              <a:defRPr sz="1100"/>
            </a:pPr>
            <a:endParaRPr lang="ru-RU"/>
          </a:p>
        </c:txPr>
        <c:crossAx val="300402368"/>
        <c:crosses val="autoZero"/>
        <c:auto val="1"/>
        <c:lblAlgn val="ctr"/>
        <c:lblOffset val="100"/>
        <c:tickLblSkip val="1"/>
        <c:noMultiLvlLbl val="0"/>
      </c:catAx>
      <c:valAx>
        <c:axId val="300402368"/>
        <c:scaling>
          <c:orientation val="minMax"/>
          <c:max val="0.27"/>
          <c:min val="0"/>
        </c:scaling>
        <c:delete val="0"/>
        <c:axPos val="l"/>
        <c:majorGridlines/>
        <c:numFmt formatCode="0%" sourceLinked="0"/>
        <c:majorTickMark val="out"/>
        <c:minorTickMark val="none"/>
        <c:tickLblPos val="nextTo"/>
        <c:txPr>
          <a:bodyPr/>
          <a:lstStyle/>
          <a:p>
            <a:pPr>
              <a:defRPr sz="1100"/>
            </a:pPr>
            <a:endParaRPr lang="ru-RU"/>
          </a:p>
        </c:txPr>
        <c:crossAx val="301455360"/>
        <c:crosses val="autoZero"/>
        <c:crossBetween val="between"/>
      </c:valAx>
    </c:plotArea>
    <c:legend>
      <c:legendPos val="b"/>
      <c:layout>
        <c:manualLayout>
          <c:xMode val="edge"/>
          <c:yMode val="edge"/>
          <c:x val="0.61639658947956955"/>
          <c:y val="0.88634441528142316"/>
          <c:w val="0.34181614872105487"/>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58500286080156949"/>
        </c:manualLayout>
      </c:layout>
      <c:lineChart>
        <c:grouping val="standard"/>
        <c:varyColors val="0"/>
        <c:ser>
          <c:idx val="2"/>
          <c:order val="0"/>
          <c:tx>
            <c:strRef>
              <c:f>'6_4_2 банки_предм'!$Q$3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'6_4_2 банки_предм'!$L$4:$L$19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'6_4_2 банки_предм'!$Q$4:$Q$19</c:f>
              <c:numCache>
                <c:formatCode>0%</c:formatCode>
                <c:ptCount val="16"/>
                <c:pt idx="0">
                  <c:v>2.6795284030010718E-3</c:v>
                </c:pt>
                <c:pt idx="1">
                  <c:v>2.1436227224008574E-3</c:v>
                </c:pt>
                <c:pt idx="2">
                  <c:v>6.4308681672025723E-3</c:v>
                </c:pt>
                <c:pt idx="3">
                  <c:v>1.5005359056806002E-2</c:v>
                </c:pt>
                <c:pt idx="4">
                  <c:v>3.0010718113612004E-2</c:v>
                </c:pt>
                <c:pt idx="5">
                  <c:v>6.8060021436227219E-2</c:v>
                </c:pt>
                <c:pt idx="6">
                  <c:v>0.10610932475884244</c:v>
                </c:pt>
                <c:pt idx="7">
                  <c:v>0.13183279742765272</c:v>
                </c:pt>
                <c:pt idx="8">
                  <c:v>0.16077170418006431</c:v>
                </c:pt>
                <c:pt idx="9">
                  <c:v>0.14951768488745981</c:v>
                </c:pt>
                <c:pt idx="10">
                  <c:v>0.12272240085744909</c:v>
                </c:pt>
                <c:pt idx="11">
                  <c:v>0.10610932475884244</c:v>
                </c:pt>
                <c:pt idx="12">
                  <c:v>4.9303322615219719E-2</c:v>
                </c:pt>
                <c:pt idx="13">
                  <c:v>3.2690246516613078E-2</c:v>
                </c:pt>
                <c:pt idx="14">
                  <c:v>1.3397642015005359E-2</c:v>
                </c:pt>
                <c:pt idx="15">
                  <c:v>3.2154340836012861E-3</c:v>
                </c:pt>
              </c:numCache>
            </c:numRef>
          </c:val>
          <c:smooth val="0"/>
        </c:ser>
        <c:ser>
          <c:idx val="1"/>
          <c:order val="1"/>
          <c:tx>
            <c:strRef>
              <c:f>'6_4_2 банки_предм'!$R$3</c:f>
              <c:strCache>
                <c:ptCount val="1"/>
                <c:pt idx="0">
                  <c:v>да</c:v>
                </c:pt>
              </c:strCache>
            </c:strRef>
          </c:tx>
          <c:spPr>
            <a:ln w="12700"/>
          </c:spPr>
          <c:marker>
            <c:symbol val="circle"/>
            <c:size val="6"/>
          </c:marker>
          <c:cat>
            <c:strRef>
              <c:f>'6_4_2 банки_предм'!$L$4:$L$19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'6_4_2 банки_предм'!$R$4:$R$19</c:f>
              <c:numCache>
                <c:formatCode>0%</c:formatCode>
                <c:ptCount val="16"/>
                <c:pt idx="0">
                  <c:v>9.1491308325709062E-4</c:v>
                </c:pt>
                <c:pt idx="1">
                  <c:v>1.2198841110094541E-3</c:v>
                </c:pt>
                <c:pt idx="2">
                  <c:v>2.1347971942665446E-3</c:v>
                </c:pt>
                <c:pt idx="3">
                  <c:v>9.1491308325709064E-3</c:v>
                </c:pt>
                <c:pt idx="4">
                  <c:v>2.0433058859408361E-2</c:v>
                </c:pt>
                <c:pt idx="5">
                  <c:v>5.1845074717901805E-2</c:v>
                </c:pt>
                <c:pt idx="6">
                  <c:v>8.4172003659652328E-2</c:v>
                </c:pt>
                <c:pt idx="7">
                  <c:v>0.12747788960048795</c:v>
                </c:pt>
                <c:pt idx="8">
                  <c:v>0.16956389143031411</c:v>
                </c:pt>
                <c:pt idx="9">
                  <c:v>0.17139371759682831</c:v>
                </c:pt>
                <c:pt idx="10">
                  <c:v>0.13571210734980177</c:v>
                </c:pt>
                <c:pt idx="11">
                  <c:v>0.1046050625190607</c:v>
                </c:pt>
                <c:pt idx="12">
                  <c:v>6.2824031716986889E-2</c:v>
                </c:pt>
                <c:pt idx="13">
                  <c:v>3.5986581274778898E-2</c:v>
                </c:pt>
                <c:pt idx="14">
                  <c:v>1.7383348581884721E-2</c:v>
                </c:pt>
                <c:pt idx="15">
                  <c:v>5.1845074717901804E-3</c:v>
                </c:pt>
              </c:numCache>
            </c:numRef>
          </c:val>
          <c:smooth val="0"/>
        </c:ser>
        <c:dLbls>
          <c:showLegendKey val="0"/>
          <c:showVal val="0"/>
          <c:showCatName val="0"/>
          <c:showSerName val="0"/>
          <c:showPercent val="0"/>
          <c:showBubbleSize val="0"/>
        </c:dLbls>
        <c:marker val="1"/>
        <c:smooth val="0"/>
        <c:axId val="301692416"/>
        <c:axId val="300404096"/>
      </c:lineChart>
      <c:catAx>
        <c:axId val="301692416"/>
        <c:scaling>
          <c:orientation val="minMax"/>
        </c:scaling>
        <c:delete val="0"/>
        <c:axPos val="b"/>
        <c:title>
          <c:tx>
            <c:rich>
              <a:bodyPr/>
              <a:lstStyle/>
              <a:p>
                <a:pPr>
                  <a:defRPr sz="1200" b="0"/>
                </a:pPr>
                <a:r>
                  <a:rPr lang="ru-RU"/>
                  <a:t>Балл за предметный блок</a:t>
                </a:r>
              </a:p>
            </c:rich>
          </c:tx>
          <c:layout>
            <c:manualLayout>
              <c:xMode val="edge"/>
              <c:yMode val="edge"/>
              <c:x val="0.37294037713370937"/>
              <c:y val="0.77460916001416757"/>
            </c:manualLayout>
          </c:layout>
          <c:overlay val="0"/>
        </c:title>
        <c:numFmt formatCode="General" sourceLinked="1"/>
        <c:majorTickMark val="out"/>
        <c:minorTickMark val="none"/>
        <c:tickLblPos val="nextTo"/>
        <c:txPr>
          <a:bodyPr/>
          <a:lstStyle/>
          <a:p>
            <a:pPr>
              <a:defRPr sz="1100"/>
            </a:pPr>
            <a:endParaRPr lang="ru-RU"/>
          </a:p>
        </c:txPr>
        <c:crossAx val="300404096"/>
        <c:crosses val="autoZero"/>
        <c:auto val="1"/>
        <c:lblAlgn val="ctr"/>
        <c:lblOffset val="100"/>
        <c:tickLblSkip val="1"/>
        <c:noMultiLvlLbl val="0"/>
      </c:catAx>
      <c:valAx>
        <c:axId val="300404096"/>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1692416"/>
        <c:crosses val="autoZero"/>
        <c:crossBetween val="between"/>
      </c:valAx>
    </c:plotArea>
    <c:legend>
      <c:legendPos val="b"/>
      <c:layout>
        <c:manualLayout>
          <c:xMode val="edge"/>
          <c:yMode val="edge"/>
          <c:x val="0.54943746393402948"/>
          <c:y val="0.90024938924156972"/>
          <c:w val="0.35770201597140783"/>
          <c:h val="9.052339045854562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0190701972809257"/>
        </c:manualLayout>
      </c:layout>
      <c:lineChart>
        <c:grouping val="standard"/>
        <c:varyColors val="0"/>
        <c:ser>
          <c:idx val="2"/>
          <c:order val="0"/>
          <c:tx>
            <c:strRef>
              <c:f>'6_4_2_банки_метод'!$M$3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'6_4_2_банки_метод'!$L$4:$L$15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'6_4_2_банки_метод'!$M$4:$M$15</c:f>
              <c:numCache>
                <c:formatCode>0%</c:formatCode>
                <c:ptCount val="12"/>
                <c:pt idx="0">
                  <c:v>3.3146353901070881E-2</c:v>
                </c:pt>
                <c:pt idx="1">
                  <c:v>4.2325344212136656E-2</c:v>
                </c:pt>
                <c:pt idx="2">
                  <c:v>3.2636409994900563E-2</c:v>
                </c:pt>
                <c:pt idx="3">
                  <c:v>5.6603773584905669E-2</c:v>
                </c:pt>
                <c:pt idx="4">
                  <c:v>0.10045894951555329</c:v>
                </c:pt>
                <c:pt idx="5">
                  <c:v>0.19020907700152981</c:v>
                </c:pt>
                <c:pt idx="6">
                  <c:v>0.2763895971443141</c:v>
                </c:pt>
                <c:pt idx="7">
                  <c:v>0.16114227434982151</c:v>
                </c:pt>
                <c:pt idx="8">
                  <c:v>8.1081081081081086E-2</c:v>
                </c:pt>
                <c:pt idx="9">
                  <c:v>2.1417644059153494E-2</c:v>
                </c:pt>
                <c:pt idx="10">
                  <c:v>4.5894951555328911E-3</c:v>
                </c:pt>
                <c:pt idx="11">
                  <c:v>0</c:v>
                </c:pt>
              </c:numCache>
            </c:numRef>
          </c:val>
          <c:smooth val="0"/>
        </c:ser>
        <c:ser>
          <c:idx val="1"/>
          <c:order val="1"/>
          <c:tx>
            <c:strRef>
              <c:f>'6_4_2_банки_метод'!$N$3</c:f>
              <c:strCache>
                <c:ptCount val="1"/>
                <c:pt idx="0">
                  <c:v>да</c:v>
                </c:pt>
              </c:strCache>
            </c:strRef>
          </c:tx>
          <c:spPr>
            <a:ln w="15875"/>
          </c:spPr>
          <c:marker>
            <c:symbol val="circle"/>
            <c:size val="6"/>
          </c:marker>
          <c:cat>
            <c:strRef>
              <c:f>'6_4_2_банки_метод'!$L$4:$L$15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'6_4_2_банки_метод'!$N$4:$N$15</c:f>
              <c:numCache>
                <c:formatCode>0%</c:formatCode>
                <c:ptCount val="12"/>
                <c:pt idx="0">
                  <c:v>2.3980277902285973E-2</c:v>
                </c:pt>
                <c:pt idx="1">
                  <c:v>3.6530703720304793E-2</c:v>
                </c:pt>
                <c:pt idx="2">
                  <c:v>3.204840878529807E-2</c:v>
                </c:pt>
                <c:pt idx="3">
                  <c:v>4.9977588525324974E-2</c:v>
                </c:pt>
                <c:pt idx="4">
                  <c:v>9.3007619901389518E-2</c:v>
                </c:pt>
                <c:pt idx="5">
                  <c:v>0.17413715822501122</c:v>
                </c:pt>
                <c:pt idx="6">
                  <c:v>0.26288659793814434</c:v>
                </c:pt>
                <c:pt idx="7">
                  <c:v>0.19632451815329449</c:v>
                </c:pt>
                <c:pt idx="8">
                  <c:v>9.3679964141640523E-2</c:v>
                </c:pt>
                <c:pt idx="9">
                  <c:v>2.9359031824294043E-2</c:v>
                </c:pt>
                <c:pt idx="10">
                  <c:v>6.2752129090094125E-3</c:v>
                </c:pt>
                <c:pt idx="11">
                  <c:v>1.7929179740026897E-3</c:v>
                </c:pt>
              </c:numCache>
            </c:numRef>
          </c:val>
          <c:smooth val="0"/>
        </c:ser>
        <c:dLbls>
          <c:showLegendKey val="0"/>
          <c:showVal val="0"/>
          <c:showCatName val="0"/>
          <c:showSerName val="0"/>
          <c:showPercent val="0"/>
          <c:showBubbleSize val="0"/>
        </c:dLbls>
        <c:marker val="1"/>
        <c:smooth val="0"/>
        <c:axId val="301694464"/>
        <c:axId val="300405824"/>
      </c:lineChart>
      <c:catAx>
        <c:axId val="301694464"/>
        <c:scaling>
          <c:orientation val="minMax"/>
        </c:scaling>
        <c:delete val="0"/>
        <c:axPos val="b"/>
        <c:title>
          <c:tx>
            <c:rich>
              <a:bodyPr/>
              <a:lstStyle/>
              <a:p>
                <a:pPr>
                  <a:defRPr sz="1200" b="0"/>
                </a:pPr>
                <a:r>
                  <a:rPr lang="ru-RU"/>
                  <a:t>Балл за методический блок</a:t>
                </a:r>
              </a:p>
            </c:rich>
          </c:tx>
          <c:layout>
            <c:manualLayout>
              <c:xMode val="edge"/>
              <c:yMode val="edge"/>
              <c:x val="0.36056907581292447"/>
              <c:y val="0.81484295111825333"/>
            </c:manualLayout>
          </c:layout>
          <c:overlay val="0"/>
        </c:title>
        <c:numFmt formatCode="General" sourceLinked="1"/>
        <c:majorTickMark val="out"/>
        <c:minorTickMark val="none"/>
        <c:tickLblPos val="nextTo"/>
        <c:txPr>
          <a:bodyPr/>
          <a:lstStyle/>
          <a:p>
            <a:pPr>
              <a:defRPr sz="1100"/>
            </a:pPr>
            <a:endParaRPr lang="ru-RU"/>
          </a:p>
        </c:txPr>
        <c:crossAx val="300405824"/>
        <c:crosses val="autoZero"/>
        <c:auto val="1"/>
        <c:lblAlgn val="ctr"/>
        <c:lblOffset val="100"/>
        <c:tickLblSkip val="1"/>
        <c:noMultiLvlLbl val="0"/>
      </c:catAx>
      <c:valAx>
        <c:axId val="300405824"/>
        <c:scaling>
          <c:orientation val="minMax"/>
          <c:max val="0.30000000000000004"/>
          <c:min val="0"/>
        </c:scaling>
        <c:delete val="0"/>
        <c:axPos val="l"/>
        <c:majorGridlines/>
        <c:numFmt formatCode="0%" sourceLinked="0"/>
        <c:majorTickMark val="out"/>
        <c:minorTickMark val="none"/>
        <c:tickLblPos val="nextTo"/>
        <c:txPr>
          <a:bodyPr/>
          <a:lstStyle/>
          <a:p>
            <a:pPr>
              <a:defRPr sz="1100"/>
            </a:pPr>
            <a:endParaRPr lang="ru-RU"/>
          </a:p>
        </c:txPr>
        <c:crossAx val="301694464"/>
        <c:crosses val="autoZero"/>
        <c:crossBetween val="between"/>
      </c:valAx>
    </c:plotArea>
    <c:legend>
      <c:legendPos val="b"/>
      <c:layout>
        <c:manualLayout>
          <c:xMode val="edge"/>
          <c:yMode val="edge"/>
          <c:x val="0.59859695438456928"/>
          <c:y val="0.9069583874557724"/>
          <c:w val="0.31051787944199238"/>
          <c:h val="8.8411742620081044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185393985515104"/>
          <c:h val="0.59413385826771659"/>
        </c:manualLayout>
      </c:layout>
      <c:lineChart>
        <c:grouping val="standard"/>
        <c:varyColors val="0"/>
        <c:ser>
          <c:idx val="2"/>
          <c:order val="0"/>
          <c:tx>
            <c:strRef>
              <c:f>'6_4_2_банки_метод'!$O$3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'6_4_2_банки_метод'!$L$4:$L$15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'6_4_2_банки_метод'!$O$4:$O$15</c:f>
              <c:numCache>
                <c:formatCode>0%</c:formatCode>
                <c:ptCount val="12"/>
                <c:pt idx="0">
                  <c:v>9.0797546012269942E-2</c:v>
                </c:pt>
                <c:pt idx="1">
                  <c:v>0.17484662576687116</c:v>
                </c:pt>
                <c:pt idx="2">
                  <c:v>0.19079754601226995</c:v>
                </c:pt>
                <c:pt idx="3">
                  <c:v>0.13742331288343559</c:v>
                </c:pt>
                <c:pt idx="4">
                  <c:v>0.15153374233128836</c:v>
                </c:pt>
                <c:pt idx="5">
                  <c:v>9.3865030674846625E-2</c:v>
                </c:pt>
                <c:pt idx="6">
                  <c:v>8.0981595092024558E-2</c:v>
                </c:pt>
                <c:pt idx="7">
                  <c:v>4.4171779141104296E-2</c:v>
                </c:pt>
                <c:pt idx="8">
                  <c:v>2.1472392638036811E-2</c:v>
                </c:pt>
                <c:pt idx="9">
                  <c:v>1.2269938650306749E-2</c:v>
                </c:pt>
                <c:pt idx="10">
                  <c:v>1.2269938650306749E-3</c:v>
                </c:pt>
                <c:pt idx="11">
                  <c:v>6.1349693251533746E-4</c:v>
                </c:pt>
              </c:numCache>
            </c:numRef>
          </c:val>
          <c:smooth val="0"/>
        </c:ser>
        <c:ser>
          <c:idx val="1"/>
          <c:order val="1"/>
          <c:tx>
            <c:strRef>
              <c:f>'6_4_2_банки_метод'!$P$3</c:f>
              <c:strCache>
                <c:ptCount val="1"/>
                <c:pt idx="0">
                  <c:v>да</c:v>
                </c:pt>
              </c:strCache>
            </c:strRef>
          </c:tx>
          <c:spPr>
            <a:ln w="12700"/>
          </c:spPr>
          <c:marker>
            <c:symbol val="circle"/>
            <c:size val="6"/>
          </c:marker>
          <c:cat>
            <c:strRef>
              <c:f>'6_4_2_банки_метод'!$L$4:$L$15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'6_4_2_банки_метод'!$P$4:$P$15</c:f>
              <c:numCache>
                <c:formatCode>0%</c:formatCode>
                <c:ptCount val="12"/>
                <c:pt idx="0">
                  <c:v>6.134040136312003E-2</c:v>
                </c:pt>
                <c:pt idx="1">
                  <c:v>0.14123438091631957</c:v>
                </c:pt>
                <c:pt idx="2">
                  <c:v>0.15921999242711093</c:v>
                </c:pt>
                <c:pt idx="3">
                  <c:v>0.16281711472926921</c:v>
                </c:pt>
                <c:pt idx="4">
                  <c:v>0.14899659219992428</c:v>
                </c:pt>
                <c:pt idx="5">
                  <c:v>0.11870503597122301</c:v>
                </c:pt>
                <c:pt idx="6">
                  <c:v>9.3903824308973871E-2</c:v>
                </c:pt>
                <c:pt idx="7">
                  <c:v>5.7932601287391139E-2</c:v>
                </c:pt>
                <c:pt idx="8">
                  <c:v>3.1427489587277549E-2</c:v>
                </c:pt>
                <c:pt idx="9">
                  <c:v>1.6660355925785686E-2</c:v>
                </c:pt>
                <c:pt idx="10">
                  <c:v>5.3010223400227182E-3</c:v>
                </c:pt>
                <c:pt idx="11">
                  <c:v>2.4611889435819764E-3</c:v>
                </c:pt>
              </c:numCache>
            </c:numRef>
          </c:val>
          <c:smooth val="0"/>
        </c:ser>
        <c:dLbls>
          <c:showLegendKey val="0"/>
          <c:showVal val="0"/>
          <c:showCatName val="0"/>
          <c:showSerName val="0"/>
          <c:showPercent val="0"/>
          <c:showBubbleSize val="0"/>
        </c:dLbls>
        <c:marker val="1"/>
        <c:smooth val="0"/>
        <c:axId val="302020096"/>
        <c:axId val="300404672"/>
      </c:lineChart>
      <c:catAx>
        <c:axId val="302020096"/>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58650287051"/>
              <c:y val="0.79781058617672795"/>
            </c:manualLayout>
          </c:layout>
          <c:overlay val="0"/>
        </c:title>
        <c:numFmt formatCode="General" sourceLinked="1"/>
        <c:majorTickMark val="out"/>
        <c:minorTickMark val="none"/>
        <c:tickLblPos val="nextTo"/>
        <c:txPr>
          <a:bodyPr/>
          <a:lstStyle/>
          <a:p>
            <a:pPr>
              <a:defRPr sz="1100"/>
            </a:pPr>
            <a:endParaRPr lang="ru-RU"/>
          </a:p>
        </c:txPr>
        <c:crossAx val="300404672"/>
        <c:crosses val="autoZero"/>
        <c:auto val="1"/>
        <c:lblAlgn val="ctr"/>
        <c:lblOffset val="100"/>
        <c:tickLblSkip val="1"/>
        <c:noMultiLvlLbl val="0"/>
      </c:catAx>
      <c:valAx>
        <c:axId val="300404672"/>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2020096"/>
        <c:crosses val="autoZero"/>
        <c:crossBetween val="between"/>
      </c:valAx>
    </c:plotArea>
    <c:legend>
      <c:legendPos val="b"/>
      <c:layout>
        <c:manualLayout>
          <c:xMode val="edge"/>
          <c:yMode val="edge"/>
          <c:x val="0.49279369664590744"/>
          <c:y val="0.86319626713327502"/>
          <c:w val="0.48645783182427638"/>
          <c:h val="0.13680373286672498"/>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2628394854898456E-2"/>
          <c:y val="9.1664804875169134E-2"/>
          <c:w val="0.88974338938791597"/>
          <c:h val="0.62191163604549426"/>
        </c:manualLayout>
      </c:layout>
      <c:lineChart>
        <c:grouping val="standard"/>
        <c:varyColors val="0"/>
        <c:ser>
          <c:idx val="2"/>
          <c:order val="0"/>
          <c:tx>
            <c:strRef>
              <c:f>'6_4_2_банки_метод'!$Q$3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'6_4_2_банки_метод'!$L$4:$L$20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'6_4_2_банки_метод'!$Q$4:$Q$20</c:f>
              <c:numCache>
                <c:formatCode>0%</c:formatCode>
                <c:ptCount val="17"/>
                <c:pt idx="0">
                  <c:v>3.2154340836012861E-3</c:v>
                </c:pt>
                <c:pt idx="1">
                  <c:v>3.7513397642015005E-3</c:v>
                </c:pt>
                <c:pt idx="2">
                  <c:v>1.1789924973204717E-2</c:v>
                </c:pt>
                <c:pt idx="3">
                  <c:v>1.7148981779206859E-2</c:v>
                </c:pt>
                <c:pt idx="4">
                  <c:v>2.7867095391211148E-2</c:v>
                </c:pt>
                <c:pt idx="5">
                  <c:v>5.8949624866023578E-2</c:v>
                </c:pt>
                <c:pt idx="6">
                  <c:v>0.10718113612004287</c:v>
                </c:pt>
                <c:pt idx="7">
                  <c:v>0.10771704180064309</c:v>
                </c:pt>
                <c:pt idx="8">
                  <c:v>0.12433011789924973</c:v>
                </c:pt>
                <c:pt idx="9">
                  <c:v>0.12379421221864952</c:v>
                </c:pt>
                <c:pt idx="10">
                  <c:v>0.10503751339764202</c:v>
                </c:pt>
                <c:pt idx="11">
                  <c:v>0.10182207931404073</c:v>
                </c:pt>
                <c:pt idx="12">
                  <c:v>9.6463022508038579E-2</c:v>
                </c:pt>
                <c:pt idx="13">
                  <c:v>6.8060021436227219E-2</c:v>
                </c:pt>
                <c:pt idx="14">
                  <c:v>3.4297963558413719E-2</c:v>
                </c:pt>
                <c:pt idx="15">
                  <c:v>8.0385852090032149E-3</c:v>
                </c:pt>
                <c:pt idx="16">
                  <c:v>5.3590568060021436E-4</c:v>
                </c:pt>
              </c:numCache>
            </c:numRef>
          </c:val>
          <c:smooth val="0"/>
        </c:ser>
        <c:ser>
          <c:idx val="1"/>
          <c:order val="1"/>
          <c:tx>
            <c:strRef>
              <c:f>'6_4_2_банки_метод'!$R$3</c:f>
              <c:strCache>
                <c:ptCount val="1"/>
                <c:pt idx="0">
                  <c:v>да</c:v>
                </c:pt>
              </c:strCache>
            </c:strRef>
          </c:tx>
          <c:spPr>
            <a:ln w="12700"/>
          </c:spPr>
          <c:marker>
            <c:symbol val="circle"/>
            <c:size val="6"/>
          </c:marker>
          <c:cat>
            <c:strRef>
              <c:f>'6_4_2_банки_метод'!$L$4:$L$20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'6_4_2_банки_метод'!$R$4:$R$20</c:f>
              <c:numCache>
                <c:formatCode>0%</c:formatCode>
                <c:ptCount val="17"/>
                <c:pt idx="0">
                  <c:v>2.1347971942665446E-3</c:v>
                </c:pt>
                <c:pt idx="1">
                  <c:v>9.1491308325709062E-4</c:v>
                </c:pt>
                <c:pt idx="2">
                  <c:v>3.9646233607807261E-3</c:v>
                </c:pt>
                <c:pt idx="3">
                  <c:v>1.219884111009454E-2</c:v>
                </c:pt>
                <c:pt idx="4">
                  <c:v>2.0128087831655993E-2</c:v>
                </c:pt>
                <c:pt idx="5">
                  <c:v>4.0866117718816722E-2</c:v>
                </c:pt>
                <c:pt idx="6">
                  <c:v>7.8987496187862147E-2</c:v>
                </c:pt>
                <c:pt idx="7">
                  <c:v>0.1113144251296127</c:v>
                </c:pt>
                <c:pt idx="8">
                  <c:v>0.12381823726745961</c:v>
                </c:pt>
                <c:pt idx="9">
                  <c:v>0.1113144251296127</c:v>
                </c:pt>
                <c:pt idx="10">
                  <c:v>0.12320829521195487</c:v>
                </c:pt>
                <c:pt idx="11">
                  <c:v>0.12900274473924978</c:v>
                </c:pt>
                <c:pt idx="12">
                  <c:v>0.11771881671241231</c:v>
                </c:pt>
                <c:pt idx="13">
                  <c:v>7.288807563281488E-2</c:v>
                </c:pt>
                <c:pt idx="14">
                  <c:v>3.9646233607807259E-2</c:v>
                </c:pt>
                <c:pt idx="15">
                  <c:v>9.7590728880756327E-3</c:v>
                </c:pt>
                <c:pt idx="16">
                  <c:v>2.1347971942665446E-3</c:v>
                </c:pt>
              </c:numCache>
            </c:numRef>
          </c:val>
          <c:smooth val="0"/>
        </c:ser>
        <c:dLbls>
          <c:showLegendKey val="0"/>
          <c:showVal val="0"/>
          <c:showCatName val="0"/>
          <c:showSerName val="0"/>
          <c:showPercent val="0"/>
          <c:showBubbleSize val="0"/>
        </c:dLbls>
        <c:marker val="1"/>
        <c:smooth val="0"/>
        <c:axId val="302022144"/>
        <c:axId val="301957696"/>
      </c:lineChart>
      <c:catAx>
        <c:axId val="302022144"/>
        <c:scaling>
          <c:orientation val="minMax"/>
        </c:scaling>
        <c:delete val="0"/>
        <c:axPos val="b"/>
        <c:title>
          <c:tx>
            <c:rich>
              <a:bodyPr/>
              <a:lstStyle/>
              <a:p>
                <a:pPr>
                  <a:defRPr sz="1200" b="0"/>
                </a:pPr>
                <a:r>
                  <a:rPr lang="ru-RU"/>
                  <a:t>Балл за методический блок</a:t>
                </a:r>
              </a:p>
            </c:rich>
          </c:tx>
          <c:layout>
            <c:manualLayout>
              <c:xMode val="edge"/>
              <c:yMode val="edge"/>
              <c:x val="0.37766850952141623"/>
              <c:y val="0.80229082091382176"/>
            </c:manualLayout>
          </c:layout>
          <c:overlay val="0"/>
        </c:title>
        <c:numFmt formatCode="General" sourceLinked="1"/>
        <c:majorTickMark val="out"/>
        <c:minorTickMark val="none"/>
        <c:tickLblPos val="nextTo"/>
        <c:txPr>
          <a:bodyPr/>
          <a:lstStyle/>
          <a:p>
            <a:pPr>
              <a:defRPr sz="1100"/>
            </a:pPr>
            <a:endParaRPr lang="ru-RU"/>
          </a:p>
        </c:txPr>
        <c:crossAx val="301957696"/>
        <c:crosses val="autoZero"/>
        <c:auto val="1"/>
        <c:lblAlgn val="ctr"/>
        <c:lblOffset val="100"/>
        <c:tickLblSkip val="1"/>
        <c:noMultiLvlLbl val="0"/>
      </c:catAx>
      <c:valAx>
        <c:axId val="301957696"/>
        <c:scaling>
          <c:orientation val="minMax"/>
          <c:max val="0.15000000000000002"/>
          <c:min val="0"/>
        </c:scaling>
        <c:delete val="0"/>
        <c:axPos val="l"/>
        <c:majorGridlines/>
        <c:numFmt formatCode="0%" sourceLinked="0"/>
        <c:majorTickMark val="out"/>
        <c:minorTickMark val="none"/>
        <c:tickLblPos val="nextTo"/>
        <c:txPr>
          <a:bodyPr/>
          <a:lstStyle/>
          <a:p>
            <a:pPr>
              <a:defRPr sz="1100"/>
            </a:pPr>
            <a:endParaRPr lang="ru-RU"/>
          </a:p>
        </c:txPr>
        <c:crossAx val="302022144"/>
        <c:crosses val="autoZero"/>
        <c:crossBetween val="between"/>
      </c:valAx>
    </c:plotArea>
    <c:legend>
      <c:legendPos val="b"/>
      <c:layout>
        <c:manualLayout>
          <c:xMode val="edge"/>
          <c:yMode val="edge"/>
          <c:x val="0.56834999348485693"/>
          <c:y val="0.90486299939151205"/>
          <c:w val="0.36952234694067498"/>
          <c:h val="8.129617015866096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718563322896462E-2"/>
          <c:y val="0.1464842807057877"/>
          <c:w val="0.88549315909075588"/>
          <c:h val="0.61441807000402326"/>
        </c:manualLayout>
      </c:layout>
      <c:barChart>
        <c:barDir val="col"/>
        <c:grouping val="percentStacked"/>
        <c:varyColors val="0"/>
        <c:ser>
          <c:idx val="0"/>
          <c:order val="0"/>
          <c:tx>
            <c:strRef>
              <c:f>'6_10_пособия_предм'!$B$4</c:f>
              <c:strCache>
                <c:ptCount val="1"/>
                <c:pt idx="0">
                  <c:v>нет</c:v>
                </c:pt>
              </c:strCache>
            </c:strRef>
          </c:tx>
          <c:invertIfNegative val="0"/>
          <c:cat>
            <c:strRef>
              <c:f>'6_10_пособия_предм'!$C$3:$J$3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'6_10_пособия_предм'!$C$4:$J$4</c:f>
              <c:numCache>
                <c:formatCode>###0.0%</c:formatCode>
                <c:ptCount val="8"/>
                <c:pt idx="0">
                  <c:v>0.49584631360332293</c:v>
                </c:pt>
                <c:pt idx="1">
                  <c:v>0.46723460026212321</c:v>
                </c:pt>
                <c:pt idx="3">
                  <c:v>0.53373945641986875</c:v>
                </c:pt>
                <c:pt idx="4">
                  <c:v>0.52351485148514854</c:v>
                </c:pt>
                <c:pt idx="6">
                  <c:v>0.50503997219325691</c:v>
                </c:pt>
                <c:pt idx="7">
                  <c:v>0.49202898550724639</c:v>
                </c:pt>
              </c:numCache>
            </c:numRef>
          </c:val>
        </c:ser>
        <c:ser>
          <c:idx val="1"/>
          <c:order val="1"/>
          <c:tx>
            <c:strRef>
              <c:f>'6_10_пособия_предм'!$B$5</c:f>
              <c:strCache>
                <c:ptCount val="1"/>
                <c:pt idx="0">
                  <c:v>да</c:v>
                </c:pt>
              </c:strCache>
            </c:strRef>
          </c:tx>
          <c:invertIfNegative val="0"/>
          <c:cat>
            <c:strRef>
              <c:f>'6_10_пособия_предм'!$C$3:$J$3</c:f>
              <c:strCache>
                <c:ptCount val="8"/>
                <c:pt idx="0">
                  <c:v>Городская</c:v>
                </c:pt>
                <c:pt idx="1">
                  <c:v>Сельская</c:v>
                </c:pt>
                <c:pt idx="3">
                  <c:v>Городская</c:v>
                </c:pt>
                <c:pt idx="4">
                  <c:v>Сельская</c:v>
                </c:pt>
                <c:pt idx="6">
                  <c:v>Городская</c:v>
                </c:pt>
                <c:pt idx="7">
                  <c:v>Сельская</c:v>
                </c:pt>
              </c:strCache>
            </c:strRef>
          </c:cat>
          <c:val>
            <c:numRef>
              <c:f>'6_10_пособия_предм'!$C$5:$J$5</c:f>
              <c:numCache>
                <c:formatCode>###0.0%</c:formatCode>
                <c:ptCount val="8"/>
                <c:pt idx="0">
                  <c:v>0.50415368639667701</c:v>
                </c:pt>
                <c:pt idx="1">
                  <c:v>0.53276539973787684</c:v>
                </c:pt>
                <c:pt idx="3">
                  <c:v>0.46626054358013119</c:v>
                </c:pt>
                <c:pt idx="4">
                  <c:v>0.47648514851485146</c:v>
                </c:pt>
                <c:pt idx="6">
                  <c:v>0.4949600278067432</c:v>
                </c:pt>
                <c:pt idx="7">
                  <c:v>0.50797101449275361</c:v>
                </c:pt>
              </c:numCache>
            </c:numRef>
          </c:val>
        </c:ser>
        <c:dLbls>
          <c:showLegendKey val="0"/>
          <c:showVal val="0"/>
          <c:showCatName val="0"/>
          <c:showSerName val="0"/>
          <c:showPercent val="0"/>
          <c:showBubbleSize val="0"/>
        </c:dLbls>
        <c:gapWidth val="150"/>
        <c:overlap val="100"/>
        <c:axId val="301173248"/>
        <c:axId val="301958272"/>
      </c:barChart>
      <c:catAx>
        <c:axId val="301173248"/>
        <c:scaling>
          <c:orientation val="minMax"/>
        </c:scaling>
        <c:delete val="0"/>
        <c:axPos val="b"/>
        <c:numFmt formatCode="General" sourceLinked="0"/>
        <c:majorTickMark val="out"/>
        <c:minorTickMark val="none"/>
        <c:tickLblPos val="nextTo"/>
        <c:crossAx val="301958272"/>
        <c:crosses val="autoZero"/>
        <c:auto val="1"/>
        <c:lblAlgn val="ctr"/>
        <c:lblOffset val="100"/>
        <c:noMultiLvlLbl val="0"/>
      </c:catAx>
      <c:valAx>
        <c:axId val="301958272"/>
        <c:scaling>
          <c:orientation val="minMax"/>
        </c:scaling>
        <c:delete val="0"/>
        <c:axPos val="l"/>
        <c:majorGridlines/>
        <c:numFmt formatCode="0%" sourceLinked="1"/>
        <c:majorTickMark val="out"/>
        <c:minorTickMark val="none"/>
        <c:tickLblPos val="nextTo"/>
        <c:crossAx val="301173248"/>
        <c:crosses val="autoZero"/>
        <c:crossBetween val="between"/>
      </c:valAx>
    </c:plotArea>
    <c:legend>
      <c:legendPos val="b"/>
      <c:layout>
        <c:manualLayout>
          <c:xMode val="edge"/>
          <c:yMode val="edge"/>
          <c:x val="0.57086022157937677"/>
          <c:y val="0.89914746058202577"/>
          <c:w val="0.32886113714709991"/>
          <c:h val="8.2333850604440872E-2"/>
        </c:manualLayout>
      </c:layout>
      <c:overlay val="0"/>
    </c:legend>
    <c:plotVisOnly val="1"/>
    <c:dispBlanksAs val="gap"/>
    <c:showDLblsOverMax val="0"/>
  </c:chart>
  <c:spPr>
    <a:ln>
      <a:noFill/>
    </a:ln>
  </c:spPr>
  <c:externalData r:id="rId1">
    <c:autoUpdate val="0"/>
  </c:externalData>
  <c:userShapes r:id="rId2"/>
</c:chartSpace>
</file>

<file path=word/charts/chart1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'6_10_пособия_общее'!$D$4</c:f>
              <c:strCache>
                <c:ptCount val="1"/>
                <c:pt idx="0">
                  <c:v>нет</c:v>
                </c:pt>
              </c:strCache>
            </c:strRef>
          </c:tx>
          <c:spPr>
            <a:ln w="15875"/>
          </c:spPr>
          <c:marker>
            <c:symbol val="diamond"/>
            <c:size val="7"/>
          </c:marker>
          <c:cat>
            <c:strRef>
              <c:f>'6_10_пособия_общее'!$A$5:$A$29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'6_10_пособия_общее'!$D$5:$D$29</c:f>
              <c:numCache>
                <c:formatCode>0%</c:formatCode>
                <c:ptCount val="25"/>
                <c:pt idx="0">
                  <c:v>2.7255382938130282E-4</c:v>
                </c:pt>
                <c:pt idx="1">
                  <c:v>5.4510765876260563E-4</c:v>
                </c:pt>
                <c:pt idx="2">
                  <c:v>1.9078768056691197E-3</c:v>
                </c:pt>
                <c:pt idx="3">
                  <c:v>3.5431997819569366E-3</c:v>
                </c:pt>
                <c:pt idx="4">
                  <c:v>7.6315072226764789E-3</c:v>
                </c:pt>
                <c:pt idx="5">
                  <c:v>1.2264922322158627E-2</c:v>
                </c:pt>
                <c:pt idx="6">
                  <c:v>2.9163259743799397E-2</c:v>
                </c:pt>
                <c:pt idx="7">
                  <c:v>2.8890705914418096E-2</c:v>
                </c:pt>
                <c:pt idx="8">
                  <c:v>4.933224311801581E-2</c:v>
                </c:pt>
                <c:pt idx="9">
                  <c:v>6.4322703733987463E-2</c:v>
                </c:pt>
                <c:pt idx="10">
                  <c:v>7.3862087762333065E-2</c:v>
                </c:pt>
                <c:pt idx="11">
                  <c:v>8.5854456255110387E-2</c:v>
                </c:pt>
                <c:pt idx="12">
                  <c:v>8.7217225402016887E-2</c:v>
                </c:pt>
                <c:pt idx="13">
                  <c:v>9.1032979013355136E-2</c:v>
                </c:pt>
                <c:pt idx="14">
                  <c:v>8.5309348596347784E-2</c:v>
                </c:pt>
                <c:pt idx="15">
                  <c:v>8.2311256473153446E-2</c:v>
                </c:pt>
                <c:pt idx="16">
                  <c:v>7.6860179885527388E-2</c:v>
                </c:pt>
                <c:pt idx="17">
                  <c:v>6.3505042245843552E-2</c:v>
                </c:pt>
                <c:pt idx="18">
                  <c:v>4.933224311801581E-2</c:v>
                </c:pt>
                <c:pt idx="19">
                  <c:v>3.7339874625238488E-2</c:v>
                </c:pt>
                <c:pt idx="20">
                  <c:v>2.616516762060507E-2</c:v>
                </c:pt>
                <c:pt idx="21">
                  <c:v>2.153175252112292E-2</c:v>
                </c:pt>
                <c:pt idx="22">
                  <c:v>9.2668301989642949E-3</c:v>
                </c:pt>
                <c:pt idx="23">
                  <c:v>8.4491687108203869E-3</c:v>
                </c:pt>
                <c:pt idx="24">
                  <c:v>2.998092123194331E-3</c:v>
                </c:pt>
              </c:numCache>
            </c:numRef>
          </c:val>
          <c:smooth val="0"/>
        </c:ser>
        <c:ser>
          <c:idx val="1"/>
          <c:order val="1"/>
          <c:tx>
            <c:strRef>
              <c:f>'6_10_пособия_общее'!$E$4</c:f>
              <c:strCache>
                <c:ptCount val="1"/>
                <c:pt idx="0">
                  <c:v>да</c:v>
                </c:pt>
              </c:strCache>
            </c:strRef>
          </c:tx>
          <c:spPr>
            <a:ln w="15875"/>
          </c:spPr>
          <c:marker>
            <c:symbol val="circle"/>
            <c:size val="7"/>
          </c:marker>
          <c:cat>
            <c:strRef>
              <c:f>'6_10_пособия_общее'!$A$5:$A$29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'6_10_пособия_общее'!$E$5:$E$29</c:f>
              <c:numCache>
                <c:formatCode>0%</c:formatCode>
                <c:ptCount val="25"/>
                <c:pt idx="0">
                  <c:v>0</c:v>
                </c:pt>
                <c:pt idx="1">
                  <c:v>6.167129201356768E-4</c:v>
                </c:pt>
                <c:pt idx="2">
                  <c:v>1.2334258402713536E-3</c:v>
                </c:pt>
                <c:pt idx="3">
                  <c:v>6.7838421214924446E-3</c:v>
                </c:pt>
                <c:pt idx="4">
                  <c:v>8.9423373419673137E-3</c:v>
                </c:pt>
                <c:pt idx="5">
                  <c:v>1.2334258402713537E-2</c:v>
                </c:pt>
                <c:pt idx="6">
                  <c:v>2.9293863706444649E-2</c:v>
                </c:pt>
                <c:pt idx="7">
                  <c:v>3.5769349367869255E-2</c:v>
                </c:pt>
                <c:pt idx="8">
                  <c:v>5.1495528831329018E-2</c:v>
                </c:pt>
                <c:pt idx="9">
                  <c:v>6.9688559975331479E-2</c:v>
                </c:pt>
                <c:pt idx="10">
                  <c:v>8.3872957138452053E-2</c:v>
                </c:pt>
                <c:pt idx="11">
                  <c:v>9.4357076780758553E-2</c:v>
                </c:pt>
                <c:pt idx="12">
                  <c:v>9.2506938020351537E-2</c:v>
                </c:pt>
                <c:pt idx="13">
                  <c:v>9.8982423681776149E-2</c:v>
                </c:pt>
                <c:pt idx="14">
                  <c:v>9.0348442799876652E-2</c:v>
                </c:pt>
                <c:pt idx="15">
                  <c:v>7.2155411655874191E-2</c:v>
                </c:pt>
                <c:pt idx="16">
                  <c:v>6.7838421214924449E-2</c:v>
                </c:pt>
                <c:pt idx="17">
                  <c:v>5.5504162812210912E-2</c:v>
                </c:pt>
                <c:pt idx="18">
                  <c:v>4.3169904409497376E-2</c:v>
                </c:pt>
                <c:pt idx="19">
                  <c:v>3.4535923527597906E-2</c:v>
                </c:pt>
                <c:pt idx="20">
                  <c:v>2.2818378045020044E-2</c:v>
                </c:pt>
                <c:pt idx="21">
                  <c:v>1.1717545482577861E-2</c:v>
                </c:pt>
                <c:pt idx="22">
                  <c:v>8.9423373419673137E-3</c:v>
                </c:pt>
                <c:pt idx="23">
                  <c:v>4.9337033610854144E-3</c:v>
                </c:pt>
                <c:pt idx="24">
                  <c:v>1.8501387604070308E-3</c:v>
                </c:pt>
              </c:numCache>
            </c:numRef>
          </c:val>
          <c:smooth val="0"/>
        </c:ser>
        <c:dLbls>
          <c:showLegendKey val="0"/>
          <c:showVal val="0"/>
          <c:showCatName val="0"/>
          <c:showSerName val="0"/>
          <c:showPercent val="0"/>
          <c:showBubbleSize val="0"/>
        </c:dLbls>
        <c:marker val="1"/>
        <c:smooth val="0"/>
        <c:axId val="302252032"/>
        <c:axId val="301961152"/>
      </c:lineChart>
      <c:catAx>
        <c:axId val="302252032"/>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301961152"/>
        <c:crosses val="autoZero"/>
        <c:auto val="1"/>
        <c:lblAlgn val="ctr"/>
        <c:lblOffset val="100"/>
        <c:tickLblSkip val="2"/>
        <c:noMultiLvlLbl val="0"/>
      </c:catAx>
      <c:valAx>
        <c:axId val="301961152"/>
        <c:scaling>
          <c:orientation val="minMax"/>
        </c:scaling>
        <c:delete val="0"/>
        <c:axPos val="l"/>
        <c:majorGridlines/>
        <c:numFmt formatCode="0%" sourceLinked="1"/>
        <c:majorTickMark val="out"/>
        <c:minorTickMark val="none"/>
        <c:tickLblPos val="nextTo"/>
        <c:crossAx val="302252032"/>
        <c:crosses val="autoZero"/>
        <c:crossBetween val="between"/>
      </c:valAx>
    </c:plotArea>
    <c:legend>
      <c:legendPos val="b"/>
      <c:layout>
        <c:manualLayout>
          <c:xMode val="edge"/>
          <c:yMode val="edge"/>
          <c:x val="0.58017839689323925"/>
          <c:y val="0.90702362204724407"/>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1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7536244906445138"/>
          <c:h val="0.5570968212306795"/>
        </c:manualLayout>
      </c:layout>
      <c:lineChart>
        <c:grouping val="standard"/>
        <c:varyColors val="0"/>
        <c:ser>
          <c:idx val="2"/>
          <c:order val="0"/>
          <c:tx>
            <c:strRef>
              <c:f>'6_10_пособия_предм'!$M$3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'6_10_пособия_предм'!$L$4:$L$19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'6_10_пособия_предм'!$M$4:$M$19</c:f>
              <c:numCache>
                <c:formatCode>0%</c:formatCode>
                <c:ptCount val="16"/>
                <c:pt idx="0">
                  <c:v>5.5302537410540009E-3</c:v>
                </c:pt>
                <c:pt idx="1">
                  <c:v>4.554326610279766E-3</c:v>
                </c:pt>
                <c:pt idx="2">
                  <c:v>1.8542615484710475E-2</c:v>
                </c:pt>
                <c:pt idx="3">
                  <c:v>3.6759921925829539E-2</c:v>
                </c:pt>
                <c:pt idx="4">
                  <c:v>5.595315549772284E-2</c:v>
                </c:pt>
                <c:pt idx="5">
                  <c:v>7.1567989590110612E-2</c:v>
                </c:pt>
                <c:pt idx="6">
                  <c:v>0.11223162003903708</c:v>
                </c:pt>
                <c:pt idx="7">
                  <c:v>0.13597918022121014</c:v>
                </c:pt>
                <c:pt idx="8">
                  <c:v>0.1480156148340924</c:v>
                </c:pt>
                <c:pt idx="9">
                  <c:v>0.15484710474951205</c:v>
                </c:pt>
                <c:pt idx="10">
                  <c:v>0.11581001951854261</c:v>
                </c:pt>
                <c:pt idx="11">
                  <c:v>7.5797007156798962E-2</c:v>
                </c:pt>
                <c:pt idx="12">
                  <c:v>4.4892648015614836E-2</c:v>
                </c:pt>
                <c:pt idx="13">
                  <c:v>1.5289525048796356E-2</c:v>
                </c:pt>
                <c:pt idx="14">
                  <c:v>4.2290175666883541E-3</c:v>
                </c:pt>
                <c:pt idx="15">
                  <c:v>0</c:v>
                </c:pt>
              </c:numCache>
            </c:numRef>
          </c:val>
          <c:smooth val="0"/>
        </c:ser>
        <c:ser>
          <c:idx val="1"/>
          <c:order val="1"/>
          <c:tx>
            <c:strRef>
              <c:f>'6_10_пособия_предм'!$N$3</c:f>
              <c:strCache>
                <c:ptCount val="1"/>
                <c:pt idx="0">
                  <c:v>да</c:v>
                </c:pt>
              </c:strCache>
            </c:strRef>
          </c:tx>
          <c:spPr>
            <a:ln w="15875"/>
          </c:spPr>
          <c:marker>
            <c:symbol val="circle"/>
            <c:size val="6"/>
          </c:marker>
          <c:cat>
            <c:strRef>
              <c:f>'6_10_пособия_предм'!$L$4:$L$19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'6_10_пособия_предм'!$N$4:$N$19</c:f>
              <c:numCache>
                <c:formatCode>0%</c:formatCode>
                <c:ptCount val="16"/>
                <c:pt idx="0">
                  <c:v>3.8817557479844732E-3</c:v>
                </c:pt>
                <c:pt idx="1">
                  <c:v>7.7635114959689463E-3</c:v>
                </c:pt>
                <c:pt idx="2">
                  <c:v>2.2394744699910419E-2</c:v>
                </c:pt>
                <c:pt idx="3">
                  <c:v>3.9116154075843533E-2</c:v>
                </c:pt>
                <c:pt idx="4">
                  <c:v>5.7927739623768286E-2</c:v>
                </c:pt>
                <c:pt idx="5">
                  <c:v>7.853090474768587E-2</c:v>
                </c:pt>
                <c:pt idx="6">
                  <c:v>0.11525828605553895</c:v>
                </c:pt>
                <c:pt idx="7">
                  <c:v>0.14690952523141237</c:v>
                </c:pt>
                <c:pt idx="8">
                  <c:v>0.15676321289937295</c:v>
                </c:pt>
                <c:pt idx="9">
                  <c:v>0.13108390564347566</c:v>
                </c:pt>
                <c:pt idx="10">
                  <c:v>0.11973723499552107</c:v>
                </c:pt>
                <c:pt idx="11">
                  <c:v>7.1065989847715741E-2</c:v>
                </c:pt>
                <c:pt idx="12">
                  <c:v>3.7025977903851898E-2</c:v>
                </c:pt>
                <c:pt idx="13">
                  <c:v>9.5550910719617802E-3</c:v>
                </c:pt>
                <c:pt idx="14">
                  <c:v>2.9859659599880562E-3</c:v>
                </c:pt>
                <c:pt idx="15">
                  <c:v>0</c:v>
                </c:pt>
              </c:numCache>
            </c:numRef>
          </c:val>
          <c:smooth val="0"/>
        </c:ser>
        <c:dLbls>
          <c:showLegendKey val="0"/>
          <c:showVal val="0"/>
          <c:showCatName val="0"/>
          <c:showSerName val="0"/>
          <c:showPercent val="0"/>
          <c:showBubbleSize val="0"/>
        </c:dLbls>
        <c:marker val="1"/>
        <c:smooth val="0"/>
        <c:axId val="302254080"/>
        <c:axId val="301960000"/>
      </c:lineChart>
      <c:catAx>
        <c:axId val="302254080"/>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1632150079"/>
              <c:y val="0.77466243802857981"/>
            </c:manualLayout>
          </c:layout>
          <c:overlay val="0"/>
        </c:title>
        <c:numFmt formatCode="General" sourceLinked="1"/>
        <c:majorTickMark val="out"/>
        <c:minorTickMark val="none"/>
        <c:tickLblPos val="nextTo"/>
        <c:txPr>
          <a:bodyPr/>
          <a:lstStyle/>
          <a:p>
            <a:pPr>
              <a:defRPr sz="1100"/>
            </a:pPr>
            <a:endParaRPr lang="ru-RU"/>
          </a:p>
        </c:txPr>
        <c:crossAx val="301960000"/>
        <c:crosses val="autoZero"/>
        <c:auto val="1"/>
        <c:lblAlgn val="ctr"/>
        <c:lblOffset val="100"/>
        <c:tickLblSkip val="1"/>
        <c:noMultiLvlLbl val="0"/>
      </c:catAx>
      <c:valAx>
        <c:axId val="301960000"/>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302254080"/>
        <c:crosses val="autoZero"/>
        <c:crossBetween val="between"/>
        <c:majorUnit val="2.0000000000000004E-2"/>
      </c:valAx>
    </c:plotArea>
    <c:legend>
      <c:legendPos val="b"/>
      <c:layout>
        <c:manualLayout>
          <c:xMode val="edge"/>
          <c:yMode val="edge"/>
          <c:x val="0.6142286892501011"/>
          <c:y val="0.91412213941484743"/>
          <c:w val="0.31885496769044219"/>
          <c:h val="8.587780694079906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9763303255732085"/>
          <c:h val="0.58950422863808694"/>
        </c:manualLayout>
      </c:layout>
      <c:lineChart>
        <c:grouping val="standard"/>
        <c:varyColors val="0"/>
        <c:ser>
          <c:idx val="2"/>
          <c:order val="0"/>
          <c:tx>
            <c:strRef>
              <c:f>'6_10_пособия_предм'!$O$3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'6_10_пособия_предм'!$L$4:$L$16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'6_10_пособия_предм'!$O$4:$O$16</c:f>
              <c:numCache>
                <c:formatCode>0%</c:formatCode>
                <c:ptCount val="13"/>
                <c:pt idx="0">
                  <c:v>2.7255382938130282E-4</c:v>
                </c:pt>
                <c:pt idx="1">
                  <c:v>1.6353229762878169E-3</c:v>
                </c:pt>
                <c:pt idx="2">
                  <c:v>2.998092123194331E-3</c:v>
                </c:pt>
                <c:pt idx="3">
                  <c:v>8.1766148814390836E-3</c:v>
                </c:pt>
                <c:pt idx="4">
                  <c:v>2.5620059961842464E-2</c:v>
                </c:pt>
                <c:pt idx="5">
                  <c:v>3.5704551648950665E-2</c:v>
                </c:pt>
                <c:pt idx="6">
                  <c:v>7.1681657127282639E-2</c:v>
                </c:pt>
                <c:pt idx="7">
                  <c:v>9.3485963477786871E-2</c:v>
                </c:pt>
                <c:pt idx="8">
                  <c:v>0.14336331425456528</c:v>
                </c:pt>
                <c:pt idx="9">
                  <c:v>0.1272826383210684</c:v>
                </c:pt>
                <c:pt idx="10">
                  <c:v>0.22294903243390571</c:v>
                </c:pt>
                <c:pt idx="11">
                  <c:v>9.8119378577269017E-2</c:v>
                </c:pt>
                <c:pt idx="12">
                  <c:v>0.16871082038702645</c:v>
                </c:pt>
              </c:numCache>
            </c:numRef>
          </c:val>
          <c:smooth val="0"/>
        </c:ser>
        <c:ser>
          <c:idx val="1"/>
          <c:order val="1"/>
          <c:tx>
            <c:strRef>
              <c:f>'6_10_пособия_предм'!$P$3</c:f>
              <c:strCache>
                <c:ptCount val="1"/>
                <c:pt idx="0">
                  <c:v>да</c:v>
                </c:pt>
              </c:strCache>
            </c:strRef>
          </c:tx>
          <c:spPr>
            <a:ln w="12700"/>
          </c:spPr>
          <c:marker>
            <c:symbol val="circle"/>
            <c:size val="6"/>
          </c:marker>
          <c:cat>
            <c:strRef>
              <c:f>'6_10_пособия_предм'!$L$4:$L$16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'6_10_пособия_предм'!$P$4:$P$16</c:f>
              <c:numCache>
                <c:formatCode>0%</c:formatCode>
                <c:ptCount val="13"/>
                <c:pt idx="0">
                  <c:v>9.2506938020351542E-4</c:v>
                </c:pt>
                <c:pt idx="1">
                  <c:v>3.083564600678384E-4</c:v>
                </c:pt>
                <c:pt idx="2">
                  <c:v>5.8587727412889304E-3</c:v>
                </c:pt>
                <c:pt idx="3">
                  <c:v>1.2642614862781376E-2</c:v>
                </c:pt>
                <c:pt idx="4">
                  <c:v>1.9118100524205983E-2</c:v>
                </c:pt>
                <c:pt idx="5">
                  <c:v>4.2553191489361701E-2</c:v>
                </c:pt>
                <c:pt idx="6">
                  <c:v>7.153869873573851E-2</c:v>
                </c:pt>
                <c:pt idx="7">
                  <c:v>0.11594202898550725</c:v>
                </c:pt>
                <c:pt idx="8">
                  <c:v>0.1597286463151403</c:v>
                </c:pt>
                <c:pt idx="9">
                  <c:v>0.12735121800801727</c:v>
                </c:pt>
                <c:pt idx="10">
                  <c:v>0.21060746222633361</c:v>
                </c:pt>
                <c:pt idx="11">
                  <c:v>8.603145235892691E-2</c:v>
                </c:pt>
                <c:pt idx="12">
                  <c:v>0.14739438791242676</c:v>
                </c:pt>
              </c:numCache>
            </c:numRef>
          </c:val>
          <c:smooth val="0"/>
        </c:ser>
        <c:dLbls>
          <c:showLegendKey val="0"/>
          <c:showVal val="0"/>
          <c:showCatName val="0"/>
          <c:showSerName val="0"/>
          <c:showPercent val="0"/>
          <c:showBubbleSize val="0"/>
        </c:dLbls>
        <c:marker val="1"/>
        <c:smooth val="0"/>
        <c:axId val="301858816"/>
        <c:axId val="301964608"/>
      </c:lineChart>
      <c:catAx>
        <c:axId val="301858816"/>
        <c:scaling>
          <c:orientation val="minMax"/>
        </c:scaling>
        <c:delete val="0"/>
        <c:axPos val="b"/>
        <c:title>
          <c:tx>
            <c:rich>
              <a:bodyPr/>
              <a:lstStyle/>
              <a:p>
                <a:pPr>
                  <a:defRPr sz="1200" b="0"/>
                </a:pPr>
                <a:r>
                  <a:rPr lang="ru-RU"/>
                  <a:t>Балл за предметный блок</a:t>
                </a:r>
              </a:p>
            </c:rich>
          </c:tx>
          <c:layout>
            <c:manualLayout>
              <c:xMode val="edge"/>
              <c:yMode val="edge"/>
              <c:x val="0.3453618889354807"/>
              <c:y val="0.77929206765820935"/>
            </c:manualLayout>
          </c:layout>
          <c:overlay val="0"/>
        </c:title>
        <c:numFmt formatCode="General" sourceLinked="1"/>
        <c:majorTickMark val="out"/>
        <c:minorTickMark val="none"/>
        <c:tickLblPos val="nextTo"/>
        <c:txPr>
          <a:bodyPr/>
          <a:lstStyle/>
          <a:p>
            <a:pPr>
              <a:defRPr sz="1100"/>
            </a:pPr>
            <a:endParaRPr lang="ru-RU"/>
          </a:p>
        </c:txPr>
        <c:crossAx val="301964608"/>
        <c:crosses val="autoZero"/>
        <c:auto val="1"/>
        <c:lblAlgn val="ctr"/>
        <c:lblOffset val="100"/>
        <c:tickLblSkip val="1"/>
        <c:noMultiLvlLbl val="0"/>
      </c:catAx>
      <c:valAx>
        <c:axId val="301964608"/>
        <c:scaling>
          <c:orientation val="minMax"/>
          <c:max val="0.27"/>
          <c:min val="0"/>
        </c:scaling>
        <c:delete val="0"/>
        <c:axPos val="l"/>
        <c:majorGridlines/>
        <c:numFmt formatCode="0%" sourceLinked="0"/>
        <c:majorTickMark val="out"/>
        <c:minorTickMark val="none"/>
        <c:tickLblPos val="nextTo"/>
        <c:txPr>
          <a:bodyPr/>
          <a:lstStyle/>
          <a:p>
            <a:pPr>
              <a:defRPr sz="1100"/>
            </a:pPr>
            <a:endParaRPr lang="ru-RU"/>
          </a:p>
        </c:txPr>
        <c:crossAx val="301858816"/>
        <c:crosses val="autoZero"/>
        <c:crossBetween val="between"/>
      </c:valAx>
    </c:plotArea>
    <c:legend>
      <c:legendPos val="b"/>
      <c:layout>
        <c:manualLayout>
          <c:xMode val="edge"/>
          <c:yMode val="edge"/>
          <c:x val="0.61639658947956955"/>
          <c:y val="0.88634441528142316"/>
          <c:w val="0.34181614872105487"/>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185393985515104"/>
          <c:h val="0.59413385826771659"/>
        </c:manualLayout>
      </c:layout>
      <c:lineChart>
        <c:grouping val="standard"/>
        <c:varyColors val="0"/>
        <c:ser>
          <c:idx val="2"/>
          <c:order val="0"/>
          <c:tx>
            <c:strRef>
              <c:f>'6_4_10_пособия_метод'!$O$3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'6_4_10_пособия_метод'!$L$4:$L$15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'6_4_10_пособия_метод'!$O$4:$O$15</c:f>
              <c:numCache>
                <c:formatCode>0%</c:formatCode>
                <c:ptCount val="12"/>
                <c:pt idx="0">
                  <c:v>6.5685472880893978E-2</c:v>
                </c:pt>
                <c:pt idx="1">
                  <c:v>0.13927500681384575</c:v>
                </c:pt>
                <c:pt idx="2">
                  <c:v>0.16625783592259469</c:v>
                </c:pt>
                <c:pt idx="3">
                  <c:v>0.15290269828291086</c:v>
                </c:pt>
                <c:pt idx="4">
                  <c:v>0.14799672935404742</c:v>
                </c:pt>
                <c:pt idx="5">
                  <c:v>0.11447260834014719</c:v>
                </c:pt>
                <c:pt idx="6">
                  <c:v>9.7301717089125106E-2</c:v>
                </c:pt>
                <c:pt idx="7">
                  <c:v>5.8326519487598795E-2</c:v>
                </c:pt>
                <c:pt idx="8">
                  <c:v>3.4069228672662849E-2</c:v>
                </c:pt>
                <c:pt idx="9">
                  <c:v>1.7170891251022075E-2</c:v>
                </c:pt>
                <c:pt idx="10">
                  <c:v>4.0883074407195418E-3</c:v>
                </c:pt>
                <c:pt idx="11">
                  <c:v>2.4529844644317253E-3</c:v>
                </c:pt>
              </c:numCache>
            </c:numRef>
          </c:val>
          <c:smooth val="0"/>
        </c:ser>
        <c:ser>
          <c:idx val="1"/>
          <c:order val="1"/>
          <c:tx>
            <c:strRef>
              <c:f>'6_4_10_пособия_метод'!$P$3</c:f>
              <c:strCache>
                <c:ptCount val="1"/>
                <c:pt idx="0">
                  <c:v>да</c:v>
                </c:pt>
              </c:strCache>
            </c:strRef>
          </c:tx>
          <c:spPr>
            <a:ln w="12700"/>
          </c:spPr>
          <c:marker>
            <c:symbol val="circle"/>
            <c:size val="6"/>
          </c:marker>
          <c:cat>
            <c:strRef>
              <c:f>'6_4_10_пособия_метод'!$L$4:$L$15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'6_4_10_пособия_метод'!$P$4:$P$15</c:f>
              <c:numCache>
                <c:formatCode>0%</c:formatCode>
                <c:ptCount val="12"/>
                <c:pt idx="0">
                  <c:v>7.1230342275670669E-2</c:v>
                </c:pt>
                <c:pt idx="1">
                  <c:v>0.16034535923527599</c:v>
                </c:pt>
                <c:pt idx="2">
                  <c:v>0.16712920135676843</c:v>
                </c:pt>
                <c:pt idx="3">
                  <c:v>0.16127042861547949</c:v>
                </c:pt>
                <c:pt idx="4">
                  <c:v>0.15140302189330868</c:v>
                </c:pt>
                <c:pt idx="5">
                  <c:v>0.11100832562442182</c:v>
                </c:pt>
                <c:pt idx="6">
                  <c:v>8.3564600678384213E-2</c:v>
                </c:pt>
                <c:pt idx="7">
                  <c:v>5.0570459451125503E-2</c:v>
                </c:pt>
                <c:pt idx="8">
                  <c:v>2.3435090965155721E-2</c:v>
                </c:pt>
                <c:pt idx="9">
                  <c:v>1.3876040703052728E-2</c:v>
                </c:pt>
                <c:pt idx="10">
                  <c:v>4.6253469010175763E-3</c:v>
                </c:pt>
                <c:pt idx="11">
                  <c:v>1.5417823003391921E-3</c:v>
                </c:pt>
              </c:numCache>
            </c:numRef>
          </c:val>
          <c:smooth val="0"/>
        </c:ser>
        <c:dLbls>
          <c:showLegendKey val="0"/>
          <c:showVal val="0"/>
          <c:showCatName val="0"/>
          <c:showSerName val="0"/>
          <c:showPercent val="0"/>
          <c:showBubbleSize val="0"/>
        </c:dLbls>
        <c:marker val="1"/>
        <c:smooth val="0"/>
        <c:axId val="301862400"/>
        <c:axId val="302400640"/>
      </c:lineChart>
      <c:catAx>
        <c:axId val="301862400"/>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58650287051"/>
              <c:y val="0.79781058617672795"/>
            </c:manualLayout>
          </c:layout>
          <c:overlay val="0"/>
        </c:title>
        <c:numFmt formatCode="General" sourceLinked="1"/>
        <c:majorTickMark val="out"/>
        <c:minorTickMark val="none"/>
        <c:tickLblPos val="nextTo"/>
        <c:txPr>
          <a:bodyPr/>
          <a:lstStyle/>
          <a:p>
            <a:pPr>
              <a:defRPr sz="1100"/>
            </a:pPr>
            <a:endParaRPr lang="ru-RU"/>
          </a:p>
        </c:txPr>
        <c:crossAx val="302400640"/>
        <c:crosses val="autoZero"/>
        <c:auto val="1"/>
        <c:lblAlgn val="ctr"/>
        <c:lblOffset val="100"/>
        <c:tickLblSkip val="1"/>
        <c:noMultiLvlLbl val="0"/>
      </c:catAx>
      <c:valAx>
        <c:axId val="302400640"/>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301862400"/>
        <c:crosses val="autoZero"/>
        <c:crossBetween val="between"/>
      </c:valAx>
    </c:plotArea>
    <c:legend>
      <c:legendPos val="b"/>
      <c:layout>
        <c:manualLayout>
          <c:xMode val="edge"/>
          <c:yMode val="edge"/>
          <c:x val="0.49279369664590744"/>
          <c:y val="0.86319626713327502"/>
          <c:w val="0.48645783182427638"/>
          <c:h val="0.13680373286672498"/>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Квалификационная категория</a:t>
            </a:r>
          </a:p>
        </c:rich>
      </c:tx>
      <c:layout>
        <c:manualLayout>
          <c:xMode val="edge"/>
          <c:yMode val="edge"/>
          <c:x val="0.3155973742275926"/>
          <c:y val="9.4060051004262769E-3"/>
        </c:manualLayout>
      </c:layout>
      <c:overlay val="0"/>
    </c:title>
    <c:autoTitleDeleted val="0"/>
    <c:plotArea>
      <c:layout>
        <c:manualLayout>
          <c:layoutTarget val="inner"/>
          <c:xMode val="edge"/>
          <c:yMode val="edge"/>
          <c:x val="0.10659909649658572"/>
          <c:y val="0.11826864398133979"/>
          <c:w val="0.86015157110989648"/>
          <c:h val="0.65595304890830963"/>
        </c:manualLayout>
      </c:layout>
      <c:barChart>
        <c:barDir val="col"/>
        <c:grouping val="percentStacked"/>
        <c:varyColors val="0"/>
        <c:ser>
          <c:idx val="0"/>
          <c:order val="0"/>
          <c:tx>
            <c:strRef>
              <c:f>'18_категория'!$B$3</c:f>
              <c:strCache>
                <c:ptCount val="1"/>
                <c:pt idx="0">
                  <c:v>высшая</c:v>
                </c:pt>
              </c:strCache>
            </c:strRef>
          </c:tx>
          <c:invertIfNegative val="0"/>
          <c:cat>
            <c:strRef>
              <c:f>'18_категория'!$C$2:$E$2</c:f>
              <c:strCache>
                <c:ptCount val="3"/>
                <c:pt idx="0">
                  <c:v>Учителя русского языка</c:v>
                </c:pt>
                <c:pt idx="1">
                  <c:v>Учителя математики</c:v>
                </c:pt>
                <c:pt idx="2">
                  <c:v>Учителя литературы</c:v>
                </c:pt>
              </c:strCache>
            </c:strRef>
          </c:cat>
          <c:val>
            <c:numRef>
              <c:f>'18_категория'!$C$3:$E$3</c:f>
              <c:numCache>
                <c:formatCode>###0.0%</c:formatCode>
                <c:ptCount val="3"/>
                <c:pt idx="0">
                  <c:v>0.48154145077720206</c:v>
                </c:pt>
                <c:pt idx="1">
                  <c:v>0.44376124775044995</c:v>
                </c:pt>
                <c:pt idx="2">
                  <c:v>0.44417327638804155</c:v>
                </c:pt>
              </c:numCache>
            </c:numRef>
          </c:val>
        </c:ser>
        <c:ser>
          <c:idx val="1"/>
          <c:order val="1"/>
          <c:tx>
            <c:strRef>
              <c:f>'18_категория'!$B$4</c:f>
              <c:strCache>
                <c:ptCount val="1"/>
                <c:pt idx="0">
                  <c:v>первая</c:v>
                </c:pt>
              </c:strCache>
            </c:strRef>
          </c:tx>
          <c:invertIfNegative val="0"/>
          <c:cat>
            <c:strRef>
              <c:f>'18_категория'!$C$2:$E$2</c:f>
              <c:strCache>
                <c:ptCount val="3"/>
                <c:pt idx="0">
                  <c:v>Учителя русского языка</c:v>
                </c:pt>
                <c:pt idx="1">
                  <c:v>Учителя математики</c:v>
                </c:pt>
                <c:pt idx="2">
                  <c:v>Учителя литературы</c:v>
                </c:pt>
              </c:strCache>
            </c:strRef>
          </c:cat>
          <c:val>
            <c:numRef>
              <c:f>'18_категория'!$C$4:$E$4</c:f>
              <c:numCache>
                <c:formatCode>###0.0%</c:formatCode>
                <c:ptCount val="3"/>
                <c:pt idx="0">
                  <c:v>0.36609455958549225</c:v>
                </c:pt>
                <c:pt idx="1">
                  <c:v>0.37942411517696462</c:v>
                </c:pt>
                <c:pt idx="2">
                  <c:v>0.36790726052471018</c:v>
                </c:pt>
              </c:numCache>
            </c:numRef>
          </c:val>
        </c:ser>
        <c:ser>
          <c:idx val="2"/>
          <c:order val="2"/>
          <c:tx>
            <c:strRef>
              <c:f>'18_категория'!$B$5</c:f>
              <c:strCache>
                <c:ptCount val="1"/>
                <c:pt idx="0">
                  <c:v>аттестован на соответствие</c:v>
                </c:pt>
              </c:strCache>
            </c:strRef>
          </c:tx>
          <c:invertIfNegative val="0"/>
          <c:cat>
            <c:strRef>
              <c:f>'18_категория'!$C$2:$E$2</c:f>
              <c:strCache>
                <c:ptCount val="3"/>
                <c:pt idx="0">
                  <c:v>Учителя русского языка</c:v>
                </c:pt>
                <c:pt idx="1">
                  <c:v>Учителя математики</c:v>
                </c:pt>
                <c:pt idx="2">
                  <c:v>Учителя литературы</c:v>
                </c:pt>
              </c:strCache>
            </c:strRef>
          </c:cat>
          <c:val>
            <c:numRef>
              <c:f>'18_категория'!$C$5:$E$5</c:f>
              <c:numCache>
                <c:formatCode>###0.0%</c:formatCode>
                <c:ptCount val="3"/>
                <c:pt idx="0">
                  <c:v>0.15236398963730569</c:v>
                </c:pt>
                <c:pt idx="1">
                  <c:v>0.17681463707258549</c:v>
                </c:pt>
                <c:pt idx="2">
                  <c:v>0.18791946308724833</c:v>
                </c:pt>
              </c:numCache>
            </c:numRef>
          </c:val>
        </c:ser>
        <c:dLbls>
          <c:showLegendKey val="0"/>
          <c:showVal val="0"/>
          <c:showCatName val="0"/>
          <c:showSerName val="0"/>
          <c:showPercent val="0"/>
          <c:showBubbleSize val="0"/>
        </c:dLbls>
        <c:gapWidth val="150"/>
        <c:overlap val="100"/>
        <c:axId val="169096192"/>
        <c:axId val="168872192"/>
      </c:barChart>
      <c:catAx>
        <c:axId val="169096192"/>
        <c:scaling>
          <c:orientation val="minMax"/>
        </c:scaling>
        <c:delete val="0"/>
        <c:axPos val="b"/>
        <c:numFmt formatCode="General" sourceLinked="0"/>
        <c:majorTickMark val="out"/>
        <c:minorTickMark val="none"/>
        <c:tickLblPos val="nextTo"/>
        <c:txPr>
          <a:bodyPr/>
          <a:lstStyle/>
          <a:p>
            <a:pPr>
              <a:defRPr sz="1100"/>
            </a:pPr>
            <a:endParaRPr lang="ru-RU"/>
          </a:p>
        </c:txPr>
        <c:crossAx val="168872192"/>
        <c:crosses val="autoZero"/>
        <c:auto val="1"/>
        <c:lblAlgn val="ctr"/>
        <c:lblOffset val="100"/>
        <c:noMultiLvlLbl val="0"/>
      </c:catAx>
      <c:valAx>
        <c:axId val="168872192"/>
        <c:scaling>
          <c:orientation val="minMax"/>
        </c:scaling>
        <c:delete val="0"/>
        <c:axPos val="l"/>
        <c:majorGridlines/>
        <c:numFmt formatCode="0%" sourceLinked="1"/>
        <c:majorTickMark val="out"/>
        <c:minorTickMark val="none"/>
        <c:tickLblPos val="nextTo"/>
        <c:crossAx val="169096192"/>
        <c:crosses val="autoZero"/>
        <c:crossBetween val="between"/>
        <c:majorUnit val="0.1"/>
      </c:valAx>
    </c:plotArea>
    <c:legend>
      <c:legendPos val="b"/>
      <c:layout>
        <c:manualLayout>
          <c:xMode val="edge"/>
          <c:yMode val="edge"/>
          <c:x val="0.1446331122305772"/>
          <c:y val="0.88985442975358697"/>
          <c:w val="0.73234748095512447"/>
          <c:h val="0.110145570246413"/>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293963254593167E-2"/>
          <c:y val="0.12547462817147856"/>
          <c:w val="0.87759492563429575"/>
          <c:h val="0.61446340040828229"/>
        </c:manualLayout>
      </c:layout>
      <c:barChart>
        <c:barDir val="col"/>
        <c:grouping val="clustered"/>
        <c:varyColors val="0"/>
        <c:ser>
          <c:idx val="0"/>
          <c:order val="0"/>
          <c:tx>
            <c:strRef>
              <c:f>ОВЗ!$A$23</c:f>
              <c:strCache>
                <c:ptCount val="1"/>
                <c:pt idx="0">
                  <c:v>нет</c:v>
                </c:pt>
              </c:strCache>
            </c:strRef>
          </c:tx>
          <c:invertIfNegative val="0"/>
          <c:cat>
            <c:numRef>
              <c:f>ОВЗ!$B$22:$O$22</c:f>
              <c:numCache>
                <c:formatCode>0</c:formatCode>
                <c:ptCount val="14"/>
                <c:pt idx="0">
                  <c:v>0</c:v>
                </c:pt>
                <c:pt idx="1">
                  <c:v>1</c:v>
                </c:pt>
                <c:pt idx="2">
                  <c:v>2</c:v>
                </c:pt>
                <c:pt idx="3">
                  <c:v>3</c:v>
                </c:pt>
                <c:pt idx="5">
                  <c:v>0</c:v>
                </c:pt>
                <c:pt idx="6">
                  <c:v>1</c:v>
                </c:pt>
                <c:pt idx="7">
                  <c:v>2</c:v>
                </c:pt>
                <c:pt idx="8">
                  <c:v>3</c:v>
                </c:pt>
                <c:pt idx="10">
                  <c:v>0</c:v>
                </c:pt>
                <c:pt idx="11">
                  <c:v>1</c:v>
                </c:pt>
                <c:pt idx="12">
                  <c:v>2</c:v>
                </c:pt>
                <c:pt idx="13">
                  <c:v>3</c:v>
                </c:pt>
              </c:numCache>
            </c:numRef>
          </c:cat>
          <c:val>
            <c:numRef>
              <c:f>ОВЗ!$B$23:$O$23</c:f>
              <c:numCache>
                <c:formatCode>0%</c:formatCode>
                <c:ptCount val="14"/>
                <c:pt idx="0">
                  <c:v>0.19224511930585686</c:v>
                </c:pt>
                <c:pt idx="1">
                  <c:v>0.59408893709327548</c:v>
                </c:pt>
                <c:pt idx="2">
                  <c:v>0.16052060737527113</c:v>
                </c:pt>
                <c:pt idx="3">
                  <c:v>5.3145336225596529E-2</c:v>
                </c:pt>
                <c:pt idx="5">
                  <c:v>0.45565899069083782</c:v>
                </c:pt>
                <c:pt idx="6">
                  <c:v>0.42405683488486035</c:v>
                </c:pt>
                <c:pt idx="7">
                  <c:v>9.2356687898089179E-2</c:v>
                </c:pt>
                <c:pt idx="8">
                  <c:v>2.7927486526212641E-2</c:v>
                </c:pt>
                <c:pt idx="10">
                  <c:v>0.19323181049069371</c:v>
                </c:pt>
                <c:pt idx="11">
                  <c:v>0.50626057529610824</c:v>
                </c:pt>
                <c:pt idx="12">
                  <c:v>0.1925549915397631</c:v>
                </c:pt>
                <c:pt idx="13">
                  <c:v>0.10795262267343485</c:v>
                </c:pt>
              </c:numCache>
            </c:numRef>
          </c:val>
        </c:ser>
        <c:ser>
          <c:idx val="1"/>
          <c:order val="1"/>
          <c:tx>
            <c:strRef>
              <c:f>ОВЗ!$A$24</c:f>
              <c:strCache>
                <c:ptCount val="1"/>
                <c:pt idx="0">
                  <c:v>да</c:v>
                </c:pt>
              </c:strCache>
            </c:strRef>
          </c:tx>
          <c:invertIfNegative val="0"/>
          <c:cat>
            <c:numRef>
              <c:f>ОВЗ!$B$22:$O$22</c:f>
              <c:numCache>
                <c:formatCode>0</c:formatCode>
                <c:ptCount val="14"/>
                <c:pt idx="0">
                  <c:v>0</c:v>
                </c:pt>
                <c:pt idx="1">
                  <c:v>1</c:v>
                </c:pt>
                <c:pt idx="2">
                  <c:v>2</c:v>
                </c:pt>
                <c:pt idx="3">
                  <c:v>3</c:v>
                </c:pt>
                <c:pt idx="5">
                  <c:v>0</c:v>
                </c:pt>
                <c:pt idx="6">
                  <c:v>1</c:v>
                </c:pt>
                <c:pt idx="7">
                  <c:v>2</c:v>
                </c:pt>
                <c:pt idx="8">
                  <c:v>3</c:v>
                </c:pt>
                <c:pt idx="10">
                  <c:v>0</c:v>
                </c:pt>
                <c:pt idx="11">
                  <c:v>1</c:v>
                </c:pt>
                <c:pt idx="12">
                  <c:v>2</c:v>
                </c:pt>
                <c:pt idx="13">
                  <c:v>3</c:v>
                </c:pt>
              </c:numCache>
            </c:numRef>
          </c:cat>
          <c:val>
            <c:numRef>
              <c:f>ОВЗ!$B$24:$O$24</c:f>
              <c:numCache>
                <c:formatCode>0%</c:formatCode>
                <c:ptCount val="14"/>
                <c:pt idx="0">
                  <c:v>0.14679313459801266</c:v>
                </c:pt>
                <c:pt idx="1">
                  <c:v>0.60659439927732606</c:v>
                </c:pt>
                <c:pt idx="2">
                  <c:v>0.18337850045167114</c:v>
                </c:pt>
                <c:pt idx="3">
                  <c:v>6.323396567299007E-2</c:v>
                </c:pt>
                <c:pt idx="5">
                  <c:v>0.3785004516711834</c:v>
                </c:pt>
                <c:pt idx="6">
                  <c:v>0.47470641373080397</c:v>
                </c:pt>
                <c:pt idx="7">
                  <c:v>0.1038843721770551</c:v>
                </c:pt>
                <c:pt idx="8">
                  <c:v>4.2908762420957543E-2</c:v>
                </c:pt>
                <c:pt idx="10">
                  <c:v>0.13621262458471761</c:v>
                </c:pt>
                <c:pt idx="11">
                  <c:v>0.50276854928017722</c:v>
                </c:pt>
                <c:pt idx="12">
                  <c:v>0.20874861572535991</c:v>
                </c:pt>
                <c:pt idx="13">
                  <c:v>0.15227021040974528</c:v>
                </c:pt>
              </c:numCache>
            </c:numRef>
          </c:val>
        </c:ser>
        <c:dLbls>
          <c:showLegendKey val="0"/>
          <c:showVal val="0"/>
          <c:showCatName val="0"/>
          <c:showSerName val="0"/>
          <c:showPercent val="0"/>
          <c:showBubbleSize val="0"/>
        </c:dLbls>
        <c:gapWidth val="150"/>
        <c:axId val="301691392"/>
        <c:axId val="302401216"/>
      </c:barChart>
      <c:catAx>
        <c:axId val="301691392"/>
        <c:scaling>
          <c:orientation val="minMax"/>
        </c:scaling>
        <c:delete val="0"/>
        <c:axPos val="b"/>
        <c:title>
          <c:tx>
            <c:rich>
              <a:bodyPr/>
              <a:lstStyle/>
              <a:p>
                <a:pPr>
                  <a:defRPr sz="1100" b="0"/>
                </a:pPr>
                <a:r>
                  <a:rPr lang="ru-RU" sz="1100" b="0"/>
                  <a:t>Балл за задание, связанной с работой с детьми в ОВЗ</a:t>
                </a:r>
              </a:p>
            </c:rich>
          </c:tx>
          <c:overlay val="0"/>
        </c:title>
        <c:numFmt formatCode="0" sourceLinked="1"/>
        <c:majorTickMark val="out"/>
        <c:minorTickMark val="none"/>
        <c:tickLblPos val="nextTo"/>
        <c:crossAx val="302401216"/>
        <c:crosses val="autoZero"/>
        <c:auto val="1"/>
        <c:lblAlgn val="ctr"/>
        <c:lblOffset val="100"/>
        <c:noMultiLvlLbl val="0"/>
      </c:catAx>
      <c:valAx>
        <c:axId val="302401216"/>
        <c:scaling>
          <c:orientation val="minMax"/>
          <c:max val="0.6100000000000001"/>
          <c:min val="0"/>
        </c:scaling>
        <c:delete val="0"/>
        <c:axPos val="l"/>
        <c:majorGridlines/>
        <c:numFmt formatCode="0%" sourceLinked="1"/>
        <c:majorTickMark val="out"/>
        <c:minorTickMark val="none"/>
        <c:tickLblPos val="nextTo"/>
        <c:crossAx val="301691392"/>
        <c:crosses val="autoZero"/>
        <c:crossBetween val="between"/>
      </c:valAx>
    </c:plotArea>
    <c:legend>
      <c:legendPos val="b"/>
      <c:layout>
        <c:manualLayout>
          <c:xMode val="edge"/>
          <c:yMode val="edge"/>
          <c:x val="0.72245166229221347"/>
          <c:y val="0.91628280839895015"/>
          <c:w val="0.19120756780402451"/>
          <c:h val="8.3717191601049873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15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Cyr"/>
                <a:ea typeface="Arial Cyr"/>
                <a:cs typeface="Arial Cyr"/>
              </a:defRPr>
            </a:pPr>
            <a:r>
              <a:rPr lang="ru-RU"/>
              <a:t>% выполнения 
</a:t>
            </a:r>
          </a:p>
        </c:rich>
      </c:tx>
      <c:layout>
        <c:manualLayout>
          <c:xMode val="edge"/>
          <c:yMode val="edge"/>
          <c:x val="0.34788570093121951"/>
          <c:y val="3.2500000000000015E-2"/>
        </c:manualLayout>
      </c:layout>
      <c:overlay val="1"/>
      <c:spPr>
        <a:noFill/>
        <a:ln w="25400">
          <a:noFill/>
        </a:ln>
      </c:spPr>
    </c:title>
    <c:autoTitleDeleted val="0"/>
    <c:plotArea>
      <c:layout>
        <c:manualLayout>
          <c:layoutTarget val="inner"/>
          <c:xMode val="edge"/>
          <c:yMode val="edge"/>
          <c:x val="9.1405245063393384E-2"/>
          <c:y val="0.22750027771029996"/>
          <c:w val="0.73260621789615288"/>
          <c:h val="0.61000074462981568"/>
        </c:manualLayout>
      </c:layout>
      <c:lineChart>
        <c:grouping val="standard"/>
        <c:varyColors val="1"/>
        <c:ser>
          <c:idx val="0"/>
          <c:order val="0"/>
          <c:tx>
            <c:strRef>
              <c:f>Лист1!$E$6</c:f>
              <c:strCache>
                <c:ptCount val="1"/>
                <c:pt idx="0">
                  <c:v>% вып.1</c:v>
                </c:pt>
              </c:strCache>
            </c:strRef>
          </c:tx>
          <c:spPr>
            <a:ln w="25400">
              <a:solidFill>
                <a:srgbClr val="000000"/>
              </a:solidFill>
              <a:prstDash val="lgDash"/>
            </a:ln>
          </c:spPr>
          <c:marker>
            <c:symbol val="diamond"/>
            <c:size val="5"/>
            <c:spPr>
              <a:solidFill>
                <a:srgbClr val="000000"/>
              </a:solidFill>
              <a:ln>
                <a:solidFill>
                  <a:srgbClr val="000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Лист1!$E$7:$E$18</c:f>
              <c:numCache>
                <c:formatCode>General</c:formatCode>
                <c:ptCount val="12"/>
                <c:pt idx="0">
                  <c:v>25.1</c:v>
                </c:pt>
                <c:pt idx="1">
                  <c:v>79.5</c:v>
                </c:pt>
                <c:pt idx="2">
                  <c:v>85.7</c:v>
                </c:pt>
                <c:pt idx="3">
                  <c:v>26</c:v>
                </c:pt>
                <c:pt idx="4">
                  <c:v>50.7</c:v>
                </c:pt>
                <c:pt idx="5">
                  <c:v>89.8</c:v>
                </c:pt>
                <c:pt idx="6">
                  <c:v>54</c:v>
                </c:pt>
                <c:pt idx="7">
                  <c:v>91.9</c:v>
                </c:pt>
                <c:pt idx="8">
                  <c:v>25.2</c:v>
                </c:pt>
                <c:pt idx="9">
                  <c:v>42.8</c:v>
                </c:pt>
                <c:pt idx="10">
                  <c:v>46.5</c:v>
                </c:pt>
                <c:pt idx="11">
                  <c:v>55.6</c:v>
                </c:pt>
              </c:numCache>
            </c:numRef>
          </c:val>
          <c:smooth val="1"/>
        </c:ser>
        <c:ser>
          <c:idx val="1"/>
          <c:order val="1"/>
          <c:tx>
            <c:strRef>
              <c:f>Лист1!$F$6</c:f>
              <c:strCache>
                <c:ptCount val="1"/>
                <c:pt idx="0">
                  <c:v>% вып.2</c:v>
                </c:pt>
              </c:strCache>
            </c:strRef>
          </c:tx>
          <c:spPr>
            <a:ln w="38100">
              <a:solidFill>
                <a:srgbClr val="008000"/>
              </a:solidFill>
              <a:prstDash val="solid"/>
            </a:ln>
          </c:spPr>
          <c:marker>
            <c:symbol val="square"/>
            <c:size val="5"/>
            <c:spPr>
              <a:solidFill>
                <a:srgbClr val="008000"/>
              </a:solidFill>
              <a:ln>
                <a:solidFill>
                  <a:srgbClr val="008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Лист1!$F$7:$F$18</c:f>
              <c:numCache>
                <c:formatCode>General</c:formatCode>
                <c:ptCount val="12"/>
                <c:pt idx="0">
                  <c:v>36.5</c:v>
                </c:pt>
                <c:pt idx="1">
                  <c:v>70.2</c:v>
                </c:pt>
                <c:pt idx="2">
                  <c:v>44.6</c:v>
                </c:pt>
                <c:pt idx="3">
                  <c:v>58.6</c:v>
                </c:pt>
                <c:pt idx="4">
                  <c:v>37.9</c:v>
                </c:pt>
                <c:pt idx="5">
                  <c:v>95.1</c:v>
                </c:pt>
                <c:pt idx="6">
                  <c:v>60.7</c:v>
                </c:pt>
                <c:pt idx="7">
                  <c:v>88.4</c:v>
                </c:pt>
                <c:pt idx="8">
                  <c:v>30.2</c:v>
                </c:pt>
                <c:pt idx="9">
                  <c:v>44.5</c:v>
                </c:pt>
                <c:pt idx="10">
                  <c:v>33.4</c:v>
                </c:pt>
                <c:pt idx="11">
                  <c:v>56</c:v>
                </c:pt>
              </c:numCache>
            </c:numRef>
          </c:val>
          <c:smooth val="1"/>
        </c:ser>
        <c:ser>
          <c:idx val="2"/>
          <c:order val="2"/>
          <c:tx>
            <c:strRef>
              <c:f>Лист1!$G$6</c:f>
              <c:strCache>
                <c:ptCount val="1"/>
                <c:pt idx="0">
                  <c:v>% вып.3</c:v>
                </c:pt>
              </c:strCache>
            </c:strRef>
          </c:tx>
          <c:spPr>
            <a:ln w="25400">
              <a:solidFill>
                <a:srgbClr val="000080"/>
              </a:solidFill>
              <a:prstDash val="solid"/>
            </a:ln>
          </c:spPr>
          <c:marker>
            <c:symbol val="triangle"/>
            <c:size val="5"/>
            <c:spPr>
              <a:solidFill>
                <a:srgbClr val="000080"/>
              </a:solidFill>
              <a:ln>
                <a:solidFill>
                  <a:srgbClr val="00008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Лист1!$G$7:$G$18</c:f>
              <c:numCache>
                <c:formatCode>General</c:formatCode>
                <c:ptCount val="12"/>
                <c:pt idx="0">
                  <c:v>59.2</c:v>
                </c:pt>
                <c:pt idx="1">
                  <c:v>93.6</c:v>
                </c:pt>
                <c:pt idx="2">
                  <c:v>72</c:v>
                </c:pt>
                <c:pt idx="3">
                  <c:v>87.1</c:v>
                </c:pt>
                <c:pt idx="4">
                  <c:v>34.700000000000003</c:v>
                </c:pt>
                <c:pt idx="5">
                  <c:v>99.5</c:v>
                </c:pt>
                <c:pt idx="6">
                  <c:v>78.400000000000006</c:v>
                </c:pt>
                <c:pt idx="7">
                  <c:v>92.7</c:v>
                </c:pt>
                <c:pt idx="8">
                  <c:v>29.3</c:v>
                </c:pt>
                <c:pt idx="9">
                  <c:v>47.8</c:v>
                </c:pt>
                <c:pt idx="10">
                  <c:v>42</c:v>
                </c:pt>
                <c:pt idx="11">
                  <c:v>45.1</c:v>
                </c:pt>
              </c:numCache>
            </c:numRef>
          </c:val>
          <c:smooth val="1"/>
        </c:ser>
        <c:ser>
          <c:idx val="3"/>
          <c:order val="3"/>
          <c:tx>
            <c:strRef>
              <c:f>Лист1!$H$6</c:f>
              <c:strCache>
                <c:ptCount val="1"/>
                <c:pt idx="0">
                  <c:v>% вып.4</c:v>
                </c:pt>
              </c:strCache>
            </c:strRef>
          </c:tx>
          <c:spPr>
            <a:ln w="38100">
              <a:solidFill>
                <a:srgbClr val="FF00FF"/>
              </a:solidFill>
              <a:prstDash val="lgDash"/>
            </a:ln>
          </c:spPr>
          <c:marker>
            <c:symbol val="x"/>
            <c:size val="5"/>
            <c:spPr>
              <a:solidFill>
                <a:srgbClr val="FF00FF"/>
              </a:solidFill>
              <a:ln>
                <a:solidFill>
                  <a:srgbClr val="FF00FF"/>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Лист1!$H$7:$H$18</c:f>
              <c:numCache>
                <c:formatCode>General</c:formatCode>
                <c:ptCount val="12"/>
                <c:pt idx="0">
                  <c:v>51.5</c:v>
                </c:pt>
                <c:pt idx="1">
                  <c:v>93.7</c:v>
                </c:pt>
                <c:pt idx="2">
                  <c:v>50.8</c:v>
                </c:pt>
                <c:pt idx="3">
                  <c:v>14.1</c:v>
                </c:pt>
                <c:pt idx="4">
                  <c:v>35.6</c:v>
                </c:pt>
                <c:pt idx="5">
                  <c:v>98.9</c:v>
                </c:pt>
                <c:pt idx="6">
                  <c:v>81.2</c:v>
                </c:pt>
                <c:pt idx="7">
                  <c:v>94.4</c:v>
                </c:pt>
                <c:pt idx="8">
                  <c:v>33</c:v>
                </c:pt>
                <c:pt idx="9">
                  <c:v>49.4</c:v>
                </c:pt>
                <c:pt idx="10">
                  <c:v>40.9</c:v>
                </c:pt>
                <c:pt idx="11">
                  <c:v>64.900000000000006</c:v>
                </c:pt>
              </c:numCache>
            </c:numRef>
          </c:val>
          <c:smooth val="1"/>
        </c:ser>
        <c:ser>
          <c:idx val="4"/>
          <c:order val="4"/>
          <c:tx>
            <c:strRef>
              <c:f>Лист1!$I$6</c:f>
              <c:strCache>
                <c:ptCount val="1"/>
                <c:pt idx="0">
                  <c:v>% вып.5</c:v>
                </c:pt>
              </c:strCache>
            </c:strRef>
          </c:tx>
          <c:spPr>
            <a:ln w="38100">
              <a:solidFill>
                <a:srgbClr val="FF0000"/>
              </a:solidFill>
              <a:prstDash val="lgDashDotDot"/>
            </a:ln>
          </c:spPr>
          <c:marker>
            <c:symbol val="star"/>
            <c:size val="5"/>
            <c:spPr>
              <a:solidFill>
                <a:srgbClr val="FF0000"/>
              </a:solidFill>
              <a:ln>
                <a:solidFill>
                  <a:srgbClr val="FF0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Лист1!$I$7:$I$18</c:f>
              <c:numCache>
                <c:formatCode>General</c:formatCode>
                <c:ptCount val="12"/>
                <c:pt idx="0">
                  <c:v>27.1</c:v>
                </c:pt>
                <c:pt idx="1">
                  <c:v>80.599999999999994</c:v>
                </c:pt>
                <c:pt idx="2">
                  <c:v>68</c:v>
                </c:pt>
                <c:pt idx="3">
                  <c:v>78.599999999999994</c:v>
                </c:pt>
                <c:pt idx="4">
                  <c:v>30.5</c:v>
                </c:pt>
                <c:pt idx="5">
                  <c:v>96.5</c:v>
                </c:pt>
                <c:pt idx="6">
                  <c:v>80</c:v>
                </c:pt>
                <c:pt idx="7">
                  <c:v>92.8</c:v>
                </c:pt>
                <c:pt idx="8">
                  <c:v>27.8</c:v>
                </c:pt>
                <c:pt idx="9">
                  <c:v>45.5</c:v>
                </c:pt>
                <c:pt idx="10">
                  <c:v>41.6</c:v>
                </c:pt>
                <c:pt idx="11">
                  <c:v>67</c:v>
                </c:pt>
              </c:numCache>
            </c:numRef>
          </c:val>
          <c:smooth val="1"/>
        </c:ser>
        <c:ser>
          <c:idx val="5"/>
          <c:order val="5"/>
          <c:tx>
            <c:strRef>
              <c:f>Лист1!$J$6</c:f>
              <c:strCache>
                <c:ptCount val="1"/>
                <c:pt idx="0">
                  <c:v>% вып.6</c:v>
                </c:pt>
              </c:strCache>
            </c:strRef>
          </c:tx>
          <c:spPr>
            <a:ln w="38100">
              <a:solidFill>
                <a:srgbClr val="800000"/>
              </a:solidFill>
              <a:prstDash val="sysDash"/>
            </a:ln>
          </c:spPr>
          <c:marker>
            <c:symbol val="circle"/>
            <c:size val="5"/>
            <c:spPr>
              <a:solidFill>
                <a:srgbClr val="800000"/>
              </a:solidFill>
              <a:ln>
                <a:solidFill>
                  <a:srgbClr val="800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Лист1!$J$7:$J$18</c:f>
              <c:numCache>
                <c:formatCode>General</c:formatCode>
                <c:ptCount val="12"/>
                <c:pt idx="0">
                  <c:v>93.9</c:v>
                </c:pt>
                <c:pt idx="1">
                  <c:v>90.6</c:v>
                </c:pt>
                <c:pt idx="2">
                  <c:v>69</c:v>
                </c:pt>
                <c:pt idx="3">
                  <c:v>22.6</c:v>
                </c:pt>
                <c:pt idx="4">
                  <c:v>32.1</c:v>
                </c:pt>
                <c:pt idx="5">
                  <c:v>97.3</c:v>
                </c:pt>
                <c:pt idx="6">
                  <c:v>68.7</c:v>
                </c:pt>
                <c:pt idx="7">
                  <c:v>96.5</c:v>
                </c:pt>
                <c:pt idx="8">
                  <c:v>35.1</c:v>
                </c:pt>
                <c:pt idx="9">
                  <c:v>51.2</c:v>
                </c:pt>
                <c:pt idx="10">
                  <c:v>55.2</c:v>
                </c:pt>
                <c:pt idx="11">
                  <c:v>62.1</c:v>
                </c:pt>
              </c:numCache>
            </c:numRef>
          </c:val>
          <c:smooth val="1"/>
        </c:ser>
        <c:ser>
          <c:idx val="6"/>
          <c:order val="6"/>
          <c:tx>
            <c:strRef>
              <c:f>Лист1!$K$6</c:f>
              <c:strCache>
                <c:ptCount val="1"/>
                <c:pt idx="0">
                  <c:v>% вып.7</c:v>
                </c:pt>
              </c:strCache>
            </c:strRef>
          </c:tx>
          <c:spPr>
            <a:ln w="25400">
              <a:solidFill>
                <a:srgbClr val="CC99FF"/>
              </a:solidFill>
              <a:prstDash val="solid"/>
            </a:ln>
          </c:spPr>
          <c:marker>
            <c:symbol val="plus"/>
            <c:size val="5"/>
            <c:spPr>
              <a:solidFill>
                <a:srgbClr val="CC99FF"/>
              </a:solidFill>
              <a:ln>
                <a:solidFill>
                  <a:srgbClr val="CC99FF"/>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Лист1!$K$7:$K$18</c:f>
              <c:numCache>
                <c:formatCode>General</c:formatCode>
                <c:ptCount val="12"/>
                <c:pt idx="0">
                  <c:v>90.9</c:v>
                </c:pt>
                <c:pt idx="1">
                  <c:v>72.5</c:v>
                </c:pt>
                <c:pt idx="2">
                  <c:v>81</c:v>
                </c:pt>
                <c:pt idx="3">
                  <c:v>79.5</c:v>
                </c:pt>
                <c:pt idx="4">
                  <c:v>35.5</c:v>
                </c:pt>
                <c:pt idx="5">
                  <c:v>97.5</c:v>
                </c:pt>
                <c:pt idx="6">
                  <c:v>63.2</c:v>
                </c:pt>
                <c:pt idx="7">
                  <c:v>94</c:v>
                </c:pt>
                <c:pt idx="8">
                  <c:v>7.5</c:v>
                </c:pt>
                <c:pt idx="9">
                  <c:v>33.799999999999997</c:v>
                </c:pt>
                <c:pt idx="10">
                  <c:v>32.6</c:v>
                </c:pt>
                <c:pt idx="11">
                  <c:v>56.6</c:v>
                </c:pt>
              </c:numCache>
            </c:numRef>
          </c:val>
          <c:smooth val="1"/>
        </c:ser>
        <c:ser>
          <c:idx val="7"/>
          <c:order val="7"/>
          <c:tx>
            <c:strRef>
              <c:f>Лист1!$L$6</c:f>
              <c:strCache>
                <c:ptCount val="1"/>
                <c:pt idx="0">
                  <c:v>% вып.8</c:v>
                </c:pt>
              </c:strCache>
            </c:strRef>
          </c:tx>
          <c:spPr>
            <a:ln w="25400">
              <a:solidFill>
                <a:srgbClr val="000000"/>
              </a:solidFill>
              <a:prstDash val="lgDash"/>
            </a:ln>
          </c:spPr>
          <c:marker>
            <c:symbol val="dot"/>
            <c:size val="5"/>
            <c:spPr>
              <a:solidFill>
                <a:srgbClr val="000000"/>
              </a:solidFill>
              <a:ln>
                <a:solidFill>
                  <a:srgbClr val="000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Лист1!$L$7:$L$18</c:f>
              <c:numCache>
                <c:formatCode>General</c:formatCode>
                <c:ptCount val="12"/>
                <c:pt idx="0">
                  <c:v>85.3</c:v>
                </c:pt>
                <c:pt idx="1">
                  <c:v>56.7</c:v>
                </c:pt>
                <c:pt idx="2">
                  <c:v>64.900000000000006</c:v>
                </c:pt>
                <c:pt idx="3">
                  <c:v>34.1</c:v>
                </c:pt>
                <c:pt idx="4">
                  <c:v>43.8</c:v>
                </c:pt>
                <c:pt idx="5">
                  <c:v>99</c:v>
                </c:pt>
                <c:pt idx="6">
                  <c:v>77.400000000000006</c:v>
                </c:pt>
                <c:pt idx="7">
                  <c:v>94.1</c:v>
                </c:pt>
                <c:pt idx="8">
                  <c:v>26.1</c:v>
                </c:pt>
                <c:pt idx="9">
                  <c:v>40.799999999999997</c:v>
                </c:pt>
                <c:pt idx="10">
                  <c:v>40.9</c:v>
                </c:pt>
                <c:pt idx="11">
                  <c:v>71.5</c:v>
                </c:pt>
              </c:numCache>
            </c:numRef>
          </c:val>
          <c:smooth val="1"/>
        </c:ser>
        <c:dLbls>
          <c:showLegendKey val="0"/>
          <c:showVal val="0"/>
          <c:showCatName val="0"/>
          <c:showSerName val="0"/>
          <c:showPercent val="0"/>
          <c:showBubbleSize val="0"/>
        </c:dLbls>
        <c:marker val="1"/>
        <c:smooth val="0"/>
        <c:axId val="302549504"/>
        <c:axId val="302402944"/>
      </c:lineChart>
      <c:catAx>
        <c:axId val="302549504"/>
        <c:scaling>
          <c:orientation val="minMax"/>
        </c:scaling>
        <c:delete val="1"/>
        <c:axPos val="b"/>
        <c:title>
          <c:tx>
            <c:rich>
              <a:bodyPr/>
              <a:lstStyle/>
              <a:p>
                <a:pPr>
                  <a:defRPr sz="1000" b="1" i="0" u="none" strike="noStrike" baseline="0">
                    <a:solidFill>
                      <a:srgbClr val="000000"/>
                    </a:solidFill>
                    <a:latin typeface="Arial Cyr"/>
                    <a:ea typeface="Arial Cyr"/>
                    <a:cs typeface="Arial Cyr"/>
                  </a:defRPr>
                </a:pPr>
                <a:r>
                  <a:rPr lang="ru-RU"/>
                  <a:t>Задания </a:t>
                </a:r>
              </a:p>
            </c:rich>
          </c:tx>
          <c:layout>
            <c:manualLayout>
              <c:xMode val="edge"/>
              <c:yMode val="edge"/>
              <c:x val="0.33151457951317748"/>
              <c:y val="0.90500104986876639"/>
            </c:manualLayout>
          </c:layout>
          <c:overlay val="1"/>
          <c:spPr>
            <a:noFill/>
            <a:ln w="25400">
              <a:noFill/>
            </a:ln>
          </c:spPr>
        </c:title>
        <c:numFmt formatCode="@" sourceLinked="1"/>
        <c:majorTickMark val="cross"/>
        <c:minorTickMark val="cross"/>
        <c:tickLblPos val="nextTo"/>
        <c:crossAx val="302402944"/>
        <c:crosses val="autoZero"/>
        <c:auto val="1"/>
        <c:lblAlgn val="ctr"/>
        <c:lblOffset val="100"/>
        <c:tickLblSkip val="1"/>
        <c:tickMarkSkip val="1"/>
        <c:noMultiLvlLbl val="1"/>
      </c:catAx>
      <c:valAx>
        <c:axId val="302402944"/>
        <c:scaling>
          <c:orientation val="minMax"/>
          <c:max val="100"/>
        </c:scaling>
        <c:delete val="1"/>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выполнения</a:t>
                </a:r>
              </a:p>
            </c:rich>
          </c:tx>
          <c:layout>
            <c:manualLayout>
              <c:xMode val="edge"/>
              <c:yMode val="edge"/>
              <c:x val="2.1828101966706218E-2"/>
              <c:y val="0.40750052493438332"/>
            </c:manualLayout>
          </c:layout>
          <c:overlay val="1"/>
          <c:spPr>
            <a:noFill/>
            <a:ln w="25400">
              <a:noFill/>
            </a:ln>
          </c:spPr>
        </c:title>
        <c:numFmt formatCode="General" sourceLinked="1"/>
        <c:majorTickMark val="cross"/>
        <c:minorTickMark val="cross"/>
        <c:tickLblPos val="nextTo"/>
        <c:crossAx val="302549504"/>
        <c:crosses val="autoZero"/>
        <c:crossBetween val="midCat"/>
      </c:valAx>
      <c:spPr>
        <a:noFill/>
        <a:ln w="12700">
          <a:solidFill>
            <a:srgbClr val="808080"/>
          </a:solidFill>
          <a:prstDash val="solid"/>
        </a:ln>
      </c:spPr>
    </c:plotArea>
    <c:legend>
      <c:legendPos val="r"/>
      <c:layout>
        <c:manualLayout>
          <c:xMode val="edge"/>
          <c:yMode val="edge"/>
          <c:x val="0.84764930068672983"/>
          <c:y val="0.22916692913385822"/>
          <c:w val="0.13915417250925818"/>
          <c:h val="0.5758338582677166"/>
        </c:manualLayout>
      </c:layout>
      <c:overlay val="1"/>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1"/>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Литература (7425уч.)
Аттестация учителей (май 2016) 
Распределение баллов (макс.балл - 37)</a:t>
            </a:r>
            <a:endParaRPr lang="en-US"/>
          </a:p>
        </c:rich>
      </c:tx>
      <c:overlay val="1"/>
      <c:spPr>
        <a:noFill/>
        <a:ln w="25400">
          <a:noFill/>
        </a:ln>
      </c:spPr>
    </c:title>
    <c:autoTitleDeleted val="0"/>
    <c:plotArea>
      <c:layout>
        <c:manualLayout>
          <c:layoutTarget val="inner"/>
          <c:xMode val="edge"/>
          <c:yMode val="edge"/>
          <c:x val="7.2607233781998307E-2"/>
          <c:y val="0.19017506561679787"/>
          <c:w val="0.87803489775237864"/>
          <c:h val="0.70298608923884509"/>
        </c:manualLayout>
      </c:layout>
      <c:barChart>
        <c:barDir val="col"/>
        <c:grouping val="clustered"/>
        <c:varyColors val="1"/>
        <c:ser>
          <c:idx val="0"/>
          <c:order val="0"/>
          <c:tx>
            <c:v>%</c:v>
          </c:tx>
          <c:invertIfNegative val="1"/>
          <c:cat>
            <c:numLit>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Lit>
          </c:cat>
          <c:val>
            <c:numRef>
              <c:f>Лист1!$C$15:$AN$15</c:f>
              <c:numCache>
                <c:formatCode>General</c:formatCode>
                <c:ptCount val="38"/>
                <c:pt idx="0">
                  <c:v>0.34</c:v>
                </c:pt>
                <c:pt idx="1">
                  <c:v>0.01</c:v>
                </c:pt>
                <c:pt idx="2">
                  <c:v>0.04</c:v>
                </c:pt>
                <c:pt idx="3">
                  <c:v>0.11</c:v>
                </c:pt>
                <c:pt idx="4">
                  <c:v>0.08</c:v>
                </c:pt>
                <c:pt idx="5">
                  <c:v>0.2</c:v>
                </c:pt>
                <c:pt idx="6">
                  <c:v>0.15</c:v>
                </c:pt>
                <c:pt idx="7">
                  <c:v>0.24</c:v>
                </c:pt>
                <c:pt idx="8">
                  <c:v>0.28000000000000003</c:v>
                </c:pt>
                <c:pt idx="9">
                  <c:v>0.47</c:v>
                </c:pt>
                <c:pt idx="10">
                  <c:v>0.63</c:v>
                </c:pt>
                <c:pt idx="11">
                  <c:v>0.75</c:v>
                </c:pt>
                <c:pt idx="12">
                  <c:v>1.6</c:v>
                </c:pt>
                <c:pt idx="13">
                  <c:v>2.2999999999999998</c:v>
                </c:pt>
                <c:pt idx="14">
                  <c:v>3.2</c:v>
                </c:pt>
                <c:pt idx="15">
                  <c:v>4.2</c:v>
                </c:pt>
                <c:pt idx="16">
                  <c:v>4.7</c:v>
                </c:pt>
                <c:pt idx="17">
                  <c:v>6.4</c:v>
                </c:pt>
                <c:pt idx="18">
                  <c:v>7.2</c:v>
                </c:pt>
                <c:pt idx="19">
                  <c:v>8</c:v>
                </c:pt>
                <c:pt idx="20">
                  <c:v>8.6</c:v>
                </c:pt>
                <c:pt idx="21">
                  <c:v>9</c:v>
                </c:pt>
                <c:pt idx="22">
                  <c:v>9</c:v>
                </c:pt>
                <c:pt idx="23">
                  <c:v>8</c:v>
                </c:pt>
                <c:pt idx="24">
                  <c:v>7.3</c:v>
                </c:pt>
                <c:pt idx="25">
                  <c:v>5.3</c:v>
                </c:pt>
                <c:pt idx="26">
                  <c:v>4.3</c:v>
                </c:pt>
                <c:pt idx="27">
                  <c:v>3</c:v>
                </c:pt>
                <c:pt idx="28">
                  <c:v>2.2000000000000002</c:v>
                </c:pt>
                <c:pt idx="29">
                  <c:v>1.1000000000000001</c:v>
                </c:pt>
                <c:pt idx="30">
                  <c:v>0.68</c:v>
                </c:pt>
                <c:pt idx="31">
                  <c:v>0.44</c:v>
                </c:pt>
                <c:pt idx="32">
                  <c:v>0.15</c:v>
                </c:pt>
                <c:pt idx="33">
                  <c:v>7.0000000000000007E-2</c:v>
                </c:pt>
                <c:pt idx="34">
                  <c:v>0.03</c:v>
                </c:pt>
                <c:pt idx="35">
                  <c:v>0.01</c:v>
                </c:pt>
                <c:pt idx="36">
                  <c:v>0</c:v>
                </c:pt>
                <c:pt idx="37">
                  <c:v>0</c:v>
                </c:pt>
              </c:numCache>
            </c:numRef>
          </c:val>
        </c:ser>
        <c:dLbls>
          <c:showLegendKey val="0"/>
          <c:showVal val="0"/>
          <c:showCatName val="0"/>
          <c:showSerName val="0"/>
          <c:showPercent val="0"/>
          <c:showBubbleSize val="0"/>
        </c:dLbls>
        <c:gapWidth val="150"/>
        <c:axId val="302253056"/>
        <c:axId val="302404672"/>
      </c:barChart>
      <c:catAx>
        <c:axId val="302253056"/>
        <c:scaling>
          <c:orientation val="minMax"/>
        </c:scaling>
        <c:delete val="1"/>
        <c:axPos val="b"/>
        <c:numFmt formatCode="General" sourceLinked="1"/>
        <c:majorTickMark val="cross"/>
        <c:minorTickMark val="cross"/>
        <c:tickLblPos val="nextTo"/>
        <c:crossAx val="302404672"/>
        <c:crosses val="autoZero"/>
        <c:auto val="1"/>
        <c:lblAlgn val="ctr"/>
        <c:lblOffset val="100"/>
        <c:noMultiLvlLbl val="1"/>
      </c:catAx>
      <c:valAx>
        <c:axId val="302404672"/>
        <c:scaling>
          <c:orientation val="minMax"/>
        </c:scaling>
        <c:delete val="1"/>
        <c:axPos val="l"/>
        <c:majorGridlines/>
        <c:numFmt formatCode="General" sourceLinked="1"/>
        <c:majorTickMark val="cross"/>
        <c:minorTickMark val="cross"/>
        <c:tickLblPos val="nextTo"/>
        <c:crossAx val="302253056"/>
        <c:crosses val="autoZero"/>
        <c:crossBetween val="between"/>
      </c:valAx>
      <c:spPr>
        <a:noFill/>
        <a:ln w="25400">
          <a:noFill/>
        </a:ln>
      </c:spPr>
    </c:plotArea>
    <c:legend>
      <c:legendPos val="r"/>
      <c:overlay val="1"/>
    </c:legend>
    <c:plotVisOnly val="1"/>
    <c:dispBlanksAs val="gap"/>
    <c:showDLblsOverMax val="1"/>
  </c:chart>
  <c:externalData r:id="rId1">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Arial Cyr"/>
                <a:ea typeface="Arial Cyr"/>
                <a:cs typeface="Arial Cyr"/>
              </a:defRPr>
            </a:pPr>
            <a:r>
              <a:rPr lang="en-US"/>
              <a:t>Математика (7512уч.)</a:t>
            </a:r>
          </a:p>
          <a:p>
            <a:pPr>
              <a:defRPr sz="1200" b="0" i="0" u="none" strike="noStrike" baseline="0">
                <a:solidFill>
                  <a:srgbClr val="000000"/>
                </a:solidFill>
                <a:latin typeface="Arial Cyr"/>
                <a:ea typeface="Arial Cyr"/>
                <a:cs typeface="Arial Cyr"/>
              </a:defRPr>
            </a:pPr>
            <a:r>
              <a:rPr lang="en-US"/>
              <a:t>Аттестация учителей (май 2016) </a:t>
            </a:r>
          </a:p>
          <a:p>
            <a:pPr>
              <a:defRPr sz="1200" b="0" i="0" u="none" strike="noStrike" baseline="0">
                <a:solidFill>
                  <a:srgbClr val="000000"/>
                </a:solidFill>
                <a:latin typeface="Arial Cyr"/>
                <a:ea typeface="Arial Cyr"/>
                <a:cs typeface="Arial Cyr"/>
              </a:defRPr>
            </a:pPr>
            <a:r>
              <a:rPr lang="en-US"/>
              <a:t>Распределение баллов (макс.балл - 26)</a:t>
            </a:r>
          </a:p>
        </c:rich>
      </c:tx>
      <c:layout>
        <c:manualLayout>
          <c:xMode val="edge"/>
          <c:yMode val="edge"/>
          <c:x val="0.30013656887704898"/>
          <c:y val="3.2500000000000001E-2"/>
        </c:manualLayout>
      </c:layout>
      <c:overlay val="0"/>
      <c:spPr>
        <a:noFill/>
        <a:ln w="25400">
          <a:noFill/>
        </a:ln>
      </c:spPr>
    </c:title>
    <c:autoTitleDeleted val="0"/>
    <c:plotArea>
      <c:layout>
        <c:manualLayout>
          <c:layoutTarget val="inner"/>
          <c:xMode val="edge"/>
          <c:yMode val="edge"/>
          <c:x val="6.1391582505264199E-2"/>
          <c:y val="0.27250033264200801"/>
          <c:w val="0.86357492724071605"/>
          <c:h val="0.60500073852629199"/>
        </c:manualLayout>
      </c:layout>
      <c:barChart>
        <c:barDir val="col"/>
        <c:grouping val="clustered"/>
        <c:varyColors val="0"/>
        <c:ser>
          <c:idx val="0"/>
          <c:order val="0"/>
          <c:tx>
            <c:v>%</c:v>
          </c:tx>
          <c:spPr>
            <a:solidFill>
              <a:srgbClr val="9999FF"/>
            </a:solidFill>
            <a:ln w="12700">
              <a:solidFill>
                <a:srgbClr val="000000"/>
              </a:solidFill>
              <a:prstDash val="solid"/>
            </a:ln>
          </c:spPr>
          <c:invertIfNegative val="0"/>
          <c:cat>
            <c:numRef>
              <c:f>Лист1!$D$6:$AC$6</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Лист1!$D$15:$AC$15</c:f>
              <c:numCache>
                <c:formatCode>General</c:formatCode>
                <c:ptCount val="26"/>
                <c:pt idx="0">
                  <c:v>0.09</c:v>
                </c:pt>
                <c:pt idx="1">
                  <c:v>0.2</c:v>
                </c:pt>
                <c:pt idx="2">
                  <c:v>0.56000000000000005</c:v>
                </c:pt>
                <c:pt idx="3">
                  <c:v>0.86</c:v>
                </c:pt>
                <c:pt idx="4">
                  <c:v>1.6</c:v>
                </c:pt>
                <c:pt idx="5">
                  <c:v>3.9</c:v>
                </c:pt>
                <c:pt idx="6">
                  <c:v>3.7</c:v>
                </c:pt>
                <c:pt idx="7">
                  <c:v>5.4</c:v>
                </c:pt>
                <c:pt idx="8">
                  <c:v>6.6</c:v>
                </c:pt>
                <c:pt idx="9">
                  <c:v>7.8</c:v>
                </c:pt>
                <c:pt idx="10">
                  <c:v>8.6999999999999993</c:v>
                </c:pt>
                <c:pt idx="11">
                  <c:v>8.6999999999999993</c:v>
                </c:pt>
                <c:pt idx="12">
                  <c:v>9.1</c:v>
                </c:pt>
                <c:pt idx="13">
                  <c:v>8.4</c:v>
                </c:pt>
                <c:pt idx="14">
                  <c:v>7.4</c:v>
                </c:pt>
                <c:pt idx="15">
                  <c:v>6.9</c:v>
                </c:pt>
                <c:pt idx="16">
                  <c:v>5.6</c:v>
                </c:pt>
                <c:pt idx="17">
                  <c:v>4.4000000000000004</c:v>
                </c:pt>
                <c:pt idx="18">
                  <c:v>3.5</c:v>
                </c:pt>
                <c:pt idx="19">
                  <c:v>2.4</c:v>
                </c:pt>
                <c:pt idx="20">
                  <c:v>1.6</c:v>
                </c:pt>
                <c:pt idx="21">
                  <c:v>0.84</c:v>
                </c:pt>
                <c:pt idx="22">
                  <c:v>0.63</c:v>
                </c:pt>
                <c:pt idx="23">
                  <c:v>0.23</c:v>
                </c:pt>
                <c:pt idx="24">
                  <c:v>7.0000000000000007E-2</c:v>
                </c:pt>
                <c:pt idx="25">
                  <c:v>0</c:v>
                </c:pt>
              </c:numCache>
            </c:numRef>
          </c:val>
        </c:ser>
        <c:dLbls>
          <c:showLegendKey val="0"/>
          <c:showVal val="0"/>
          <c:showCatName val="0"/>
          <c:showSerName val="0"/>
          <c:showPercent val="0"/>
          <c:showBubbleSize val="0"/>
        </c:dLbls>
        <c:gapWidth val="150"/>
        <c:axId val="302654464"/>
        <c:axId val="302932544"/>
      </c:barChart>
      <c:catAx>
        <c:axId val="30265446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Cyr"/>
                <a:ea typeface="Arial Cyr"/>
                <a:cs typeface="Arial Cyr"/>
              </a:defRPr>
            </a:pPr>
            <a:endParaRPr lang="ru-RU"/>
          </a:p>
        </c:txPr>
        <c:crossAx val="302932544"/>
        <c:crosses val="autoZero"/>
        <c:auto val="1"/>
        <c:lblAlgn val="ctr"/>
        <c:lblOffset val="100"/>
        <c:tickLblSkip val="1"/>
        <c:tickMarkSkip val="1"/>
        <c:noMultiLvlLbl val="0"/>
      </c:catAx>
      <c:valAx>
        <c:axId val="30293254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Cyr"/>
                <a:ea typeface="Arial Cyr"/>
                <a:cs typeface="Arial Cyr"/>
              </a:defRPr>
            </a:pPr>
            <a:endParaRPr lang="ru-RU"/>
          </a:p>
        </c:txPr>
        <c:crossAx val="302654464"/>
        <c:crosses val="autoZero"/>
        <c:crossBetween val="between"/>
      </c:valAx>
      <c:spPr>
        <a:noFill/>
        <a:ln w="12700">
          <a:solidFill>
            <a:srgbClr val="808080"/>
          </a:solidFill>
          <a:prstDash val="solid"/>
        </a:ln>
      </c:spPr>
    </c:plotArea>
    <c:legend>
      <c:legendPos val="r"/>
      <c:layout>
        <c:manualLayout>
          <c:xMode val="edge"/>
          <c:yMode val="edge"/>
          <c:x val="0.94931570346994298"/>
          <c:y val="0.52941218709484394"/>
          <c:w val="3.6986326109218502E-2"/>
          <c:h val="5.8823576343871503E-2"/>
        </c:manualLayout>
      </c:layout>
      <c:overlay val="0"/>
      <c:spPr>
        <a:solidFill>
          <a:srgbClr val="FFFFFF"/>
        </a:solidFill>
        <a:ln w="3175">
          <a:solidFill>
            <a:srgbClr val="000000"/>
          </a:solidFill>
          <a:prstDash val="solid"/>
        </a:ln>
      </c:spPr>
      <c:txPr>
        <a:bodyPr/>
        <a:lstStyle/>
        <a:p>
          <a:pPr>
            <a:defRPr sz="101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 выполнения 
</a:t>
            </a:r>
          </a:p>
        </c:rich>
      </c:tx>
      <c:overlay val="0"/>
    </c:title>
    <c:autoTitleDeleted val="0"/>
    <c:plotArea>
      <c:layout/>
      <c:lineChart>
        <c:grouping val="standard"/>
        <c:varyColors val="0"/>
        <c:ser>
          <c:idx val="0"/>
          <c:order val="0"/>
          <c:tx>
            <c:strRef>
              <c:f>Лист1!$E$6</c:f>
              <c:strCache>
                <c:ptCount val="1"/>
                <c:pt idx="0">
                  <c:v>% вып.1</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Лист1!$E$7:$E$25</c:f>
              <c:numCache>
                <c:formatCode>General</c:formatCode>
                <c:ptCount val="19"/>
                <c:pt idx="0">
                  <c:v>60.7</c:v>
                </c:pt>
                <c:pt idx="1">
                  <c:v>90.4</c:v>
                </c:pt>
                <c:pt idx="2">
                  <c:v>77.099999999999994</c:v>
                </c:pt>
                <c:pt idx="3">
                  <c:v>89.3</c:v>
                </c:pt>
                <c:pt idx="4">
                  <c:v>89.3</c:v>
                </c:pt>
                <c:pt idx="5">
                  <c:v>58.3</c:v>
                </c:pt>
                <c:pt idx="6">
                  <c:v>82.6</c:v>
                </c:pt>
                <c:pt idx="7">
                  <c:v>42.3</c:v>
                </c:pt>
                <c:pt idx="8">
                  <c:v>32.799999999999997</c:v>
                </c:pt>
                <c:pt idx="9">
                  <c:v>42.7</c:v>
                </c:pt>
                <c:pt idx="10">
                  <c:v>89.9</c:v>
                </c:pt>
                <c:pt idx="11">
                  <c:v>11.8</c:v>
                </c:pt>
                <c:pt idx="12">
                  <c:v>75.099999999999994</c:v>
                </c:pt>
                <c:pt idx="13">
                  <c:v>88</c:v>
                </c:pt>
                <c:pt idx="14">
                  <c:v>38.4</c:v>
                </c:pt>
                <c:pt idx="15">
                  <c:v>76.099999999999994</c:v>
                </c:pt>
                <c:pt idx="16">
                  <c:v>38.799999999999997</c:v>
                </c:pt>
                <c:pt idx="17">
                  <c:v>34</c:v>
                </c:pt>
                <c:pt idx="18">
                  <c:v>58.3</c:v>
                </c:pt>
              </c:numCache>
            </c:numRef>
          </c:val>
          <c:smooth val="0"/>
        </c:ser>
        <c:ser>
          <c:idx val="1"/>
          <c:order val="1"/>
          <c:tx>
            <c:strRef>
              <c:f>Лист1!$F$6</c:f>
              <c:strCache>
                <c:ptCount val="1"/>
                <c:pt idx="0">
                  <c:v>% вып.2</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Лист1!$F$7:$F$25</c:f>
              <c:numCache>
                <c:formatCode>General</c:formatCode>
                <c:ptCount val="19"/>
                <c:pt idx="0">
                  <c:v>67.7</c:v>
                </c:pt>
                <c:pt idx="1">
                  <c:v>70.3</c:v>
                </c:pt>
                <c:pt idx="2">
                  <c:v>86.3</c:v>
                </c:pt>
                <c:pt idx="3">
                  <c:v>88.4</c:v>
                </c:pt>
                <c:pt idx="4">
                  <c:v>90</c:v>
                </c:pt>
                <c:pt idx="5">
                  <c:v>73.099999999999994</c:v>
                </c:pt>
                <c:pt idx="6">
                  <c:v>39.4</c:v>
                </c:pt>
                <c:pt idx="7">
                  <c:v>31.9</c:v>
                </c:pt>
                <c:pt idx="8">
                  <c:v>67.5</c:v>
                </c:pt>
                <c:pt idx="9">
                  <c:v>34.299999999999997</c:v>
                </c:pt>
                <c:pt idx="10">
                  <c:v>89.7</c:v>
                </c:pt>
                <c:pt idx="11">
                  <c:v>10.7</c:v>
                </c:pt>
                <c:pt idx="12">
                  <c:v>79.8</c:v>
                </c:pt>
                <c:pt idx="13">
                  <c:v>90.3</c:v>
                </c:pt>
                <c:pt idx="14">
                  <c:v>38.6</c:v>
                </c:pt>
                <c:pt idx="15">
                  <c:v>71.599999999999994</c:v>
                </c:pt>
                <c:pt idx="16">
                  <c:v>28.5</c:v>
                </c:pt>
                <c:pt idx="17">
                  <c:v>33.5</c:v>
                </c:pt>
                <c:pt idx="18">
                  <c:v>61.2</c:v>
                </c:pt>
              </c:numCache>
            </c:numRef>
          </c:val>
          <c:smooth val="0"/>
        </c:ser>
        <c:ser>
          <c:idx val="2"/>
          <c:order val="2"/>
          <c:tx>
            <c:strRef>
              <c:f>Лист1!$G$6</c:f>
              <c:strCache>
                <c:ptCount val="1"/>
                <c:pt idx="0">
                  <c:v>% вып.3</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Лист1!$G$7:$G$25</c:f>
              <c:numCache>
                <c:formatCode>General</c:formatCode>
                <c:ptCount val="19"/>
                <c:pt idx="0">
                  <c:v>60.7</c:v>
                </c:pt>
                <c:pt idx="1">
                  <c:v>92.2</c:v>
                </c:pt>
                <c:pt idx="2">
                  <c:v>96.6</c:v>
                </c:pt>
                <c:pt idx="3">
                  <c:v>92.4</c:v>
                </c:pt>
                <c:pt idx="4">
                  <c:v>91.5</c:v>
                </c:pt>
                <c:pt idx="5">
                  <c:v>73.8</c:v>
                </c:pt>
                <c:pt idx="6">
                  <c:v>74.099999999999994</c:v>
                </c:pt>
                <c:pt idx="7">
                  <c:v>28.3</c:v>
                </c:pt>
                <c:pt idx="8">
                  <c:v>47.1</c:v>
                </c:pt>
                <c:pt idx="9">
                  <c:v>22.2</c:v>
                </c:pt>
                <c:pt idx="10">
                  <c:v>92.6</c:v>
                </c:pt>
                <c:pt idx="11">
                  <c:v>16.2</c:v>
                </c:pt>
                <c:pt idx="12">
                  <c:v>79.099999999999994</c:v>
                </c:pt>
                <c:pt idx="13">
                  <c:v>94.6</c:v>
                </c:pt>
                <c:pt idx="14">
                  <c:v>25.6</c:v>
                </c:pt>
                <c:pt idx="15">
                  <c:v>69.3</c:v>
                </c:pt>
                <c:pt idx="16">
                  <c:v>77.400000000000006</c:v>
                </c:pt>
                <c:pt idx="17">
                  <c:v>32.200000000000003</c:v>
                </c:pt>
                <c:pt idx="18">
                  <c:v>67</c:v>
                </c:pt>
              </c:numCache>
            </c:numRef>
          </c:val>
          <c:smooth val="0"/>
        </c:ser>
        <c:ser>
          <c:idx val="3"/>
          <c:order val="3"/>
          <c:tx>
            <c:strRef>
              <c:f>Лист1!$H$6</c:f>
              <c:strCache>
                <c:ptCount val="1"/>
                <c:pt idx="0">
                  <c:v>% вып.4</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Лист1!$H$7:$H$25</c:f>
              <c:numCache>
                <c:formatCode>General</c:formatCode>
                <c:ptCount val="19"/>
                <c:pt idx="0">
                  <c:v>65.599999999999994</c:v>
                </c:pt>
                <c:pt idx="1">
                  <c:v>17.100000000000001</c:v>
                </c:pt>
                <c:pt idx="2">
                  <c:v>83.3</c:v>
                </c:pt>
                <c:pt idx="3">
                  <c:v>95.5</c:v>
                </c:pt>
                <c:pt idx="4">
                  <c:v>95.8</c:v>
                </c:pt>
                <c:pt idx="5">
                  <c:v>80.400000000000006</c:v>
                </c:pt>
                <c:pt idx="6">
                  <c:v>38.799999999999997</c:v>
                </c:pt>
                <c:pt idx="7">
                  <c:v>54.5</c:v>
                </c:pt>
                <c:pt idx="8">
                  <c:v>38.200000000000003</c:v>
                </c:pt>
                <c:pt idx="9">
                  <c:v>22</c:v>
                </c:pt>
                <c:pt idx="10">
                  <c:v>91.7</c:v>
                </c:pt>
                <c:pt idx="11">
                  <c:v>18.100000000000001</c:v>
                </c:pt>
                <c:pt idx="12">
                  <c:v>81.400000000000006</c:v>
                </c:pt>
                <c:pt idx="13">
                  <c:v>87.1</c:v>
                </c:pt>
                <c:pt idx="14">
                  <c:v>39.1</c:v>
                </c:pt>
                <c:pt idx="15">
                  <c:v>66.2</c:v>
                </c:pt>
                <c:pt idx="16">
                  <c:v>66.7</c:v>
                </c:pt>
                <c:pt idx="17">
                  <c:v>38.6</c:v>
                </c:pt>
                <c:pt idx="18">
                  <c:v>70.7</c:v>
                </c:pt>
              </c:numCache>
            </c:numRef>
          </c:val>
          <c:smooth val="0"/>
        </c:ser>
        <c:ser>
          <c:idx val="4"/>
          <c:order val="4"/>
          <c:tx>
            <c:strRef>
              <c:f>Лист1!$I$6</c:f>
              <c:strCache>
                <c:ptCount val="1"/>
                <c:pt idx="0">
                  <c:v>% вып.5</c:v>
                </c:pt>
              </c:strCache>
            </c:strRef>
          </c:tx>
          <c:spPr>
            <a:ln w="38100">
              <a:solidFill>
                <a:srgbClr val="FF0000"/>
              </a:solidFill>
              <a:prstDash val="lgDashDotDot"/>
            </a:ln>
          </c:spPr>
          <c:marker>
            <c:spPr>
              <a:solidFill>
                <a:srgbClr val="FF0000"/>
              </a:solidFill>
              <a:ln>
                <a:solidFill>
                  <a:srgbClr val="FF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Лист1!$I$7:$I$25</c:f>
              <c:numCache>
                <c:formatCode>General</c:formatCode>
                <c:ptCount val="19"/>
                <c:pt idx="0">
                  <c:v>56.5</c:v>
                </c:pt>
                <c:pt idx="1">
                  <c:v>55.1</c:v>
                </c:pt>
                <c:pt idx="2">
                  <c:v>82</c:v>
                </c:pt>
                <c:pt idx="3">
                  <c:v>95.3</c:v>
                </c:pt>
                <c:pt idx="4">
                  <c:v>86.7</c:v>
                </c:pt>
                <c:pt idx="5">
                  <c:v>68.2</c:v>
                </c:pt>
                <c:pt idx="6">
                  <c:v>35.6</c:v>
                </c:pt>
                <c:pt idx="7">
                  <c:v>27.9</c:v>
                </c:pt>
                <c:pt idx="8">
                  <c:v>38.799999999999997</c:v>
                </c:pt>
                <c:pt idx="9">
                  <c:v>49.7</c:v>
                </c:pt>
                <c:pt idx="10">
                  <c:v>86.1</c:v>
                </c:pt>
                <c:pt idx="11">
                  <c:v>6.2</c:v>
                </c:pt>
                <c:pt idx="12">
                  <c:v>74.900000000000006</c:v>
                </c:pt>
                <c:pt idx="13">
                  <c:v>87.5</c:v>
                </c:pt>
                <c:pt idx="14">
                  <c:v>42.8</c:v>
                </c:pt>
                <c:pt idx="15">
                  <c:v>69.900000000000006</c:v>
                </c:pt>
                <c:pt idx="16">
                  <c:v>32.1</c:v>
                </c:pt>
                <c:pt idx="17">
                  <c:v>31.1</c:v>
                </c:pt>
                <c:pt idx="18">
                  <c:v>40.4</c:v>
                </c:pt>
              </c:numCache>
            </c:numRef>
          </c:val>
          <c:smooth val="0"/>
        </c:ser>
        <c:ser>
          <c:idx val="5"/>
          <c:order val="5"/>
          <c:tx>
            <c:strRef>
              <c:f>Лист1!$J$6</c:f>
              <c:strCache>
                <c:ptCount val="1"/>
                <c:pt idx="0">
                  <c:v>% вып.6</c:v>
                </c:pt>
              </c:strCache>
            </c:strRef>
          </c:tx>
          <c:spPr>
            <a:ln w="38100">
              <a:solidFill>
                <a:srgbClr val="800000"/>
              </a:solidFill>
              <a:prstDash val="sysDash"/>
            </a:ln>
          </c:spPr>
          <c:marker>
            <c:spPr>
              <a:solidFill>
                <a:srgbClr val="800000"/>
              </a:solidFill>
              <a:ln>
                <a:solidFill>
                  <a:srgbClr val="80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Лист1!$J$7:$J$25</c:f>
              <c:numCache>
                <c:formatCode>General</c:formatCode>
                <c:ptCount val="19"/>
                <c:pt idx="0">
                  <c:v>55.4</c:v>
                </c:pt>
                <c:pt idx="1">
                  <c:v>67.599999999999994</c:v>
                </c:pt>
                <c:pt idx="2">
                  <c:v>65.2</c:v>
                </c:pt>
                <c:pt idx="3">
                  <c:v>91.6</c:v>
                </c:pt>
                <c:pt idx="4">
                  <c:v>88.8</c:v>
                </c:pt>
                <c:pt idx="5">
                  <c:v>66.900000000000006</c:v>
                </c:pt>
                <c:pt idx="6">
                  <c:v>45.1</c:v>
                </c:pt>
                <c:pt idx="7">
                  <c:v>15.4</c:v>
                </c:pt>
                <c:pt idx="8">
                  <c:v>34.4</c:v>
                </c:pt>
                <c:pt idx="9">
                  <c:v>66.3</c:v>
                </c:pt>
                <c:pt idx="10">
                  <c:v>91.8</c:v>
                </c:pt>
                <c:pt idx="11">
                  <c:v>5.5</c:v>
                </c:pt>
                <c:pt idx="12">
                  <c:v>84</c:v>
                </c:pt>
                <c:pt idx="13">
                  <c:v>93.6</c:v>
                </c:pt>
                <c:pt idx="14">
                  <c:v>28</c:v>
                </c:pt>
                <c:pt idx="15">
                  <c:v>80.7</c:v>
                </c:pt>
                <c:pt idx="16">
                  <c:v>63.2</c:v>
                </c:pt>
                <c:pt idx="17">
                  <c:v>36.799999999999997</c:v>
                </c:pt>
                <c:pt idx="18">
                  <c:v>65.5</c:v>
                </c:pt>
              </c:numCache>
            </c:numRef>
          </c:val>
          <c:smooth val="0"/>
        </c:ser>
        <c:ser>
          <c:idx val="6"/>
          <c:order val="6"/>
          <c:tx>
            <c:strRef>
              <c:f>Лист1!$K$6</c:f>
              <c:strCache>
                <c:ptCount val="1"/>
                <c:pt idx="0">
                  <c:v>% вып.7</c:v>
                </c:pt>
              </c:strCache>
            </c:strRef>
          </c:tx>
          <c:spPr>
            <a:ln w="25400">
              <a:solidFill>
                <a:srgbClr val="CC99FF"/>
              </a:solidFill>
              <a:prstDash val="solid"/>
            </a:ln>
          </c:spPr>
          <c:marker>
            <c:spPr>
              <a:solidFill>
                <a:srgbClr val="CC99FF"/>
              </a:solidFill>
              <a:ln>
                <a:solidFill>
                  <a:srgbClr val="CC99FF"/>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Лист1!$K$7:$K$25</c:f>
              <c:numCache>
                <c:formatCode>General</c:formatCode>
                <c:ptCount val="19"/>
                <c:pt idx="0">
                  <c:v>59.4</c:v>
                </c:pt>
                <c:pt idx="1">
                  <c:v>28.7</c:v>
                </c:pt>
                <c:pt idx="2">
                  <c:v>67.5</c:v>
                </c:pt>
                <c:pt idx="3">
                  <c:v>88.5</c:v>
                </c:pt>
                <c:pt idx="4">
                  <c:v>54.3</c:v>
                </c:pt>
                <c:pt idx="5">
                  <c:v>72</c:v>
                </c:pt>
                <c:pt idx="6">
                  <c:v>25.1</c:v>
                </c:pt>
                <c:pt idx="7">
                  <c:v>22.8</c:v>
                </c:pt>
                <c:pt idx="8">
                  <c:v>18.899999999999999</c:v>
                </c:pt>
                <c:pt idx="9">
                  <c:v>36.200000000000003</c:v>
                </c:pt>
                <c:pt idx="10">
                  <c:v>87.4</c:v>
                </c:pt>
                <c:pt idx="11">
                  <c:v>12.5</c:v>
                </c:pt>
                <c:pt idx="12">
                  <c:v>79.2</c:v>
                </c:pt>
                <c:pt idx="13">
                  <c:v>87.2</c:v>
                </c:pt>
                <c:pt idx="14">
                  <c:v>20.8</c:v>
                </c:pt>
                <c:pt idx="15">
                  <c:v>75</c:v>
                </c:pt>
                <c:pt idx="16">
                  <c:v>67.599999999999994</c:v>
                </c:pt>
                <c:pt idx="17">
                  <c:v>39.5</c:v>
                </c:pt>
                <c:pt idx="18">
                  <c:v>61.1</c:v>
                </c:pt>
              </c:numCache>
            </c:numRef>
          </c:val>
          <c:smooth val="0"/>
        </c:ser>
        <c:ser>
          <c:idx val="7"/>
          <c:order val="7"/>
          <c:tx>
            <c:strRef>
              <c:f>Лист1!$L$6</c:f>
              <c:strCache>
                <c:ptCount val="1"/>
                <c:pt idx="0">
                  <c:v>% вып.8</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Лист1!$L$7:$L$25</c:f>
              <c:numCache>
                <c:formatCode>General</c:formatCode>
                <c:ptCount val="19"/>
                <c:pt idx="0">
                  <c:v>52.2</c:v>
                </c:pt>
                <c:pt idx="1">
                  <c:v>30.3</c:v>
                </c:pt>
                <c:pt idx="2">
                  <c:v>73.2</c:v>
                </c:pt>
                <c:pt idx="3">
                  <c:v>60.8</c:v>
                </c:pt>
                <c:pt idx="4">
                  <c:v>48.9</c:v>
                </c:pt>
                <c:pt idx="5">
                  <c:v>74.3</c:v>
                </c:pt>
                <c:pt idx="6">
                  <c:v>36.1</c:v>
                </c:pt>
                <c:pt idx="7">
                  <c:v>55.7</c:v>
                </c:pt>
                <c:pt idx="8">
                  <c:v>14.9</c:v>
                </c:pt>
                <c:pt idx="9">
                  <c:v>19.7</c:v>
                </c:pt>
                <c:pt idx="10">
                  <c:v>82.6</c:v>
                </c:pt>
                <c:pt idx="11">
                  <c:v>10.8</c:v>
                </c:pt>
                <c:pt idx="12">
                  <c:v>70.3</c:v>
                </c:pt>
                <c:pt idx="13">
                  <c:v>86.3</c:v>
                </c:pt>
                <c:pt idx="14">
                  <c:v>22.5</c:v>
                </c:pt>
                <c:pt idx="15">
                  <c:v>66.900000000000006</c:v>
                </c:pt>
                <c:pt idx="16">
                  <c:v>64.3</c:v>
                </c:pt>
                <c:pt idx="17">
                  <c:v>31.9</c:v>
                </c:pt>
                <c:pt idx="18">
                  <c:v>60.1</c:v>
                </c:pt>
              </c:numCache>
            </c:numRef>
          </c:val>
          <c:smooth val="0"/>
        </c:ser>
        <c:dLbls>
          <c:showLegendKey val="0"/>
          <c:showVal val="0"/>
          <c:showCatName val="0"/>
          <c:showSerName val="0"/>
          <c:showPercent val="0"/>
          <c:showBubbleSize val="0"/>
        </c:dLbls>
        <c:marker val="1"/>
        <c:smooth val="0"/>
        <c:axId val="302827008"/>
        <c:axId val="302406400"/>
      </c:lineChart>
      <c:catAx>
        <c:axId val="302827008"/>
        <c:scaling>
          <c:orientation val="minMax"/>
        </c:scaling>
        <c:delete val="0"/>
        <c:axPos val="b"/>
        <c:title>
          <c:tx>
            <c:rich>
              <a:bodyPr/>
              <a:lstStyle/>
              <a:p>
                <a:pPr>
                  <a:defRPr/>
                </a:pPr>
                <a:r>
                  <a:rPr lang="ru-RU"/>
                  <a:t>Задания </a:t>
                </a:r>
              </a:p>
            </c:rich>
          </c:tx>
          <c:overlay val="0"/>
        </c:title>
        <c:numFmt formatCode="General" sourceLinked="1"/>
        <c:majorTickMark val="out"/>
        <c:minorTickMark val="none"/>
        <c:tickLblPos val="nextTo"/>
        <c:txPr>
          <a:bodyPr/>
          <a:lstStyle/>
          <a:p>
            <a:pPr>
              <a:defRPr sz="800"/>
            </a:pPr>
            <a:endParaRPr lang="ru-RU"/>
          </a:p>
        </c:txPr>
        <c:crossAx val="302406400"/>
        <c:crosses val="autoZero"/>
        <c:auto val="1"/>
        <c:lblAlgn val="ctr"/>
        <c:lblOffset val="100"/>
        <c:noMultiLvlLbl val="0"/>
      </c:catAx>
      <c:valAx>
        <c:axId val="302406400"/>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txPr>
          <a:bodyPr/>
          <a:lstStyle/>
          <a:p>
            <a:pPr>
              <a:defRPr sz="800"/>
            </a:pPr>
            <a:endParaRPr lang="ru-RU"/>
          </a:p>
        </c:txPr>
        <c:crossAx val="302827008"/>
        <c:crossesAt val="1"/>
        <c:crossBetween val="midCat"/>
      </c:valAx>
      <c:spPr>
        <a:noFill/>
      </c:spPr>
    </c:plotArea>
    <c:legend>
      <c:legendPos val="r"/>
      <c:overlay val="0"/>
    </c:legend>
    <c:plotVisOnly val="1"/>
    <c:dispBlanksAs val="gap"/>
    <c:showDLblsOverMax val="0"/>
  </c:chart>
  <c:externalData r:id="rId1">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1</c:v>
              </c:pt>
              <c:pt idx="1">
                <c:v>2</c:v>
              </c:pt>
              <c:pt idx="2">
                <c:v>3</c:v>
              </c:pt>
              <c:pt idx="3">
                <c:v>4</c:v>
              </c:pt>
            </c:numLit>
          </c:cat>
          <c:val>
            <c:numLit>
              <c:formatCode>General</c:formatCode>
              <c:ptCount val="4"/>
              <c:pt idx="0">
                <c:v>11.9</c:v>
              </c:pt>
              <c:pt idx="1">
                <c:v>69.599999999999994</c:v>
              </c:pt>
              <c:pt idx="2">
                <c:v>18.399999999999999</c:v>
              </c:pt>
              <c:pt idx="3">
                <c:v>0.1</c:v>
              </c:pt>
            </c:numLit>
          </c:val>
        </c:ser>
        <c:dLbls>
          <c:showLegendKey val="0"/>
          <c:showVal val="0"/>
          <c:showCatName val="0"/>
          <c:showSerName val="0"/>
          <c:showPercent val="0"/>
          <c:showBubbleSize val="0"/>
        </c:dLbls>
        <c:gapWidth val="150"/>
        <c:axId val="301860352"/>
        <c:axId val="302934272"/>
      </c:barChart>
      <c:catAx>
        <c:axId val="301860352"/>
        <c:scaling>
          <c:orientation val="minMax"/>
        </c:scaling>
        <c:delete val="0"/>
        <c:axPos val="b"/>
        <c:numFmt formatCode="General" sourceLinked="1"/>
        <c:majorTickMark val="out"/>
        <c:minorTickMark val="none"/>
        <c:tickLblPos val="nextTo"/>
        <c:crossAx val="302934272"/>
        <c:crosses val="autoZero"/>
        <c:auto val="1"/>
        <c:lblAlgn val="ctr"/>
        <c:lblOffset val="100"/>
        <c:noMultiLvlLbl val="0"/>
      </c:catAx>
      <c:valAx>
        <c:axId val="302934272"/>
        <c:scaling>
          <c:orientation val="minMax"/>
        </c:scaling>
        <c:delete val="0"/>
        <c:axPos val="l"/>
        <c:majorGridlines/>
        <c:numFmt formatCode="General" sourceLinked="1"/>
        <c:majorTickMark val="out"/>
        <c:minorTickMark val="none"/>
        <c:tickLblPos val="nextTo"/>
        <c:crossAx val="301860352"/>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1">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Русский язык (6990уч.)
Аттестация учителей (май 2016) 
Распределение баллов (макс.балл - 34)</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Lit>
          </c:cat>
          <c:val>
            <c:numRef>
              <c:f>Лист1!$C$15:$AK$15</c:f>
              <c:numCache>
                <c:formatCode>General</c:formatCode>
                <c:ptCount val="35"/>
                <c:pt idx="0">
                  <c:v>1</c:v>
                </c:pt>
                <c:pt idx="1">
                  <c:v>7.0000000000000007E-2</c:v>
                </c:pt>
                <c:pt idx="2">
                  <c:v>0.16</c:v>
                </c:pt>
                <c:pt idx="3">
                  <c:v>0.27</c:v>
                </c:pt>
                <c:pt idx="4">
                  <c:v>0.19</c:v>
                </c:pt>
                <c:pt idx="5">
                  <c:v>0.34</c:v>
                </c:pt>
                <c:pt idx="6">
                  <c:v>0.68</c:v>
                </c:pt>
                <c:pt idx="7">
                  <c:v>0.9</c:v>
                </c:pt>
                <c:pt idx="8">
                  <c:v>0.94</c:v>
                </c:pt>
                <c:pt idx="9">
                  <c:v>1.3</c:v>
                </c:pt>
                <c:pt idx="10">
                  <c:v>1.4</c:v>
                </c:pt>
                <c:pt idx="11">
                  <c:v>2</c:v>
                </c:pt>
                <c:pt idx="12">
                  <c:v>2.7</c:v>
                </c:pt>
                <c:pt idx="13">
                  <c:v>3.3</c:v>
                </c:pt>
                <c:pt idx="14">
                  <c:v>4.0999999999999996</c:v>
                </c:pt>
                <c:pt idx="15">
                  <c:v>4.8</c:v>
                </c:pt>
                <c:pt idx="16">
                  <c:v>6.2</c:v>
                </c:pt>
                <c:pt idx="17">
                  <c:v>6.9</c:v>
                </c:pt>
                <c:pt idx="18">
                  <c:v>8.4</c:v>
                </c:pt>
                <c:pt idx="19">
                  <c:v>8.9</c:v>
                </c:pt>
                <c:pt idx="20">
                  <c:v>9.8000000000000007</c:v>
                </c:pt>
                <c:pt idx="21">
                  <c:v>9.1</c:v>
                </c:pt>
                <c:pt idx="22">
                  <c:v>8</c:v>
                </c:pt>
                <c:pt idx="23">
                  <c:v>6.5</c:v>
                </c:pt>
                <c:pt idx="24">
                  <c:v>4.8</c:v>
                </c:pt>
                <c:pt idx="25">
                  <c:v>3.9</c:v>
                </c:pt>
                <c:pt idx="26">
                  <c:v>1.6</c:v>
                </c:pt>
                <c:pt idx="27">
                  <c:v>0.94</c:v>
                </c:pt>
                <c:pt idx="28">
                  <c:v>0.45</c:v>
                </c:pt>
                <c:pt idx="29">
                  <c:v>0.21</c:v>
                </c:pt>
                <c:pt idx="30">
                  <c:v>7.0000000000000007E-2</c:v>
                </c:pt>
                <c:pt idx="31">
                  <c:v>0.03</c:v>
                </c:pt>
                <c:pt idx="32">
                  <c:v>0</c:v>
                </c:pt>
                <c:pt idx="33">
                  <c:v>0</c:v>
                </c:pt>
                <c:pt idx="34">
                  <c:v>0</c:v>
                </c:pt>
              </c:numCache>
            </c:numRef>
          </c:val>
        </c:ser>
        <c:dLbls>
          <c:showLegendKey val="0"/>
          <c:showVal val="0"/>
          <c:showCatName val="0"/>
          <c:showSerName val="0"/>
          <c:showPercent val="0"/>
          <c:showBubbleSize val="0"/>
        </c:dLbls>
        <c:gapWidth val="150"/>
        <c:axId val="302656512"/>
        <c:axId val="302936000"/>
      </c:barChart>
      <c:catAx>
        <c:axId val="302656512"/>
        <c:scaling>
          <c:orientation val="minMax"/>
        </c:scaling>
        <c:delete val="0"/>
        <c:axPos val="b"/>
        <c:numFmt formatCode="General" sourceLinked="1"/>
        <c:majorTickMark val="out"/>
        <c:minorTickMark val="none"/>
        <c:tickLblPos val="nextTo"/>
        <c:crossAx val="302936000"/>
        <c:crosses val="autoZero"/>
        <c:auto val="1"/>
        <c:lblAlgn val="ctr"/>
        <c:lblOffset val="100"/>
        <c:noMultiLvlLbl val="0"/>
      </c:catAx>
      <c:valAx>
        <c:axId val="302936000"/>
        <c:scaling>
          <c:orientation val="minMax"/>
        </c:scaling>
        <c:delete val="0"/>
        <c:axPos val="l"/>
        <c:majorGridlines/>
        <c:numFmt formatCode="General" sourceLinked="1"/>
        <c:majorTickMark val="out"/>
        <c:minorTickMark val="none"/>
        <c:tickLblPos val="nextTo"/>
        <c:crossAx val="302656512"/>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 выполнения 
</a:t>
            </a:r>
          </a:p>
        </c:rich>
      </c:tx>
      <c:layout>
        <c:manualLayout>
          <c:xMode val="edge"/>
          <c:yMode val="edge"/>
          <c:x val="0.38936821760916251"/>
          <c:y val="4.5614035087719301E-2"/>
        </c:manualLayout>
      </c:layout>
      <c:overlay val="0"/>
    </c:title>
    <c:autoTitleDeleted val="0"/>
    <c:plotArea>
      <c:layout/>
      <c:lineChart>
        <c:grouping val="standard"/>
        <c:varyColors val="0"/>
        <c:ser>
          <c:idx val="0"/>
          <c:order val="0"/>
          <c:tx>
            <c:strRef>
              <c:f>Лист1!$E$6</c:f>
              <c:strCache>
                <c:ptCount val="1"/>
                <c:pt idx="0">
                  <c:v>Ср. % вып_1 (832уч)</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Лист1!$E$7:$E$25</c:f>
              <c:numCache>
                <c:formatCode>General</c:formatCode>
                <c:ptCount val="19"/>
                <c:pt idx="0">
                  <c:v>29.6</c:v>
                </c:pt>
                <c:pt idx="1">
                  <c:v>30.8</c:v>
                </c:pt>
                <c:pt idx="2">
                  <c:v>38</c:v>
                </c:pt>
                <c:pt idx="3">
                  <c:v>60.5</c:v>
                </c:pt>
                <c:pt idx="4">
                  <c:v>53.1</c:v>
                </c:pt>
                <c:pt idx="5">
                  <c:v>36.700000000000003</c:v>
                </c:pt>
                <c:pt idx="6">
                  <c:v>21.4</c:v>
                </c:pt>
                <c:pt idx="7">
                  <c:v>16.8</c:v>
                </c:pt>
                <c:pt idx="8">
                  <c:v>14.3</c:v>
                </c:pt>
                <c:pt idx="9">
                  <c:v>22.2</c:v>
                </c:pt>
                <c:pt idx="10">
                  <c:v>53.5</c:v>
                </c:pt>
                <c:pt idx="11">
                  <c:v>2.6</c:v>
                </c:pt>
                <c:pt idx="12">
                  <c:v>37.200000000000003</c:v>
                </c:pt>
                <c:pt idx="13">
                  <c:v>57.2</c:v>
                </c:pt>
                <c:pt idx="14">
                  <c:v>13.8</c:v>
                </c:pt>
                <c:pt idx="15">
                  <c:v>32.1</c:v>
                </c:pt>
                <c:pt idx="16">
                  <c:v>22.4</c:v>
                </c:pt>
                <c:pt idx="17">
                  <c:v>18.2</c:v>
                </c:pt>
                <c:pt idx="18">
                  <c:v>19.5</c:v>
                </c:pt>
              </c:numCache>
            </c:numRef>
          </c:val>
          <c:smooth val="0"/>
        </c:ser>
        <c:ser>
          <c:idx val="1"/>
          <c:order val="1"/>
          <c:tx>
            <c:strRef>
              <c:f>Лист1!$F$6</c:f>
              <c:strCache>
                <c:ptCount val="1"/>
                <c:pt idx="0">
                  <c:v>Ср. % вып_2 (4866уч)</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Лист1!$F$7:$F$25</c:f>
              <c:numCache>
                <c:formatCode>General</c:formatCode>
                <c:ptCount val="19"/>
                <c:pt idx="0">
                  <c:v>58.3</c:v>
                </c:pt>
                <c:pt idx="1">
                  <c:v>59.4</c:v>
                </c:pt>
                <c:pt idx="2">
                  <c:v>80.5</c:v>
                </c:pt>
                <c:pt idx="3">
                  <c:v>90.6</c:v>
                </c:pt>
                <c:pt idx="4">
                  <c:v>84.2</c:v>
                </c:pt>
                <c:pt idx="5">
                  <c:v>70.099999999999994</c:v>
                </c:pt>
                <c:pt idx="6">
                  <c:v>45.3</c:v>
                </c:pt>
                <c:pt idx="7">
                  <c:v>30.7</c:v>
                </c:pt>
                <c:pt idx="8">
                  <c:v>35.4</c:v>
                </c:pt>
                <c:pt idx="9">
                  <c:v>38</c:v>
                </c:pt>
                <c:pt idx="10">
                  <c:v>92.2</c:v>
                </c:pt>
                <c:pt idx="11">
                  <c:v>9.1999999999999993</c:v>
                </c:pt>
                <c:pt idx="12">
                  <c:v>80.3</c:v>
                </c:pt>
                <c:pt idx="13">
                  <c:v>92.5</c:v>
                </c:pt>
                <c:pt idx="14">
                  <c:v>31.9</c:v>
                </c:pt>
                <c:pt idx="15">
                  <c:v>74</c:v>
                </c:pt>
                <c:pt idx="16">
                  <c:v>51.1</c:v>
                </c:pt>
                <c:pt idx="17">
                  <c:v>33.700000000000003</c:v>
                </c:pt>
                <c:pt idx="18">
                  <c:v>60.8</c:v>
                </c:pt>
              </c:numCache>
            </c:numRef>
          </c:val>
          <c:smooth val="0"/>
        </c:ser>
        <c:ser>
          <c:idx val="2"/>
          <c:order val="2"/>
          <c:tx>
            <c:strRef>
              <c:f>Лист1!$G$6</c:f>
              <c:strCache>
                <c:ptCount val="1"/>
                <c:pt idx="0">
                  <c:v>Ср. % вып_3 (1285уч)</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Лист1!$G$7:$G$25</c:f>
              <c:numCache>
                <c:formatCode>General</c:formatCode>
                <c:ptCount val="19"/>
                <c:pt idx="0">
                  <c:v>82.1</c:v>
                </c:pt>
                <c:pt idx="1">
                  <c:v>77.5</c:v>
                </c:pt>
                <c:pt idx="2">
                  <c:v>96.1</c:v>
                </c:pt>
                <c:pt idx="3">
                  <c:v>98.4</c:v>
                </c:pt>
                <c:pt idx="4">
                  <c:v>95.8</c:v>
                </c:pt>
                <c:pt idx="5">
                  <c:v>90.3</c:v>
                </c:pt>
                <c:pt idx="6">
                  <c:v>72.7</c:v>
                </c:pt>
                <c:pt idx="7">
                  <c:v>53.3</c:v>
                </c:pt>
                <c:pt idx="8">
                  <c:v>59.6</c:v>
                </c:pt>
                <c:pt idx="9">
                  <c:v>60.2</c:v>
                </c:pt>
                <c:pt idx="10">
                  <c:v>99.8</c:v>
                </c:pt>
                <c:pt idx="11">
                  <c:v>20.5</c:v>
                </c:pt>
                <c:pt idx="12">
                  <c:v>95.8</c:v>
                </c:pt>
                <c:pt idx="13">
                  <c:v>99</c:v>
                </c:pt>
                <c:pt idx="14">
                  <c:v>49.9</c:v>
                </c:pt>
                <c:pt idx="15">
                  <c:v>93.3</c:v>
                </c:pt>
                <c:pt idx="16">
                  <c:v>75.099999999999994</c:v>
                </c:pt>
                <c:pt idx="17">
                  <c:v>47.2</c:v>
                </c:pt>
                <c:pt idx="18">
                  <c:v>78.5</c:v>
                </c:pt>
              </c:numCache>
            </c:numRef>
          </c:val>
          <c:smooth val="0"/>
        </c:ser>
        <c:ser>
          <c:idx val="3"/>
          <c:order val="3"/>
          <c:tx>
            <c:strRef>
              <c:f>Лист1!$H$6</c:f>
              <c:strCache>
                <c:ptCount val="1"/>
                <c:pt idx="0">
                  <c:v>Ср. % вып_4 (7уч)</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Лист1!$H$7:$H$25</c:f>
              <c:numCache>
                <c:formatCode>General</c:formatCode>
                <c:ptCount val="19"/>
                <c:pt idx="0">
                  <c:v>100</c:v>
                </c:pt>
                <c:pt idx="1">
                  <c:v>85.7</c:v>
                </c:pt>
                <c:pt idx="2">
                  <c:v>100</c:v>
                </c:pt>
                <c:pt idx="3">
                  <c:v>100</c:v>
                </c:pt>
                <c:pt idx="4">
                  <c:v>100</c:v>
                </c:pt>
                <c:pt idx="5">
                  <c:v>100</c:v>
                </c:pt>
                <c:pt idx="6">
                  <c:v>85.7</c:v>
                </c:pt>
                <c:pt idx="7">
                  <c:v>100</c:v>
                </c:pt>
                <c:pt idx="8">
                  <c:v>92.9</c:v>
                </c:pt>
                <c:pt idx="9">
                  <c:v>71.400000000000006</c:v>
                </c:pt>
                <c:pt idx="10">
                  <c:v>100</c:v>
                </c:pt>
                <c:pt idx="11">
                  <c:v>42.9</c:v>
                </c:pt>
                <c:pt idx="12">
                  <c:v>100</c:v>
                </c:pt>
                <c:pt idx="13">
                  <c:v>100</c:v>
                </c:pt>
                <c:pt idx="14">
                  <c:v>85.7</c:v>
                </c:pt>
                <c:pt idx="15">
                  <c:v>100</c:v>
                </c:pt>
                <c:pt idx="16">
                  <c:v>100</c:v>
                </c:pt>
                <c:pt idx="17">
                  <c:v>81</c:v>
                </c:pt>
                <c:pt idx="18">
                  <c:v>92.1</c:v>
                </c:pt>
              </c:numCache>
            </c:numRef>
          </c:val>
          <c:smooth val="0"/>
        </c:ser>
        <c:dLbls>
          <c:showLegendKey val="0"/>
          <c:showVal val="0"/>
          <c:showCatName val="0"/>
          <c:showSerName val="0"/>
          <c:showPercent val="0"/>
          <c:showBubbleSize val="0"/>
        </c:dLbls>
        <c:marker val="1"/>
        <c:smooth val="0"/>
        <c:axId val="301860864"/>
        <c:axId val="302937728"/>
      </c:lineChart>
      <c:catAx>
        <c:axId val="301860864"/>
        <c:scaling>
          <c:orientation val="minMax"/>
        </c:scaling>
        <c:delete val="0"/>
        <c:axPos val="b"/>
        <c:title>
          <c:tx>
            <c:rich>
              <a:bodyPr/>
              <a:lstStyle/>
              <a:p>
                <a:pPr>
                  <a:defRPr/>
                </a:pPr>
                <a:r>
                  <a:rPr lang="ru-RU"/>
                  <a:t>Задания </a:t>
                </a:r>
              </a:p>
            </c:rich>
          </c:tx>
          <c:overlay val="0"/>
        </c:title>
        <c:numFmt formatCode="General" sourceLinked="1"/>
        <c:majorTickMark val="out"/>
        <c:minorTickMark val="none"/>
        <c:tickLblPos val="nextTo"/>
        <c:txPr>
          <a:bodyPr/>
          <a:lstStyle/>
          <a:p>
            <a:pPr>
              <a:defRPr sz="800"/>
            </a:pPr>
            <a:endParaRPr lang="ru-RU"/>
          </a:p>
        </c:txPr>
        <c:crossAx val="302937728"/>
        <c:crosses val="autoZero"/>
        <c:auto val="1"/>
        <c:lblAlgn val="ctr"/>
        <c:lblOffset val="100"/>
        <c:noMultiLvlLbl val="0"/>
      </c:catAx>
      <c:valAx>
        <c:axId val="302937728"/>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txPr>
          <a:bodyPr/>
          <a:lstStyle/>
          <a:p>
            <a:pPr>
              <a:defRPr sz="800"/>
            </a:pPr>
            <a:endParaRPr lang="ru-RU"/>
          </a:p>
        </c:txPr>
        <c:crossAx val="301860864"/>
        <c:crossesAt val="1"/>
        <c:crossBetween val="midCat"/>
      </c:valAx>
      <c:spPr>
        <a:noFill/>
      </c:spPr>
    </c:plotArea>
    <c:legend>
      <c:legendPos val="r"/>
      <c:overlay val="0"/>
    </c:legend>
    <c:plotVisOnly val="1"/>
    <c:dispBlanksAs val="gap"/>
    <c:showDLblsOverMax val="0"/>
  </c:chart>
  <c:externalData r:id="rId1">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a:t>
            </a:r>
            <a:r>
              <a:rPr lang="ru-RU" sz="1200" baseline="0"/>
              <a:t>Уровень инклюзивной составляюшей профессиональной компетентности учителя математики</a:t>
            </a:r>
          </a:p>
        </c:rich>
      </c:tx>
      <c:layout>
        <c:manualLayout>
          <c:xMode val="edge"/>
          <c:yMode val="edge"/>
          <c:x val="0.14039351851851853"/>
          <c:y val="0"/>
        </c:manualLayout>
      </c:layout>
      <c:overlay val="0"/>
    </c:title>
    <c:autoTitleDeleted val="0"/>
    <c:plotArea>
      <c:layout>
        <c:manualLayout>
          <c:layoutTarget val="inner"/>
          <c:xMode val="edge"/>
          <c:yMode val="edge"/>
          <c:x val="9.9789843977836107E-2"/>
          <c:y val="0.12949787141565411"/>
          <c:w val="0.6780932852143482"/>
          <c:h val="0.53471927393994423"/>
        </c:manualLayout>
      </c:layout>
      <c:barChart>
        <c:barDir val="col"/>
        <c:grouping val="clustered"/>
        <c:varyColors val="0"/>
        <c:ser>
          <c:idx val="0"/>
          <c:order val="0"/>
          <c:tx>
            <c:strRef>
              <c:f>Лист1!$B$1</c:f>
              <c:strCache>
                <c:ptCount val="1"/>
                <c:pt idx="0">
                  <c:v>Элементарный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Лист1!$B$2:$B$9</c:f>
              <c:numCache>
                <c:formatCode>General</c:formatCode>
                <c:ptCount val="8"/>
                <c:pt idx="0">
                  <c:v>43.7</c:v>
                </c:pt>
                <c:pt idx="1">
                  <c:v>33.6</c:v>
                </c:pt>
                <c:pt idx="2">
                  <c:v>10.9</c:v>
                </c:pt>
                <c:pt idx="3">
                  <c:v>71.2</c:v>
                </c:pt>
                <c:pt idx="4">
                  <c:v>16</c:v>
                </c:pt>
                <c:pt idx="5">
                  <c:v>8.6</c:v>
                </c:pt>
                <c:pt idx="6">
                  <c:v>47.8</c:v>
                </c:pt>
                <c:pt idx="7">
                  <c:v>36.299999999999997</c:v>
                </c:pt>
              </c:numCache>
            </c:numRef>
          </c:val>
        </c:ser>
        <c:ser>
          <c:idx val="1"/>
          <c:order val="1"/>
          <c:tx>
            <c:strRef>
              <c:f>Лист1!$C$1</c:f>
              <c:strCache>
                <c:ptCount val="1"/>
                <c:pt idx="0">
                  <c:v>Базовый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Лист1!$C$2:$C$9</c:f>
              <c:numCache>
                <c:formatCode>General</c:formatCode>
                <c:ptCount val="8"/>
                <c:pt idx="0">
                  <c:v>53.7</c:v>
                </c:pt>
                <c:pt idx="1">
                  <c:v>63.5</c:v>
                </c:pt>
                <c:pt idx="2">
                  <c:v>80.2</c:v>
                </c:pt>
                <c:pt idx="3">
                  <c:v>28.5</c:v>
                </c:pt>
                <c:pt idx="4">
                  <c:v>79.8</c:v>
                </c:pt>
                <c:pt idx="5">
                  <c:v>82.2</c:v>
                </c:pt>
                <c:pt idx="6">
                  <c:v>51.2</c:v>
                </c:pt>
                <c:pt idx="7">
                  <c:v>56.6</c:v>
                </c:pt>
              </c:numCache>
            </c:numRef>
          </c:val>
        </c:ser>
        <c:ser>
          <c:idx val="2"/>
          <c:order val="2"/>
          <c:tx>
            <c:strRef>
              <c:f>Лист1!$D$1</c:f>
              <c:strCache>
                <c:ptCount val="1"/>
                <c:pt idx="0">
                  <c:v>Продвинутый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Лист1!$D$2:$D$9</c:f>
              <c:numCache>
                <c:formatCode>General</c:formatCode>
                <c:ptCount val="8"/>
                <c:pt idx="0">
                  <c:v>2.5</c:v>
                </c:pt>
                <c:pt idx="1">
                  <c:v>2.9</c:v>
                </c:pt>
                <c:pt idx="2">
                  <c:v>8.9</c:v>
                </c:pt>
                <c:pt idx="3">
                  <c:v>0.3</c:v>
                </c:pt>
                <c:pt idx="4">
                  <c:v>4.2</c:v>
                </c:pt>
                <c:pt idx="5">
                  <c:v>9.1</c:v>
                </c:pt>
                <c:pt idx="6">
                  <c:v>0.9</c:v>
                </c:pt>
                <c:pt idx="7">
                  <c:v>7.1</c:v>
                </c:pt>
              </c:numCache>
            </c:numRef>
          </c:val>
        </c:ser>
        <c:dLbls>
          <c:dLblPos val="outEnd"/>
          <c:showLegendKey val="0"/>
          <c:showVal val="1"/>
          <c:showCatName val="0"/>
          <c:showSerName val="0"/>
          <c:showPercent val="0"/>
          <c:showBubbleSize val="0"/>
        </c:dLbls>
        <c:gapWidth val="150"/>
        <c:axId val="302656000"/>
        <c:axId val="302939456"/>
      </c:barChart>
      <c:catAx>
        <c:axId val="302656000"/>
        <c:scaling>
          <c:orientation val="minMax"/>
        </c:scaling>
        <c:delete val="0"/>
        <c:axPos val="b"/>
        <c:title>
          <c:tx>
            <c:rich>
              <a:bodyPr/>
              <a:lstStyle/>
              <a:p>
                <a:pPr>
                  <a:defRPr/>
                </a:pPr>
                <a:r>
                  <a:rPr lang="ru-RU"/>
                  <a:t>Профиль ребёнка с ОВЗ</a:t>
                </a:r>
              </a:p>
            </c:rich>
          </c:tx>
          <c:overlay val="0"/>
        </c:title>
        <c:majorTickMark val="out"/>
        <c:minorTickMark val="none"/>
        <c:tickLblPos val="nextTo"/>
        <c:crossAx val="302939456"/>
        <c:crosses val="autoZero"/>
        <c:auto val="1"/>
        <c:lblAlgn val="ctr"/>
        <c:lblOffset val="100"/>
        <c:noMultiLvlLbl val="0"/>
      </c:catAx>
      <c:valAx>
        <c:axId val="302939456"/>
        <c:scaling>
          <c:orientation val="minMax"/>
        </c:scaling>
        <c:delete val="0"/>
        <c:axPos val="l"/>
        <c:majorGridlines/>
        <c:title>
          <c:tx>
            <c:rich>
              <a:bodyPr rot="-5400000" vert="horz"/>
              <a:lstStyle/>
              <a:p>
                <a:pPr>
                  <a:defRPr/>
                </a:pPr>
                <a:r>
                  <a:rPr lang="ru-RU"/>
                  <a:t>%</a:t>
                </a:r>
                <a:r>
                  <a:rPr lang="ru-RU" baseline="0"/>
                  <a:t> от общего количества ответов</a:t>
                </a:r>
                <a:endParaRPr lang="ru-RU"/>
              </a:p>
            </c:rich>
          </c:tx>
          <c:overlay val="0"/>
        </c:title>
        <c:numFmt formatCode="General" sourceLinked="1"/>
        <c:majorTickMark val="out"/>
        <c:minorTickMark val="none"/>
        <c:tickLblPos val="nextTo"/>
        <c:crossAx val="302656000"/>
        <c:crosses val="autoZero"/>
        <c:crossBetween val="between"/>
      </c:valAx>
    </c:plotArea>
    <c:legend>
      <c:legendPos val="r"/>
      <c:layout>
        <c:manualLayout>
          <c:xMode val="edge"/>
          <c:yMode val="edge"/>
          <c:x val="0.79640164771070288"/>
          <c:y val="0.77314133921215078"/>
          <c:w val="0.18739464858559349"/>
          <c:h val="0.17823660985694173"/>
        </c:manualLayout>
      </c:layout>
      <c:overlay val="0"/>
    </c:legend>
    <c:plotVisOnly val="1"/>
    <c:dispBlanksAs val="gap"/>
    <c:showDLblsOverMax val="0"/>
  </c:chart>
  <c:externalData r:id="rId1">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aseline="0"/>
              <a:t>Уровень инклюзивной составляющей профессиональной компетентности учителя русского языка</a:t>
            </a:r>
          </a:p>
        </c:rich>
      </c:tx>
      <c:layout>
        <c:manualLayout>
          <c:xMode val="edge"/>
          <c:yMode val="edge"/>
          <c:x val="0.14023148148148148"/>
          <c:y val="0"/>
        </c:manualLayout>
      </c:layout>
      <c:overlay val="0"/>
    </c:title>
    <c:autoTitleDeleted val="0"/>
    <c:plotArea>
      <c:layout>
        <c:manualLayout>
          <c:layoutTarget val="inner"/>
          <c:xMode val="edge"/>
          <c:yMode val="edge"/>
          <c:x val="9.5160214348206471E-2"/>
          <c:y val="0.16697444069491313"/>
          <c:w val="0.68966735928842227"/>
          <c:h val="0.43816022997125359"/>
        </c:manualLayout>
      </c:layout>
      <c:barChart>
        <c:barDir val="col"/>
        <c:grouping val="clustered"/>
        <c:varyColors val="0"/>
        <c:ser>
          <c:idx val="0"/>
          <c:order val="0"/>
          <c:tx>
            <c:strRef>
              <c:f>Лист1!$B$1</c:f>
              <c:strCache>
                <c:ptCount val="1"/>
                <c:pt idx="0">
                  <c:v>Элементарный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Лист1!$B$2:$B$9</c:f>
              <c:numCache>
                <c:formatCode>General</c:formatCode>
                <c:ptCount val="8"/>
                <c:pt idx="0">
                  <c:v>11.8</c:v>
                </c:pt>
                <c:pt idx="1">
                  <c:v>10.8</c:v>
                </c:pt>
                <c:pt idx="2">
                  <c:v>8.5</c:v>
                </c:pt>
                <c:pt idx="3">
                  <c:v>3</c:v>
                </c:pt>
                <c:pt idx="4">
                  <c:v>4.4000000000000004</c:v>
                </c:pt>
                <c:pt idx="5">
                  <c:v>3.4</c:v>
                </c:pt>
                <c:pt idx="6">
                  <c:v>23.2</c:v>
                </c:pt>
                <c:pt idx="7">
                  <c:v>9.6999999999999993</c:v>
                </c:pt>
              </c:numCache>
            </c:numRef>
          </c:val>
        </c:ser>
        <c:ser>
          <c:idx val="1"/>
          <c:order val="1"/>
          <c:tx>
            <c:strRef>
              <c:f>Лист1!$C$1</c:f>
              <c:strCache>
                <c:ptCount val="1"/>
                <c:pt idx="0">
                  <c:v>Базовый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Лист1!$C$2:$C$9</c:f>
              <c:numCache>
                <c:formatCode>General</c:formatCode>
                <c:ptCount val="8"/>
                <c:pt idx="0">
                  <c:v>82.3</c:v>
                </c:pt>
                <c:pt idx="1">
                  <c:v>85.1</c:v>
                </c:pt>
                <c:pt idx="2">
                  <c:v>90</c:v>
                </c:pt>
                <c:pt idx="3">
                  <c:v>90.9</c:v>
                </c:pt>
                <c:pt idx="4">
                  <c:v>88.3</c:v>
                </c:pt>
                <c:pt idx="5">
                  <c:v>86</c:v>
                </c:pt>
                <c:pt idx="6">
                  <c:v>67.599999999999994</c:v>
                </c:pt>
                <c:pt idx="7">
                  <c:v>84.1</c:v>
                </c:pt>
              </c:numCache>
            </c:numRef>
          </c:val>
        </c:ser>
        <c:ser>
          <c:idx val="2"/>
          <c:order val="2"/>
          <c:tx>
            <c:strRef>
              <c:f>Лист1!$D$1</c:f>
              <c:strCache>
                <c:ptCount val="1"/>
                <c:pt idx="0">
                  <c:v>Продвинутый</c:v>
                </c:pt>
              </c:strCache>
            </c:strRef>
          </c:tx>
          <c:invertIfNegative val="0"/>
          <c:cat>
            <c:strRef>
              <c:f>Лист1!$A$2:$A$9</c:f>
              <c:strCache>
                <c:ptCount val="8"/>
                <c:pt idx="0">
                  <c:v>Слабослышащий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Лист1!$D$2:$D$9</c:f>
              <c:numCache>
                <c:formatCode>General</c:formatCode>
                <c:ptCount val="8"/>
                <c:pt idx="0">
                  <c:v>5.7</c:v>
                </c:pt>
                <c:pt idx="1">
                  <c:v>4</c:v>
                </c:pt>
                <c:pt idx="2">
                  <c:v>1.5</c:v>
                </c:pt>
                <c:pt idx="3">
                  <c:v>6.1</c:v>
                </c:pt>
                <c:pt idx="4">
                  <c:v>7.3</c:v>
                </c:pt>
                <c:pt idx="5">
                  <c:v>10.7</c:v>
                </c:pt>
                <c:pt idx="6">
                  <c:v>9.1</c:v>
                </c:pt>
                <c:pt idx="7">
                  <c:v>6.2</c:v>
                </c:pt>
              </c:numCache>
            </c:numRef>
          </c:val>
        </c:ser>
        <c:dLbls>
          <c:dLblPos val="outEnd"/>
          <c:showLegendKey val="0"/>
          <c:showVal val="1"/>
          <c:showCatName val="0"/>
          <c:showSerName val="0"/>
          <c:showPercent val="0"/>
          <c:showBubbleSize val="0"/>
        </c:dLbls>
        <c:gapWidth val="150"/>
        <c:axId val="302548992"/>
        <c:axId val="302433408"/>
      </c:barChart>
      <c:catAx>
        <c:axId val="302548992"/>
        <c:scaling>
          <c:orientation val="minMax"/>
        </c:scaling>
        <c:delete val="0"/>
        <c:axPos val="b"/>
        <c:title>
          <c:tx>
            <c:rich>
              <a:bodyPr/>
              <a:lstStyle/>
              <a:p>
                <a:pPr>
                  <a:defRPr/>
                </a:pPr>
                <a:r>
                  <a:rPr lang="ru-RU"/>
                  <a:t>Профиль</a:t>
                </a:r>
                <a:r>
                  <a:rPr lang="ru-RU" baseline="0"/>
                  <a:t> ребёнка с ОВЗ</a:t>
                </a:r>
                <a:endParaRPr lang="ru-RU"/>
              </a:p>
            </c:rich>
          </c:tx>
          <c:overlay val="0"/>
        </c:title>
        <c:majorTickMark val="none"/>
        <c:minorTickMark val="none"/>
        <c:tickLblPos val="nextTo"/>
        <c:crossAx val="302433408"/>
        <c:crosses val="autoZero"/>
        <c:auto val="1"/>
        <c:lblAlgn val="ctr"/>
        <c:lblOffset val="100"/>
        <c:noMultiLvlLbl val="0"/>
      </c:catAx>
      <c:valAx>
        <c:axId val="302433408"/>
        <c:scaling>
          <c:orientation val="minMax"/>
        </c:scaling>
        <c:delete val="0"/>
        <c:axPos val="l"/>
        <c:majorGridlines/>
        <c:title>
          <c:tx>
            <c:rich>
              <a:bodyPr rot="-5400000" vert="horz"/>
              <a:lstStyle/>
              <a:p>
                <a:pPr>
                  <a:defRPr/>
                </a:pPr>
                <a:r>
                  <a:rPr lang="ru-RU"/>
                  <a:t>% от общего количества ответов</a:t>
                </a:r>
              </a:p>
            </c:rich>
          </c:tx>
          <c:overlay val="0"/>
        </c:title>
        <c:numFmt formatCode="General" sourceLinked="1"/>
        <c:majorTickMark val="none"/>
        <c:minorTickMark val="none"/>
        <c:tickLblPos val="nextTo"/>
        <c:crossAx val="302548992"/>
        <c:crosses val="autoZero"/>
        <c:crossBetween val="between"/>
      </c:valAx>
    </c:plotArea>
    <c:legend>
      <c:legendPos val="r"/>
      <c:layout>
        <c:manualLayout>
          <c:xMode val="edge"/>
          <c:yMode val="edge"/>
          <c:x val="0.78945720326625834"/>
          <c:y val="0.74350456192975878"/>
          <c:w val="0.18739464858559349"/>
          <c:h val="0.17387416717141127"/>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Пол</a:t>
            </a:r>
            <a:r>
              <a:rPr lang="ru-RU" sz="1400" baseline="0"/>
              <a:t> учителей</a:t>
            </a:r>
            <a:endParaRPr lang="ru-RU" sz="1400"/>
          </a:p>
        </c:rich>
      </c:tx>
      <c:layout>
        <c:manualLayout>
          <c:xMode val="edge"/>
          <c:yMode val="edge"/>
          <c:x val="0.45818656345255154"/>
          <c:y val="4.6778727127194213E-3"/>
        </c:manualLayout>
      </c:layout>
      <c:overlay val="0"/>
    </c:title>
    <c:autoTitleDeleted val="0"/>
    <c:plotArea>
      <c:layout>
        <c:manualLayout>
          <c:layoutTarget val="inner"/>
          <c:xMode val="edge"/>
          <c:yMode val="edge"/>
          <c:x val="0.10659909649658572"/>
          <c:y val="0.11826864398133979"/>
          <c:w val="0.86265317464247782"/>
          <c:h val="0.67563766543316361"/>
        </c:manualLayout>
      </c:layout>
      <c:barChart>
        <c:barDir val="col"/>
        <c:grouping val="percentStacked"/>
        <c:varyColors val="0"/>
        <c:ser>
          <c:idx val="0"/>
          <c:order val="0"/>
          <c:tx>
            <c:strRef>
              <c:f>'22_пол'!$B$3</c:f>
              <c:strCache>
                <c:ptCount val="1"/>
                <c:pt idx="0">
                  <c:v>мужской</c:v>
                </c:pt>
              </c:strCache>
            </c:strRef>
          </c:tx>
          <c:invertIfNegative val="0"/>
          <c:cat>
            <c:strRef>
              <c:f>'22_пол'!$C$2:$E$2</c:f>
              <c:strCache>
                <c:ptCount val="3"/>
                <c:pt idx="0">
                  <c:v>Учителя русского языка</c:v>
                </c:pt>
                <c:pt idx="1">
                  <c:v>Учителя математики</c:v>
                </c:pt>
                <c:pt idx="2">
                  <c:v>Учителя литературы</c:v>
                </c:pt>
              </c:strCache>
            </c:strRef>
          </c:cat>
          <c:val>
            <c:numRef>
              <c:f>'22_пол'!$C$3:$E$3</c:f>
              <c:numCache>
                <c:formatCode>###0.0%</c:formatCode>
                <c:ptCount val="3"/>
                <c:pt idx="0">
                  <c:v>1.6871649321980448E-2</c:v>
                </c:pt>
                <c:pt idx="1">
                  <c:v>4.7619047619047616E-2</c:v>
                </c:pt>
                <c:pt idx="2">
                  <c:v>1.6787038844427095E-2</c:v>
                </c:pt>
              </c:numCache>
            </c:numRef>
          </c:val>
        </c:ser>
        <c:ser>
          <c:idx val="1"/>
          <c:order val="1"/>
          <c:tx>
            <c:strRef>
              <c:f>'22_пол'!$B$4</c:f>
              <c:strCache>
                <c:ptCount val="1"/>
                <c:pt idx="0">
                  <c:v>женский</c:v>
                </c:pt>
              </c:strCache>
            </c:strRef>
          </c:tx>
          <c:invertIfNegative val="0"/>
          <c:cat>
            <c:strRef>
              <c:f>'22_пол'!$C$2:$E$2</c:f>
              <c:strCache>
                <c:ptCount val="3"/>
                <c:pt idx="0">
                  <c:v>Учителя русского языка</c:v>
                </c:pt>
                <c:pt idx="1">
                  <c:v>Учителя математики</c:v>
                </c:pt>
                <c:pt idx="2">
                  <c:v>Учителя литературы</c:v>
                </c:pt>
              </c:strCache>
            </c:strRef>
          </c:cat>
          <c:val>
            <c:numRef>
              <c:f>'22_пол'!$C$4:$E$4</c:f>
              <c:numCache>
                <c:formatCode>###0.0%</c:formatCode>
                <c:ptCount val="3"/>
                <c:pt idx="0">
                  <c:v>0.98312835067801951</c:v>
                </c:pt>
                <c:pt idx="1">
                  <c:v>0.95238095238095222</c:v>
                </c:pt>
                <c:pt idx="2">
                  <c:v>0.98321296115557288</c:v>
                </c:pt>
              </c:numCache>
            </c:numRef>
          </c:val>
        </c:ser>
        <c:dLbls>
          <c:showLegendKey val="0"/>
          <c:showVal val="0"/>
          <c:showCatName val="0"/>
          <c:showSerName val="0"/>
          <c:showPercent val="0"/>
          <c:showBubbleSize val="0"/>
        </c:dLbls>
        <c:gapWidth val="150"/>
        <c:overlap val="100"/>
        <c:axId val="169096704"/>
        <c:axId val="168873920"/>
      </c:barChart>
      <c:catAx>
        <c:axId val="169096704"/>
        <c:scaling>
          <c:orientation val="minMax"/>
        </c:scaling>
        <c:delete val="0"/>
        <c:axPos val="b"/>
        <c:numFmt formatCode="General" sourceLinked="0"/>
        <c:majorTickMark val="out"/>
        <c:minorTickMark val="none"/>
        <c:tickLblPos val="nextTo"/>
        <c:crossAx val="168873920"/>
        <c:crosses val="autoZero"/>
        <c:auto val="1"/>
        <c:lblAlgn val="ctr"/>
        <c:lblOffset val="100"/>
        <c:noMultiLvlLbl val="0"/>
      </c:catAx>
      <c:valAx>
        <c:axId val="168873920"/>
        <c:scaling>
          <c:orientation val="minMax"/>
        </c:scaling>
        <c:delete val="0"/>
        <c:axPos val="l"/>
        <c:majorGridlines/>
        <c:numFmt formatCode="0%" sourceLinked="1"/>
        <c:majorTickMark val="out"/>
        <c:minorTickMark val="none"/>
        <c:tickLblPos val="nextTo"/>
        <c:crossAx val="169096704"/>
        <c:crosses val="autoZero"/>
        <c:crossBetween val="between"/>
        <c:majorUnit val="0.1"/>
      </c:valAx>
    </c:plotArea>
    <c:legend>
      <c:legendPos val="b"/>
      <c:layout>
        <c:manualLayout>
          <c:xMode val="edge"/>
          <c:yMode val="edge"/>
          <c:x val="0.14713459559693404"/>
          <c:y val="0.92422655648609298"/>
          <c:w val="0.68018004038803337"/>
          <c:h val="7.1062018307782193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aseline="0"/>
              <a:t>Уровень инклюзивной составляющей профессиональной компетентности учителя литературы</a:t>
            </a:r>
          </a:p>
        </c:rich>
      </c:tx>
      <c:overlay val="0"/>
    </c:title>
    <c:autoTitleDeleted val="0"/>
    <c:plotArea>
      <c:layout>
        <c:manualLayout>
          <c:layoutTarget val="inner"/>
          <c:xMode val="edge"/>
          <c:yMode val="edge"/>
          <c:x val="9.7853966170895298E-2"/>
          <c:y val="0.13882893314806238"/>
          <c:w val="0.69623286672499274"/>
          <c:h val="0.53820132777520446"/>
        </c:manualLayout>
      </c:layout>
      <c:barChart>
        <c:barDir val="col"/>
        <c:grouping val="clustered"/>
        <c:varyColors val="0"/>
        <c:ser>
          <c:idx val="0"/>
          <c:order val="0"/>
          <c:tx>
            <c:strRef>
              <c:f>Лист1!$B$1</c:f>
              <c:strCache>
                <c:ptCount val="1"/>
                <c:pt idx="0">
                  <c:v>Элементарный</c:v>
                </c:pt>
              </c:strCache>
            </c:strRef>
          </c:tx>
          <c:invertIfNegative val="0"/>
          <c:cat>
            <c:strRef>
              <c:f>Лист1!$A$2:$A$9</c:f>
              <c:strCache>
                <c:ptCount val="8"/>
                <c:pt idx="0">
                  <c:v>Слабовидящий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Лист1!$B$2:$B$9</c:f>
              <c:numCache>
                <c:formatCode>General</c:formatCode>
                <c:ptCount val="8"/>
                <c:pt idx="0">
                  <c:v>5.6</c:v>
                </c:pt>
                <c:pt idx="1">
                  <c:v>8.1</c:v>
                </c:pt>
                <c:pt idx="2">
                  <c:v>6.3</c:v>
                </c:pt>
                <c:pt idx="3">
                  <c:v>10.1</c:v>
                </c:pt>
                <c:pt idx="4">
                  <c:v>2.4</c:v>
                </c:pt>
                <c:pt idx="5">
                  <c:v>9.8000000000000007</c:v>
                </c:pt>
                <c:pt idx="6">
                  <c:v>13.7</c:v>
                </c:pt>
                <c:pt idx="7">
                  <c:v>8.4</c:v>
                </c:pt>
              </c:numCache>
            </c:numRef>
          </c:val>
        </c:ser>
        <c:ser>
          <c:idx val="1"/>
          <c:order val="1"/>
          <c:tx>
            <c:strRef>
              <c:f>Лист1!$C$1</c:f>
              <c:strCache>
                <c:ptCount val="1"/>
                <c:pt idx="0">
                  <c:v>Базовый</c:v>
                </c:pt>
              </c:strCache>
            </c:strRef>
          </c:tx>
          <c:invertIfNegative val="0"/>
          <c:cat>
            <c:strRef>
              <c:f>Лист1!$A$2:$A$9</c:f>
              <c:strCache>
                <c:ptCount val="8"/>
                <c:pt idx="0">
                  <c:v>Слабовидящий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Лист1!$C$2:$C$9</c:f>
              <c:numCache>
                <c:formatCode>General</c:formatCode>
                <c:ptCount val="8"/>
                <c:pt idx="0">
                  <c:v>80.400000000000006</c:v>
                </c:pt>
                <c:pt idx="1">
                  <c:v>85.9</c:v>
                </c:pt>
                <c:pt idx="2">
                  <c:v>77.2</c:v>
                </c:pt>
                <c:pt idx="3">
                  <c:v>77.7</c:v>
                </c:pt>
                <c:pt idx="4">
                  <c:v>77.099999999999994</c:v>
                </c:pt>
                <c:pt idx="5">
                  <c:v>70.7</c:v>
                </c:pt>
                <c:pt idx="6">
                  <c:v>64.599999999999994</c:v>
                </c:pt>
                <c:pt idx="7">
                  <c:v>75.2</c:v>
                </c:pt>
              </c:numCache>
            </c:numRef>
          </c:val>
        </c:ser>
        <c:ser>
          <c:idx val="2"/>
          <c:order val="2"/>
          <c:tx>
            <c:strRef>
              <c:f>Лист1!$D$1</c:f>
              <c:strCache>
                <c:ptCount val="1"/>
                <c:pt idx="0">
                  <c:v>Продвинутый</c:v>
                </c:pt>
              </c:strCache>
            </c:strRef>
          </c:tx>
          <c:invertIfNegative val="0"/>
          <c:cat>
            <c:strRef>
              <c:f>Лист1!$A$2:$A$9</c:f>
              <c:strCache>
                <c:ptCount val="8"/>
                <c:pt idx="0">
                  <c:v>Слабовидящий</c:v>
                </c:pt>
                <c:pt idx="1">
                  <c:v>ДЦП</c:v>
                </c:pt>
                <c:pt idx="2">
                  <c:v>Снижение слуха на 80%.</c:v>
                </c:pt>
                <c:pt idx="3">
                  <c:v>Снижение зрения на 70%.</c:v>
                </c:pt>
                <c:pt idx="4">
                  <c:v>Слабовидящий</c:v>
                </c:pt>
                <c:pt idx="5">
                  <c:v>ТНР</c:v>
                </c:pt>
                <c:pt idx="6">
                  <c:v>РАС</c:v>
                </c:pt>
                <c:pt idx="7">
                  <c:v>В ср. по профилям ОВЗ</c:v>
                </c:pt>
              </c:strCache>
            </c:strRef>
          </c:cat>
          <c:val>
            <c:numRef>
              <c:f>Лист1!$D$2:$D$9</c:f>
              <c:numCache>
                <c:formatCode>General</c:formatCode>
                <c:ptCount val="8"/>
                <c:pt idx="0">
                  <c:v>14</c:v>
                </c:pt>
                <c:pt idx="1">
                  <c:v>6</c:v>
                </c:pt>
                <c:pt idx="2">
                  <c:v>16.399999999999999</c:v>
                </c:pt>
                <c:pt idx="3">
                  <c:v>12.3</c:v>
                </c:pt>
                <c:pt idx="4">
                  <c:v>20.6</c:v>
                </c:pt>
                <c:pt idx="5">
                  <c:v>19.5</c:v>
                </c:pt>
                <c:pt idx="6">
                  <c:v>21.7</c:v>
                </c:pt>
                <c:pt idx="7">
                  <c:v>16.399999999999999</c:v>
                </c:pt>
              </c:numCache>
            </c:numRef>
          </c:val>
        </c:ser>
        <c:dLbls>
          <c:dLblPos val="outEnd"/>
          <c:showLegendKey val="0"/>
          <c:showVal val="1"/>
          <c:showCatName val="0"/>
          <c:showSerName val="0"/>
          <c:showPercent val="0"/>
          <c:showBubbleSize val="0"/>
        </c:dLbls>
        <c:gapWidth val="150"/>
        <c:axId val="302825472"/>
        <c:axId val="302435136"/>
      </c:barChart>
      <c:catAx>
        <c:axId val="302825472"/>
        <c:scaling>
          <c:orientation val="minMax"/>
        </c:scaling>
        <c:delete val="0"/>
        <c:axPos val="b"/>
        <c:title>
          <c:tx>
            <c:rich>
              <a:bodyPr/>
              <a:lstStyle/>
              <a:p>
                <a:pPr>
                  <a:defRPr/>
                </a:pPr>
                <a:r>
                  <a:rPr lang="ru-RU"/>
                  <a:t>Профмль ребёнка м ОВЗ</a:t>
                </a:r>
              </a:p>
            </c:rich>
          </c:tx>
          <c:overlay val="0"/>
        </c:title>
        <c:majorTickMark val="out"/>
        <c:minorTickMark val="none"/>
        <c:tickLblPos val="nextTo"/>
        <c:crossAx val="302435136"/>
        <c:crosses val="autoZero"/>
        <c:auto val="1"/>
        <c:lblAlgn val="ctr"/>
        <c:lblOffset val="100"/>
        <c:noMultiLvlLbl val="0"/>
      </c:catAx>
      <c:valAx>
        <c:axId val="302435136"/>
        <c:scaling>
          <c:orientation val="minMax"/>
        </c:scaling>
        <c:delete val="0"/>
        <c:axPos val="l"/>
        <c:majorGridlines/>
        <c:title>
          <c:tx>
            <c:rich>
              <a:bodyPr rot="-5400000" vert="horz"/>
              <a:lstStyle/>
              <a:p>
                <a:pPr>
                  <a:defRPr/>
                </a:pPr>
                <a:r>
                  <a:rPr lang="ru-RU"/>
                  <a:t>% от общего количества ответов</a:t>
                </a:r>
              </a:p>
            </c:rich>
          </c:tx>
          <c:overlay val="0"/>
        </c:title>
        <c:numFmt formatCode="General" sourceLinked="1"/>
        <c:majorTickMark val="out"/>
        <c:minorTickMark val="none"/>
        <c:tickLblPos val="nextTo"/>
        <c:crossAx val="302825472"/>
        <c:crosses val="autoZero"/>
        <c:crossBetween val="between"/>
      </c:valAx>
    </c:plotArea>
    <c:legend>
      <c:legendPos val="r"/>
      <c:layout>
        <c:manualLayout>
          <c:xMode val="edge"/>
          <c:yMode val="edge"/>
          <c:x val="0.80103127734033241"/>
          <c:y val="0.73363329583802028"/>
          <c:w val="0.18739464858559349"/>
          <c:h val="0.17728346456692914"/>
        </c:manualLayout>
      </c:layout>
      <c:overlay val="0"/>
    </c:legend>
    <c:plotVisOnly val="1"/>
    <c:dispBlanksAs val="gap"/>
    <c:showDLblsOverMax val="0"/>
  </c:chart>
  <c:externalData r:id="rId1">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1</c:v>
              </c:pt>
              <c:pt idx="1">
                <c:v>2</c:v>
              </c:pt>
              <c:pt idx="2">
                <c:v>3</c:v>
              </c:pt>
              <c:pt idx="3">
                <c:v>4</c:v>
              </c:pt>
            </c:numLit>
          </c:cat>
          <c:val>
            <c:numLit>
              <c:formatCode>General</c:formatCode>
              <c:ptCount val="4"/>
              <c:pt idx="0">
                <c:v>13.8</c:v>
              </c:pt>
              <c:pt idx="1">
                <c:v>47.5</c:v>
              </c:pt>
              <c:pt idx="2">
                <c:v>32.799999999999997</c:v>
              </c:pt>
              <c:pt idx="3">
                <c:v>5.9</c:v>
              </c:pt>
            </c:numLit>
          </c:val>
        </c:ser>
        <c:dLbls>
          <c:showLegendKey val="0"/>
          <c:showVal val="0"/>
          <c:showCatName val="0"/>
          <c:showSerName val="0"/>
          <c:showPercent val="0"/>
          <c:showBubbleSize val="0"/>
        </c:dLbls>
        <c:gapWidth val="150"/>
        <c:axId val="302550016"/>
        <c:axId val="302436864"/>
      </c:barChart>
      <c:catAx>
        <c:axId val="302550016"/>
        <c:scaling>
          <c:orientation val="minMax"/>
        </c:scaling>
        <c:delete val="0"/>
        <c:axPos val="b"/>
        <c:numFmt formatCode="General" sourceLinked="1"/>
        <c:majorTickMark val="out"/>
        <c:minorTickMark val="none"/>
        <c:tickLblPos val="nextTo"/>
        <c:crossAx val="302436864"/>
        <c:crosses val="autoZero"/>
        <c:auto val="1"/>
        <c:lblAlgn val="ctr"/>
        <c:lblOffset val="100"/>
        <c:noMultiLvlLbl val="0"/>
      </c:catAx>
      <c:valAx>
        <c:axId val="302436864"/>
        <c:scaling>
          <c:orientation val="minMax"/>
        </c:scaling>
        <c:delete val="0"/>
        <c:axPos val="l"/>
        <c:majorGridlines/>
        <c:numFmt formatCode="General" sourceLinked="1"/>
        <c:majorTickMark val="out"/>
        <c:minorTickMark val="none"/>
        <c:tickLblPos val="nextTo"/>
        <c:crossAx val="302550016"/>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1">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1</c:v>
              </c:pt>
              <c:pt idx="1">
                <c:v>2</c:v>
              </c:pt>
              <c:pt idx="2">
                <c:v>3</c:v>
              </c:pt>
              <c:pt idx="3">
                <c:v>4</c:v>
              </c:pt>
            </c:numLit>
          </c:cat>
          <c:val>
            <c:numLit>
              <c:formatCode>General</c:formatCode>
              <c:ptCount val="4"/>
              <c:pt idx="0">
                <c:v>15.8</c:v>
              </c:pt>
              <c:pt idx="1">
                <c:v>54.6</c:v>
              </c:pt>
              <c:pt idx="2">
                <c:v>26.3</c:v>
              </c:pt>
              <c:pt idx="3">
                <c:v>3.2</c:v>
              </c:pt>
            </c:numLit>
          </c:val>
        </c:ser>
        <c:dLbls>
          <c:showLegendKey val="0"/>
          <c:showVal val="0"/>
          <c:showCatName val="0"/>
          <c:showSerName val="0"/>
          <c:showPercent val="0"/>
          <c:showBubbleSize val="0"/>
        </c:dLbls>
        <c:gapWidth val="150"/>
        <c:axId val="302828032"/>
        <c:axId val="302438592"/>
      </c:barChart>
      <c:catAx>
        <c:axId val="302828032"/>
        <c:scaling>
          <c:orientation val="minMax"/>
        </c:scaling>
        <c:delete val="0"/>
        <c:axPos val="b"/>
        <c:numFmt formatCode="General" sourceLinked="1"/>
        <c:majorTickMark val="out"/>
        <c:minorTickMark val="none"/>
        <c:tickLblPos val="nextTo"/>
        <c:crossAx val="302438592"/>
        <c:crosses val="autoZero"/>
        <c:auto val="1"/>
        <c:lblAlgn val="ctr"/>
        <c:lblOffset val="100"/>
        <c:noMultiLvlLbl val="0"/>
      </c:catAx>
      <c:valAx>
        <c:axId val="302438592"/>
        <c:scaling>
          <c:orientation val="minMax"/>
        </c:scaling>
        <c:delete val="0"/>
        <c:axPos val="l"/>
        <c:majorGridlines/>
        <c:numFmt formatCode="General" sourceLinked="1"/>
        <c:majorTickMark val="out"/>
        <c:minorTickMark val="none"/>
        <c:tickLblPos val="nextTo"/>
        <c:crossAx val="302828032"/>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1">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1</c:v>
              </c:pt>
              <c:pt idx="1">
                <c:v>2</c:v>
              </c:pt>
              <c:pt idx="2">
                <c:v>3</c:v>
              </c:pt>
              <c:pt idx="3">
                <c:v>4</c:v>
              </c:pt>
            </c:numLit>
          </c:cat>
          <c:val>
            <c:numLit>
              <c:formatCode>General</c:formatCode>
              <c:ptCount val="4"/>
              <c:pt idx="0">
                <c:v>13.4</c:v>
              </c:pt>
              <c:pt idx="1">
                <c:v>29.9</c:v>
              </c:pt>
              <c:pt idx="2">
                <c:v>41.1</c:v>
              </c:pt>
              <c:pt idx="3">
                <c:v>15.6</c:v>
              </c:pt>
            </c:numLit>
          </c:val>
        </c:ser>
        <c:dLbls>
          <c:showLegendKey val="0"/>
          <c:showVal val="0"/>
          <c:showCatName val="0"/>
          <c:showSerName val="0"/>
          <c:showPercent val="0"/>
          <c:showBubbleSize val="0"/>
        </c:dLbls>
        <c:gapWidth val="150"/>
        <c:axId val="302653440"/>
        <c:axId val="303284224"/>
      </c:barChart>
      <c:catAx>
        <c:axId val="302653440"/>
        <c:scaling>
          <c:orientation val="minMax"/>
        </c:scaling>
        <c:delete val="0"/>
        <c:axPos val="b"/>
        <c:numFmt formatCode="General" sourceLinked="1"/>
        <c:majorTickMark val="out"/>
        <c:minorTickMark val="none"/>
        <c:tickLblPos val="nextTo"/>
        <c:crossAx val="303284224"/>
        <c:crosses val="autoZero"/>
        <c:auto val="1"/>
        <c:lblAlgn val="ctr"/>
        <c:lblOffset val="100"/>
        <c:noMultiLvlLbl val="0"/>
      </c:catAx>
      <c:valAx>
        <c:axId val="303284224"/>
        <c:scaling>
          <c:orientation val="minMax"/>
        </c:scaling>
        <c:delete val="0"/>
        <c:axPos val="l"/>
        <c:majorGridlines/>
        <c:numFmt formatCode="General" sourceLinked="1"/>
        <c:majorTickMark val="out"/>
        <c:minorTickMark val="none"/>
        <c:tickLblPos val="nextTo"/>
        <c:crossAx val="302653440"/>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Уровень программ</a:t>
            </a:r>
          </a:p>
        </c:rich>
      </c:tx>
      <c:layout>
        <c:manualLayout>
          <c:xMode val="edge"/>
          <c:yMode val="edge"/>
          <c:x val="0.3155973742275926"/>
          <c:y val="9.4060051004262769E-3"/>
        </c:manualLayout>
      </c:layout>
      <c:overlay val="0"/>
    </c:title>
    <c:autoTitleDeleted val="0"/>
    <c:plotArea>
      <c:layout>
        <c:manualLayout>
          <c:layoutTarget val="inner"/>
          <c:xMode val="edge"/>
          <c:yMode val="edge"/>
          <c:x val="0.10659909649658572"/>
          <c:y val="0.11826864398133979"/>
          <c:w val="0.86015157110989648"/>
          <c:h val="0.60323477137079284"/>
        </c:manualLayout>
      </c:layout>
      <c:barChart>
        <c:barDir val="col"/>
        <c:grouping val="percentStacked"/>
        <c:varyColors val="0"/>
        <c:ser>
          <c:idx val="0"/>
          <c:order val="0"/>
          <c:tx>
            <c:strRef>
              <c:f>'5_программы'!$B$3</c:f>
              <c:strCache>
                <c:ptCount val="1"/>
                <c:pt idx="0">
                  <c:v>только базового уровня</c:v>
                </c:pt>
              </c:strCache>
            </c:strRef>
          </c:tx>
          <c:invertIfNegative val="0"/>
          <c:cat>
            <c:strRef>
              <c:f>'5_программы'!$C$2:$E$2</c:f>
              <c:strCache>
                <c:ptCount val="3"/>
                <c:pt idx="0">
                  <c:v>Учителя русского языка</c:v>
                </c:pt>
                <c:pt idx="1">
                  <c:v>Учителя математики</c:v>
                </c:pt>
                <c:pt idx="2">
                  <c:v>Учителя литературы</c:v>
                </c:pt>
              </c:strCache>
            </c:strRef>
          </c:cat>
          <c:val>
            <c:numRef>
              <c:f>'5_программы'!$C$3:$E$3</c:f>
              <c:numCache>
                <c:formatCode>###0.0%</c:formatCode>
                <c:ptCount val="3"/>
                <c:pt idx="0">
                  <c:v>0.88958635119909868</c:v>
                </c:pt>
                <c:pt idx="1">
                  <c:v>0.81963099630996306</c:v>
                </c:pt>
                <c:pt idx="2">
                  <c:v>0.90511101801424387</c:v>
                </c:pt>
              </c:numCache>
            </c:numRef>
          </c:val>
        </c:ser>
        <c:ser>
          <c:idx val="1"/>
          <c:order val="1"/>
          <c:tx>
            <c:strRef>
              <c:f>'5_программы'!$B$4</c:f>
              <c:strCache>
                <c:ptCount val="1"/>
                <c:pt idx="0">
                  <c:v>и базового, и углубленного уровня</c:v>
                </c:pt>
              </c:strCache>
            </c:strRef>
          </c:tx>
          <c:invertIfNegative val="0"/>
          <c:cat>
            <c:strRef>
              <c:f>'5_программы'!$C$2:$E$2</c:f>
              <c:strCache>
                <c:ptCount val="3"/>
                <c:pt idx="0">
                  <c:v>Учителя русского языка</c:v>
                </c:pt>
                <c:pt idx="1">
                  <c:v>Учителя математики</c:v>
                </c:pt>
                <c:pt idx="2">
                  <c:v>Учителя литературы</c:v>
                </c:pt>
              </c:strCache>
            </c:strRef>
          </c:cat>
          <c:val>
            <c:numRef>
              <c:f>'5_программы'!$C$4:$E$4</c:f>
              <c:numCache>
                <c:formatCode>###0.0%</c:formatCode>
                <c:ptCount val="3"/>
                <c:pt idx="0">
                  <c:v>8.5465958474167075E-2</c:v>
                </c:pt>
                <c:pt idx="1">
                  <c:v>0.12723247232472323</c:v>
                </c:pt>
                <c:pt idx="2">
                  <c:v>7.1847507331378305E-2</c:v>
                </c:pt>
              </c:numCache>
            </c:numRef>
          </c:val>
        </c:ser>
        <c:ser>
          <c:idx val="2"/>
          <c:order val="2"/>
          <c:tx>
            <c:strRef>
              <c:f>'5_программы'!$B$5</c:f>
              <c:strCache>
                <c:ptCount val="1"/>
                <c:pt idx="0">
                  <c:v>только углубленного уровня</c:v>
                </c:pt>
              </c:strCache>
            </c:strRef>
          </c:tx>
          <c:invertIfNegative val="0"/>
          <c:cat>
            <c:strRef>
              <c:f>'5_программы'!$C$2:$E$2</c:f>
              <c:strCache>
                <c:ptCount val="3"/>
                <c:pt idx="0">
                  <c:v>Учителя русского языка</c:v>
                </c:pt>
                <c:pt idx="1">
                  <c:v>Учителя математики</c:v>
                </c:pt>
                <c:pt idx="2">
                  <c:v>Учителя литературы</c:v>
                </c:pt>
              </c:strCache>
            </c:strRef>
          </c:cat>
          <c:val>
            <c:numRef>
              <c:f>'5_программы'!$C$5:$E$5</c:f>
              <c:numCache>
                <c:formatCode>###0.0%</c:formatCode>
                <c:ptCount val="3"/>
                <c:pt idx="0">
                  <c:v>2.4947690326734263E-2</c:v>
                </c:pt>
                <c:pt idx="1">
                  <c:v>5.3136531365313655E-2</c:v>
                </c:pt>
                <c:pt idx="2">
                  <c:v>2.3041474654377881E-2</c:v>
                </c:pt>
              </c:numCache>
            </c:numRef>
          </c:val>
        </c:ser>
        <c:dLbls>
          <c:showLegendKey val="0"/>
          <c:showVal val="0"/>
          <c:showCatName val="0"/>
          <c:showSerName val="0"/>
          <c:showPercent val="0"/>
          <c:showBubbleSize val="0"/>
        </c:dLbls>
        <c:gapWidth val="150"/>
        <c:overlap val="100"/>
        <c:axId val="169098240"/>
        <c:axId val="168875648"/>
      </c:barChart>
      <c:catAx>
        <c:axId val="169098240"/>
        <c:scaling>
          <c:orientation val="minMax"/>
        </c:scaling>
        <c:delete val="0"/>
        <c:axPos val="b"/>
        <c:numFmt formatCode="General" sourceLinked="0"/>
        <c:majorTickMark val="out"/>
        <c:minorTickMark val="none"/>
        <c:tickLblPos val="nextTo"/>
        <c:txPr>
          <a:bodyPr/>
          <a:lstStyle/>
          <a:p>
            <a:pPr>
              <a:defRPr sz="1100"/>
            </a:pPr>
            <a:endParaRPr lang="ru-RU"/>
          </a:p>
        </c:txPr>
        <c:crossAx val="168875648"/>
        <c:crosses val="autoZero"/>
        <c:auto val="1"/>
        <c:lblAlgn val="ctr"/>
        <c:lblOffset val="100"/>
        <c:noMultiLvlLbl val="0"/>
      </c:catAx>
      <c:valAx>
        <c:axId val="168875648"/>
        <c:scaling>
          <c:orientation val="minMax"/>
        </c:scaling>
        <c:delete val="0"/>
        <c:axPos val="l"/>
        <c:majorGridlines/>
        <c:numFmt formatCode="0%" sourceLinked="1"/>
        <c:majorTickMark val="out"/>
        <c:minorTickMark val="none"/>
        <c:tickLblPos val="nextTo"/>
        <c:crossAx val="169098240"/>
        <c:crosses val="autoZero"/>
        <c:crossBetween val="between"/>
        <c:majorUnit val="0.1"/>
      </c:valAx>
    </c:plotArea>
    <c:legend>
      <c:legendPos val="b"/>
      <c:layout>
        <c:manualLayout>
          <c:xMode val="edge"/>
          <c:yMode val="edge"/>
          <c:x val="0.1446331122305772"/>
          <c:y val="0.8327429624212771"/>
          <c:w val="0.73234748095512447"/>
          <c:h val="0.16725703757872282"/>
        </c:manualLayout>
      </c:layout>
      <c:overlay val="0"/>
      <c:txPr>
        <a:bodyPr/>
        <a:lstStyle/>
        <a:p>
          <a:pPr>
            <a:defRPr sz="1050"/>
          </a:pPr>
          <a:endParaRPr lang="ru-RU"/>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Используются на уроках</a:t>
            </a:r>
          </a:p>
        </c:rich>
      </c:tx>
      <c:layout>
        <c:manualLayout>
          <c:xMode val="edge"/>
          <c:yMode val="edge"/>
          <c:x val="0.35725448785638858"/>
          <c:y val="0"/>
        </c:manualLayout>
      </c:layout>
      <c:overlay val="0"/>
    </c:title>
    <c:autoTitleDeleted val="0"/>
    <c:plotArea>
      <c:layout>
        <c:manualLayout>
          <c:layoutTarget val="inner"/>
          <c:xMode val="edge"/>
          <c:yMode val="edge"/>
          <c:x val="0.43104773466146723"/>
          <c:y val="9.4331052285456851E-2"/>
          <c:w val="0.54551691070295194"/>
          <c:h val="0.75490181514427623"/>
        </c:manualLayout>
      </c:layout>
      <c:barChart>
        <c:barDir val="bar"/>
        <c:grouping val="clustered"/>
        <c:varyColors val="0"/>
        <c:ser>
          <c:idx val="0"/>
          <c:order val="0"/>
          <c:tx>
            <c:strRef>
              <c:f>'на уроках'!$C$2</c:f>
              <c:strCache>
                <c:ptCount val="1"/>
                <c:pt idx="0">
                  <c:v>учителя русского языка</c:v>
                </c:pt>
              </c:strCache>
            </c:strRef>
          </c:tx>
          <c:invertIfNegative val="0"/>
          <c:cat>
            <c:strRef>
              <c:f>'на уроках'!$B$3:$B$14</c:f>
              <c:strCache>
                <c:ptCount val="12"/>
                <c:pt idx="0">
                  <c:v>публикации в журналах и сборниках</c:v>
                </c:pt>
                <c:pt idx="1">
                  <c:v>разработки уроков других учителей</c:v>
                </c:pt>
                <c:pt idx="2">
                  <c:v>материалы, полученные на курсах повышения квалификации</c:v>
                </c:pt>
                <c:pt idx="3">
                  <c:v>методические пособия к учебнику</c:v>
                </c:pt>
                <c:pt idx="4">
                  <c:v>рабочие тетради к основному учебнику</c:v>
                </c:pt>
                <c:pt idx="5">
                  <c:v>цифровые образовательные ресурсы</c:v>
                </c:pt>
                <c:pt idx="6">
                  <c:v>банки заданий</c:v>
                </c:pt>
                <c:pt idx="7">
                  <c:v>дополнительные пособия, не входящие в УМК</c:v>
                </c:pt>
                <c:pt idx="8">
                  <c:v>свои собственные разработки</c:v>
                </c:pt>
                <c:pt idx="9">
                  <c:v>видеоматериалы</c:v>
                </c:pt>
                <c:pt idx="10">
                  <c:v>художественная литература</c:v>
                </c:pt>
                <c:pt idx="11">
                  <c:v>основной учебник </c:v>
                </c:pt>
              </c:strCache>
            </c:strRef>
          </c:cat>
          <c:val>
            <c:numRef>
              <c:f>'на уроках'!$C$3:$C$14</c:f>
              <c:numCache>
                <c:formatCode>###0%</c:formatCode>
                <c:ptCount val="12"/>
                <c:pt idx="0">
                  <c:v>0.35953862498102901</c:v>
                </c:pt>
                <c:pt idx="1">
                  <c:v>0.43344968887539836</c:v>
                </c:pt>
                <c:pt idx="2">
                  <c:v>0.45879496129913488</c:v>
                </c:pt>
                <c:pt idx="3">
                  <c:v>0.51889512824404305</c:v>
                </c:pt>
                <c:pt idx="4">
                  <c:v>0.57322810745181363</c:v>
                </c:pt>
                <c:pt idx="5">
                  <c:v>0.64577325846107148</c:v>
                </c:pt>
                <c:pt idx="6">
                  <c:v>0.69191076035817256</c:v>
                </c:pt>
                <c:pt idx="7">
                  <c:v>0.72302322051904677</c:v>
                </c:pt>
                <c:pt idx="8">
                  <c:v>0.73106692973137044</c:v>
                </c:pt>
                <c:pt idx="9">
                  <c:v>0.83624222188495978</c:v>
                </c:pt>
                <c:pt idx="10">
                  <c:v>0.85460616178479287</c:v>
                </c:pt>
                <c:pt idx="11">
                  <c:v>0.9025648808620429</c:v>
                </c:pt>
              </c:numCache>
            </c:numRef>
          </c:val>
        </c:ser>
        <c:ser>
          <c:idx val="1"/>
          <c:order val="1"/>
          <c:tx>
            <c:strRef>
              <c:f>'на уроках'!$D$2</c:f>
              <c:strCache>
                <c:ptCount val="1"/>
                <c:pt idx="0">
                  <c:v>учителя математики</c:v>
                </c:pt>
              </c:strCache>
            </c:strRef>
          </c:tx>
          <c:invertIfNegative val="0"/>
          <c:cat>
            <c:strRef>
              <c:f>'на уроках'!$B$3:$B$14</c:f>
              <c:strCache>
                <c:ptCount val="12"/>
                <c:pt idx="0">
                  <c:v>публикации в журналах и сборниках</c:v>
                </c:pt>
                <c:pt idx="1">
                  <c:v>разработки уроков других учителей</c:v>
                </c:pt>
                <c:pt idx="2">
                  <c:v>материалы, полученные на курсах повышения квалификации</c:v>
                </c:pt>
                <c:pt idx="3">
                  <c:v>методические пособия к учебнику</c:v>
                </c:pt>
                <c:pt idx="4">
                  <c:v>рабочие тетради к основному учебнику</c:v>
                </c:pt>
                <c:pt idx="5">
                  <c:v>цифровые образовательные ресурсы</c:v>
                </c:pt>
                <c:pt idx="6">
                  <c:v>банки заданий</c:v>
                </c:pt>
                <c:pt idx="7">
                  <c:v>дополнительные пособия, не входящие в УМК</c:v>
                </c:pt>
                <c:pt idx="8">
                  <c:v>свои собственные разработки</c:v>
                </c:pt>
                <c:pt idx="9">
                  <c:v>видеоматериалы</c:v>
                </c:pt>
                <c:pt idx="10">
                  <c:v>художественная литература</c:v>
                </c:pt>
                <c:pt idx="11">
                  <c:v>основной учебник </c:v>
                </c:pt>
              </c:strCache>
            </c:strRef>
          </c:cat>
          <c:val>
            <c:numRef>
              <c:f>'на уроках'!$D$3:$D$14</c:f>
              <c:numCache>
                <c:formatCode>###0%</c:formatCode>
                <c:ptCount val="12"/>
                <c:pt idx="0">
                  <c:v>0.22655589974655027</c:v>
                </c:pt>
                <c:pt idx="1">
                  <c:v>0.40875809631089832</c:v>
                </c:pt>
                <c:pt idx="2">
                  <c:v>0.46479864826809347</c:v>
                </c:pt>
                <c:pt idx="3">
                  <c:v>0.46592509152351452</c:v>
                </c:pt>
                <c:pt idx="4">
                  <c:v>0.54843705998310333</c:v>
                </c:pt>
                <c:pt idx="5">
                  <c:v>0.6637566882568291</c:v>
                </c:pt>
                <c:pt idx="6">
                  <c:v>0.75767389467755564</c:v>
                </c:pt>
                <c:pt idx="7">
                  <c:v>0.59025626584060831</c:v>
                </c:pt>
                <c:pt idx="8">
                  <c:v>0.7265558997465501</c:v>
                </c:pt>
                <c:pt idx="9">
                  <c:v>0.7206420726555901</c:v>
                </c:pt>
                <c:pt idx="10">
                  <c:v>0.16502393691917766</c:v>
                </c:pt>
                <c:pt idx="11">
                  <c:v>0.90354829625457622</c:v>
                </c:pt>
              </c:numCache>
            </c:numRef>
          </c:val>
        </c:ser>
        <c:ser>
          <c:idx val="2"/>
          <c:order val="2"/>
          <c:tx>
            <c:strRef>
              <c:f>'на уроках'!$E$2</c:f>
              <c:strCache>
                <c:ptCount val="1"/>
                <c:pt idx="0">
                  <c:v>учителя литературы</c:v>
                </c:pt>
              </c:strCache>
            </c:strRef>
          </c:tx>
          <c:invertIfNegative val="0"/>
          <c:cat>
            <c:strRef>
              <c:f>'на уроках'!$B$3:$B$14</c:f>
              <c:strCache>
                <c:ptCount val="12"/>
                <c:pt idx="0">
                  <c:v>публикации в журналах и сборниках</c:v>
                </c:pt>
                <c:pt idx="1">
                  <c:v>разработки уроков других учителей</c:v>
                </c:pt>
                <c:pt idx="2">
                  <c:v>материалы, полученные на курсах повышения квалификации</c:v>
                </c:pt>
                <c:pt idx="3">
                  <c:v>методические пособия к учебнику</c:v>
                </c:pt>
                <c:pt idx="4">
                  <c:v>рабочие тетради к основному учебнику</c:v>
                </c:pt>
                <c:pt idx="5">
                  <c:v>цифровые образовательные ресурсы</c:v>
                </c:pt>
                <c:pt idx="6">
                  <c:v>банки заданий</c:v>
                </c:pt>
                <c:pt idx="7">
                  <c:v>дополнительные пособия, не входящие в УМК</c:v>
                </c:pt>
                <c:pt idx="8">
                  <c:v>свои собственные разработки</c:v>
                </c:pt>
                <c:pt idx="9">
                  <c:v>видеоматериалы</c:v>
                </c:pt>
                <c:pt idx="10">
                  <c:v>художественная литература</c:v>
                </c:pt>
                <c:pt idx="11">
                  <c:v>основной учебник </c:v>
                </c:pt>
              </c:strCache>
            </c:strRef>
          </c:cat>
          <c:val>
            <c:numRef>
              <c:f>'на уроках'!$E$3:$E$14</c:f>
              <c:numCache>
                <c:formatCode>###0%</c:formatCode>
                <c:ptCount val="12"/>
                <c:pt idx="0">
                  <c:v>0.40578056664765166</c:v>
                </c:pt>
                <c:pt idx="1">
                  <c:v>0.4135767256132345</c:v>
                </c:pt>
                <c:pt idx="2">
                  <c:v>0.4356341509792736</c:v>
                </c:pt>
                <c:pt idx="3">
                  <c:v>0.50675033276288273</c:v>
                </c:pt>
                <c:pt idx="4">
                  <c:v>0.50199657729606384</c:v>
                </c:pt>
                <c:pt idx="5">
                  <c:v>0.64384864042593648</c:v>
                </c:pt>
                <c:pt idx="6">
                  <c:v>0.6358623312416809</c:v>
                </c:pt>
                <c:pt idx="7">
                  <c:v>0.67674462825632242</c:v>
                </c:pt>
                <c:pt idx="8">
                  <c:v>0.70241490777714399</c:v>
                </c:pt>
                <c:pt idx="9">
                  <c:v>0.8461684730937441</c:v>
                </c:pt>
                <c:pt idx="10">
                  <c:v>0.87659250808138434</c:v>
                </c:pt>
                <c:pt idx="11">
                  <c:v>0.88229701464156696</c:v>
                </c:pt>
              </c:numCache>
            </c:numRef>
          </c:val>
        </c:ser>
        <c:dLbls>
          <c:showLegendKey val="0"/>
          <c:showVal val="0"/>
          <c:showCatName val="0"/>
          <c:showSerName val="0"/>
          <c:showPercent val="0"/>
          <c:showBubbleSize val="0"/>
        </c:dLbls>
        <c:gapWidth val="150"/>
        <c:axId val="168557568"/>
        <c:axId val="168877376"/>
      </c:barChart>
      <c:catAx>
        <c:axId val="168557568"/>
        <c:scaling>
          <c:orientation val="minMax"/>
        </c:scaling>
        <c:delete val="0"/>
        <c:axPos val="l"/>
        <c:numFmt formatCode="General" sourceLinked="0"/>
        <c:majorTickMark val="out"/>
        <c:minorTickMark val="none"/>
        <c:tickLblPos val="nextTo"/>
        <c:txPr>
          <a:bodyPr/>
          <a:lstStyle/>
          <a:p>
            <a:pPr>
              <a:defRPr sz="1100"/>
            </a:pPr>
            <a:endParaRPr lang="ru-RU"/>
          </a:p>
        </c:txPr>
        <c:crossAx val="168877376"/>
        <c:crosses val="autoZero"/>
        <c:auto val="1"/>
        <c:lblAlgn val="ctr"/>
        <c:lblOffset val="100"/>
        <c:noMultiLvlLbl val="0"/>
      </c:catAx>
      <c:valAx>
        <c:axId val="168877376"/>
        <c:scaling>
          <c:orientation val="minMax"/>
          <c:max val="0.91"/>
          <c:min val="0"/>
        </c:scaling>
        <c:delete val="0"/>
        <c:axPos val="b"/>
        <c:majorGridlines/>
        <c:numFmt formatCode="###0%" sourceLinked="1"/>
        <c:majorTickMark val="out"/>
        <c:minorTickMark val="none"/>
        <c:tickLblPos val="nextTo"/>
        <c:crossAx val="168557568"/>
        <c:crosses val="autoZero"/>
        <c:crossBetween val="between"/>
      </c:valAx>
    </c:plotArea>
    <c:legend>
      <c:legendPos val="b"/>
      <c:layout>
        <c:manualLayout>
          <c:xMode val="edge"/>
          <c:yMode val="edge"/>
          <c:x val="4.9899965069839278E-2"/>
          <c:y val="0.9219826204606395"/>
          <c:w val="0.95010003493016071"/>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Используются при</a:t>
            </a:r>
            <a:r>
              <a:rPr lang="ru-RU" sz="1400" baseline="0"/>
              <a:t> подготовке к уроку</a:t>
            </a:r>
            <a:endParaRPr lang="ru-RU" sz="1400"/>
          </a:p>
        </c:rich>
      </c:tx>
      <c:layout>
        <c:manualLayout>
          <c:xMode val="edge"/>
          <c:yMode val="edge"/>
          <c:x val="0.22914049707602338"/>
          <c:y val="7.2562347911889888E-3"/>
        </c:manualLayout>
      </c:layout>
      <c:overlay val="0"/>
    </c:title>
    <c:autoTitleDeleted val="0"/>
    <c:plotArea>
      <c:layout>
        <c:manualLayout>
          <c:layoutTarget val="inner"/>
          <c:xMode val="edge"/>
          <c:yMode val="edge"/>
          <c:x val="0.43104773466146723"/>
          <c:y val="9.4331052285456851E-2"/>
          <c:w val="0.54551691070295194"/>
          <c:h val="0.75490181514427623"/>
        </c:manualLayout>
      </c:layout>
      <c:barChart>
        <c:barDir val="bar"/>
        <c:grouping val="clustered"/>
        <c:varyColors val="0"/>
        <c:ser>
          <c:idx val="0"/>
          <c:order val="0"/>
          <c:tx>
            <c:strRef>
              <c:f>'при подготовке'!$C$2</c:f>
              <c:strCache>
                <c:ptCount val="1"/>
                <c:pt idx="0">
                  <c:v>учителя русского языка</c:v>
                </c:pt>
              </c:strCache>
            </c:strRef>
          </c:tx>
          <c:invertIfNegative val="0"/>
          <c:cat>
            <c:strRef>
              <c:f>'при подготовке'!$B$3:$B$14</c:f>
              <c:strCache>
                <c:ptCount val="12"/>
                <c:pt idx="0">
                  <c:v>рабочие тетради к основному учебнику</c:v>
                </c:pt>
                <c:pt idx="1">
                  <c:v>видеоматериалы</c:v>
                </c:pt>
                <c:pt idx="2">
                  <c:v>цифровые образовательные ресурсы</c:v>
                </c:pt>
                <c:pt idx="3">
                  <c:v>банки заданий</c:v>
                </c:pt>
                <c:pt idx="4">
                  <c:v>публикации в журналах и сборниках</c:v>
                </c:pt>
                <c:pt idx="5">
                  <c:v>свои собственные разработки</c:v>
                </c:pt>
                <c:pt idx="6">
                  <c:v>материалы, полученные на курсах повышения квалификации</c:v>
                </c:pt>
                <c:pt idx="7">
                  <c:v>разработки уроков других учителей</c:v>
                </c:pt>
                <c:pt idx="8">
                  <c:v>основной учебник </c:v>
                </c:pt>
                <c:pt idx="9">
                  <c:v>художественная литература</c:v>
                </c:pt>
                <c:pt idx="10">
                  <c:v>дополнительные пособия, не входящие в УМК</c:v>
                </c:pt>
                <c:pt idx="11">
                  <c:v>методические пособия к учебнику</c:v>
                </c:pt>
              </c:strCache>
            </c:strRef>
          </c:cat>
          <c:val>
            <c:numRef>
              <c:f>'при подготовке'!$C$3:$C$14</c:f>
              <c:numCache>
                <c:formatCode>###0%</c:formatCode>
                <c:ptCount val="12"/>
                <c:pt idx="0">
                  <c:v>0.4328426164820155</c:v>
                </c:pt>
                <c:pt idx="1">
                  <c:v>0.65594172105023529</c:v>
                </c:pt>
                <c:pt idx="2">
                  <c:v>0.66504780695097887</c:v>
                </c:pt>
                <c:pt idx="3">
                  <c:v>0.71634542419183489</c:v>
                </c:pt>
                <c:pt idx="4">
                  <c:v>0.71877371376536647</c:v>
                </c:pt>
                <c:pt idx="5">
                  <c:v>0.76233115799059037</c:v>
                </c:pt>
                <c:pt idx="6">
                  <c:v>0.77174078008802549</c:v>
                </c:pt>
                <c:pt idx="7">
                  <c:v>0.80163909546213385</c:v>
                </c:pt>
                <c:pt idx="8">
                  <c:v>0.83760813477007134</c:v>
                </c:pt>
                <c:pt idx="9">
                  <c:v>0.83942935195022006</c:v>
                </c:pt>
                <c:pt idx="10">
                  <c:v>0.85111549552284105</c:v>
                </c:pt>
                <c:pt idx="11">
                  <c:v>0.88389740476551826</c:v>
                </c:pt>
              </c:numCache>
            </c:numRef>
          </c:val>
        </c:ser>
        <c:ser>
          <c:idx val="1"/>
          <c:order val="1"/>
          <c:tx>
            <c:strRef>
              <c:f>'при подготовке'!$D$2</c:f>
              <c:strCache>
                <c:ptCount val="1"/>
                <c:pt idx="0">
                  <c:v>учителя математики</c:v>
                </c:pt>
              </c:strCache>
            </c:strRef>
          </c:tx>
          <c:invertIfNegative val="0"/>
          <c:cat>
            <c:strRef>
              <c:f>'при подготовке'!$B$3:$B$14</c:f>
              <c:strCache>
                <c:ptCount val="12"/>
                <c:pt idx="0">
                  <c:v>рабочие тетради к основному учебнику</c:v>
                </c:pt>
                <c:pt idx="1">
                  <c:v>видеоматериалы</c:v>
                </c:pt>
                <c:pt idx="2">
                  <c:v>цифровые образовательные ресурсы</c:v>
                </c:pt>
                <c:pt idx="3">
                  <c:v>банки заданий</c:v>
                </c:pt>
                <c:pt idx="4">
                  <c:v>публикации в журналах и сборниках</c:v>
                </c:pt>
                <c:pt idx="5">
                  <c:v>свои собственные разработки</c:v>
                </c:pt>
                <c:pt idx="6">
                  <c:v>материалы, полученные на курсах повышения квалификации</c:v>
                </c:pt>
                <c:pt idx="7">
                  <c:v>разработки уроков других учителей</c:v>
                </c:pt>
                <c:pt idx="8">
                  <c:v>основной учебник </c:v>
                </c:pt>
                <c:pt idx="9">
                  <c:v>художественная литература</c:v>
                </c:pt>
                <c:pt idx="10">
                  <c:v>дополнительные пособия, не входящие в УМК</c:v>
                </c:pt>
                <c:pt idx="11">
                  <c:v>методические пособия к учебнику</c:v>
                </c:pt>
              </c:strCache>
            </c:strRef>
          </c:cat>
          <c:val>
            <c:numRef>
              <c:f>'при подготовке'!$D$3:$D$14</c:f>
              <c:numCache>
                <c:formatCode>###0%</c:formatCode>
                <c:ptCount val="12"/>
                <c:pt idx="0">
                  <c:v>0.45128132920304137</c:v>
                </c:pt>
                <c:pt idx="1">
                  <c:v>0.59743734159391726</c:v>
                </c:pt>
                <c:pt idx="2">
                  <c:v>0.68924246691072932</c:v>
                </c:pt>
                <c:pt idx="3">
                  <c:v>0.80611095466065885</c:v>
                </c:pt>
                <c:pt idx="4">
                  <c:v>0.6079977471134892</c:v>
                </c:pt>
                <c:pt idx="5">
                  <c:v>0.7551393973528584</c:v>
                </c:pt>
                <c:pt idx="6">
                  <c:v>0.7734441002534499</c:v>
                </c:pt>
                <c:pt idx="7">
                  <c:v>0.78484933821458758</c:v>
                </c:pt>
                <c:pt idx="8">
                  <c:v>0.87693607434525489</c:v>
                </c:pt>
                <c:pt idx="9">
                  <c:v>0.24697268375105605</c:v>
                </c:pt>
                <c:pt idx="10">
                  <c:v>0.84159391720642074</c:v>
                </c:pt>
                <c:pt idx="11">
                  <c:v>0.89017178259645169</c:v>
                </c:pt>
              </c:numCache>
            </c:numRef>
          </c:val>
        </c:ser>
        <c:ser>
          <c:idx val="2"/>
          <c:order val="2"/>
          <c:tx>
            <c:strRef>
              <c:f>'при подготовке'!$E$2</c:f>
              <c:strCache>
                <c:ptCount val="1"/>
                <c:pt idx="0">
                  <c:v>учителя литературы</c:v>
                </c:pt>
              </c:strCache>
            </c:strRef>
          </c:tx>
          <c:invertIfNegative val="0"/>
          <c:cat>
            <c:strRef>
              <c:f>'при подготовке'!$B$3:$B$14</c:f>
              <c:strCache>
                <c:ptCount val="12"/>
                <c:pt idx="0">
                  <c:v>рабочие тетради к основному учебнику</c:v>
                </c:pt>
                <c:pt idx="1">
                  <c:v>видеоматериалы</c:v>
                </c:pt>
                <c:pt idx="2">
                  <c:v>цифровые образовательные ресурсы</c:v>
                </c:pt>
                <c:pt idx="3">
                  <c:v>банки заданий</c:v>
                </c:pt>
                <c:pt idx="4">
                  <c:v>публикации в журналах и сборниках</c:v>
                </c:pt>
                <c:pt idx="5">
                  <c:v>свои собственные разработки</c:v>
                </c:pt>
                <c:pt idx="6">
                  <c:v>материалы, полученные на курсах повышения квалификации</c:v>
                </c:pt>
                <c:pt idx="7">
                  <c:v>разработки уроков других учителей</c:v>
                </c:pt>
                <c:pt idx="8">
                  <c:v>основной учебник </c:v>
                </c:pt>
                <c:pt idx="9">
                  <c:v>художественная литература</c:v>
                </c:pt>
                <c:pt idx="10">
                  <c:v>дополнительные пособия, не входящие в УМК</c:v>
                </c:pt>
                <c:pt idx="11">
                  <c:v>методические пособия к учебнику</c:v>
                </c:pt>
              </c:strCache>
            </c:strRef>
          </c:cat>
          <c:val>
            <c:numRef>
              <c:f>'при подготовке'!$E$3:$E$14</c:f>
              <c:numCache>
                <c:formatCode>###0%</c:formatCode>
                <c:ptCount val="12"/>
                <c:pt idx="0">
                  <c:v>0.42213348545350826</c:v>
                </c:pt>
                <c:pt idx="1">
                  <c:v>0.69709070165430687</c:v>
                </c:pt>
                <c:pt idx="2">
                  <c:v>0.67084997147746717</c:v>
                </c:pt>
                <c:pt idx="3">
                  <c:v>0.67845598022437725</c:v>
                </c:pt>
                <c:pt idx="4">
                  <c:v>0.74748050960258605</c:v>
                </c:pt>
                <c:pt idx="5">
                  <c:v>0.74481840654116749</c:v>
                </c:pt>
                <c:pt idx="6">
                  <c:v>0.77220003803004378</c:v>
                </c:pt>
                <c:pt idx="7">
                  <c:v>0.8098497813272485</c:v>
                </c:pt>
                <c:pt idx="8">
                  <c:v>0.84483742156303476</c:v>
                </c:pt>
                <c:pt idx="9">
                  <c:v>0.85681688533941813</c:v>
                </c:pt>
                <c:pt idx="10">
                  <c:v>0.82962540406921481</c:v>
                </c:pt>
                <c:pt idx="11">
                  <c:v>0.88610001901502189</c:v>
                </c:pt>
              </c:numCache>
            </c:numRef>
          </c:val>
        </c:ser>
        <c:dLbls>
          <c:showLegendKey val="0"/>
          <c:showVal val="0"/>
          <c:showCatName val="0"/>
          <c:showSerName val="0"/>
          <c:showPercent val="0"/>
          <c:showBubbleSize val="0"/>
        </c:dLbls>
        <c:gapWidth val="150"/>
        <c:axId val="169097728"/>
        <c:axId val="169387136"/>
      </c:barChart>
      <c:catAx>
        <c:axId val="169097728"/>
        <c:scaling>
          <c:orientation val="minMax"/>
        </c:scaling>
        <c:delete val="0"/>
        <c:axPos val="l"/>
        <c:numFmt formatCode="General" sourceLinked="0"/>
        <c:majorTickMark val="out"/>
        <c:minorTickMark val="none"/>
        <c:tickLblPos val="nextTo"/>
        <c:txPr>
          <a:bodyPr/>
          <a:lstStyle/>
          <a:p>
            <a:pPr>
              <a:defRPr sz="1100"/>
            </a:pPr>
            <a:endParaRPr lang="ru-RU"/>
          </a:p>
        </c:txPr>
        <c:crossAx val="169387136"/>
        <c:crosses val="autoZero"/>
        <c:auto val="1"/>
        <c:lblAlgn val="ctr"/>
        <c:lblOffset val="100"/>
        <c:noMultiLvlLbl val="0"/>
      </c:catAx>
      <c:valAx>
        <c:axId val="169387136"/>
        <c:scaling>
          <c:orientation val="minMax"/>
          <c:max val="0.91"/>
          <c:min val="0"/>
        </c:scaling>
        <c:delete val="0"/>
        <c:axPos val="b"/>
        <c:majorGridlines/>
        <c:numFmt formatCode="###0%" sourceLinked="1"/>
        <c:majorTickMark val="out"/>
        <c:minorTickMark val="none"/>
        <c:tickLblPos val="nextTo"/>
        <c:crossAx val="169097728"/>
        <c:crosses val="autoZero"/>
        <c:crossBetween val="between"/>
      </c:valAx>
    </c:plotArea>
    <c:legend>
      <c:legendPos val="b"/>
      <c:layout>
        <c:manualLayout>
          <c:xMode val="edge"/>
          <c:yMode val="edge"/>
          <c:x val="0.16634941520467833"/>
          <c:y val="0.9219826204606395"/>
          <c:w val="0.78734824561403505"/>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Предметные!$B$2</c:f>
              <c:strCache>
                <c:ptCount val="1"/>
                <c:pt idx="0">
                  <c:v>Русский язык</c:v>
                </c:pt>
              </c:strCache>
            </c:strRef>
          </c:tx>
          <c:spPr>
            <a:solidFill>
              <a:schemeClr val="accent1"/>
            </a:solidFill>
            <a:ln>
              <a:noFill/>
            </a:ln>
            <a:effectLst/>
          </c:spPr>
          <c:invertIfNegative val="0"/>
          <c:cat>
            <c:strRef>
              <c:f>Предметные!$A$3:$A$17</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Предметные!$B$3:$B$17</c:f>
              <c:numCache>
                <c:formatCode>0%</c:formatCode>
                <c:ptCount val="15"/>
                <c:pt idx="0">
                  <c:v>4.5561434450323342E-3</c:v>
                </c:pt>
                <c:pt idx="1">
                  <c:v>6.025867136978248E-3</c:v>
                </c:pt>
                <c:pt idx="2">
                  <c:v>2.0429159318048208E-2</c:v>
                </c:pt>
                <c:pt idx="3">
                  <c:v>3.7771898883009997E-2</c:v>
                </c:pt>
                <c:pt idx="4">
                  <c:v>5.6731334509112295E-2</c:v>
                </c:pt>
                <c:pt idx="5">
                  <c:v>7.5102880658436219E-2</c:v>
                </c:pt>
                <c:pt idx="6">
                  <c:v>0.1146384479717813</c:v>
                </c:pt>
                <c:pt idx="7">
                  <c:v>0.14153439153439154</c:v>
                </c:pt>
                <c:pt idx="8">
                  <c:v>0.15152851263962375</c:v>
                </c:pt>
                <c:pt idx="9">
                  <c:v>0.14138741916519695</c:v>
                </c:pt>
                <c:pt idx="10">
                  <c:v>0.11787184009406232</c:v>
                </c:pt>
                <c:pt idx="11">
                  <c:v>7.3192239858906522E-2</c:v>
                </c:pt>
                <c:pt idx="12">
                  <c:v>4.2475014697236919E-2</c:v>
                </c:pt>
                <c:pt idx="13">
                  <c:v>1.2933568489124046E-2</c:v>
                </c:pt>
                <c:pt idx="14">
                  <c:v>3.8212815990593769E-3</c:v>
                </c:pt>
              </c:numCache>
            </c:numRef>
          </c:val>
        </c:ser>
        <c:dLbls>
          <c:showLegendKey val="0"/>
          <c:showVal val="0"/>
          <c:showCatName val="0"/>
          <c:showSerName val="0"/>
          <c:showPercent val="0"/>
          <c:showBubbleSize val="0"/>
        </c:dLbls>
        <c:gapWidth val="219"/>
        <c:overlap val="-27"/>
        <c:axId val="149431296"/>
        <c:axId val="201363392"/>
      </c:barChart>
      <c:catAx>
        <c:axId val="14943129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предметный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63392"/>
        <c:crosses val="autoZero"/>
        <c:auto val="1"/>
        <c:lblAlgn val="ctr"/>
        <c:lblOffset val="100"/>
        <c:noMultiLvlLbl val="0"/>
      </c:catAx>
      <c:valAx>
        <c:axId val="201363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1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Не</a:t>
            </a:r>
            <a:r>
              <a:rPr lang="ru-RU" sz="1400" baseline="0"/>
              <a:t> и</a:t>
            </a:r>
            <a:r>
              <a:rPr lang="ru-RU" sz="1400"/>
              <a:t>спользуются</a:t>
            </a:r>
          </a:p>
        </c:rich>
      </c:tx>
      <c:layout>
        <c:manualLayout>
          <c:xMode val="edge"/>
          <c:yMode val="edge"/>
          <c:x val="0.35725448785638858"/>
          <c:y val="0"/>
        </c:manualLayout>
      </c:layout>
      <c:overlay val="0"/>
    </c:title>
    <c:autoTitleDeleted val="0"/>
    <c:plotArea>
      <c:layout>
        <c:manualLayout>
          <c:layoutTarget val="inner"/>
          <c:xMode val="edge"/>
          <c:yMode val="edge"/>
          <c:x val="0.43104773466146723"/>
          <c:y val="9.4331052285456851E-2"/>
          <c:w val="0.54551691070295194"/>
          <c:h val="0.75490181514427623"/>
        </c:manualLayout>
      </c:layout>
      <c:barChart>
        <c:barDir val="bar"/>
        <c:grouping val="clustered"/>
        <c:varyColors val="0"/>
        <c:ser>
          <c:idx val="0"/>
          <c:order val="0"/>
          <c:tx>
            <c:strRef>
              <c:f>'6_не использую'!$C$2</c:f>
              <c:strCache>
                <c:ptCount val="1"/>
                <c:pt idx="0">
                  <c:v>учителя русского языка</c:v>
                </c:pt>
              </c:strCache>
            </c:strRef>
          </c:tx>
          <c:invertIfNegative val="0"/>
          <c:cat>
            <c:strRef>
              <c:f>'6_не использую'!$B$3:$B$14</c:f>
              <c:strCache>
                <c:ptCount val="12"/>
                <c:pt idx="0">
                  <c:v>дополнительные пособия, не входящие в УМК</c:v>
                </c:pt>
                <c:pt idx="1">
                  <c:v>основной учебник </c:v>
                </c:pt>
                <c:pt idx="2">
                  <c:v>художественная литература</c:v>
                </c:pt>
                <c:pt idx="3">
                  <c:v>публикации в журналах и сборниках</c:v>
                </c:pt>
                <c:pt idx="4">
                  <c:v>свои собственные разработки</c:v>
                </c:pt>
                <c:pt idx="5">
                  <c:v>видеоматериалы</c:v>
                </c:pt>
                <c:pt idx="6">
                  <c:v>методические пособия к учебнику</c:v>
                </c:pt>
                <c:pt idx="7">
                  <c:v>цифровые образовательные ресурсы</c:v>
                </c:pt>
                <c:pt idx="8">
                  <c:v>банки заданий</c:v>
                </c:pt>
                <c:pt idx="9">
                  <c:v>материалы, полученные на курсах повышения квалификации</c:v>
                </c:pt>
                <c:pt idx="10">
                  <c:v>разработки уроков других учителей</c:v>
                </c:pt>
                <c:pt idx="11">
                  <c:v>рабочие тетради к основному учебнику</c:v>
                </c:pt>
              </c:strCache>
            </c:strRef>
          </c:cat>
          <c:val>
            <c:numRef>
              <c:f>'6_не использую'!$C$3:$C$14</c:f>
              <c:numCache>
                <c:formatCode>###0%</c:formatCode>
                <c:ptCount val="12"/>
                <c:pt idx="0">
                  <c:v>1.4873273637881317E-2</c:v>
                </c:pt>
                <c:pt idx="1">
                  <c:v>2.6711185308848081E-2</c:v>
                </c:pt>
                <c:pt idx="2">
                  <c:v>9.0757322810745181E-2</c:v>
                </c:pt>
                <c:pt idx="3">
                  <c:v>9.4247989072696908E-2</c:v>
                </c:pt>
                <c:pt idx="4">
                  <c:v>0.12778873880710276</c:v>
                </c:pt>
                <c:pt idx="5">
                  <c:v>0.13234178175747457</c:v>
                </c:pt>
                <c:pt idx="6">
                  <c:v>0.13689482470784642</c:v>
                </c:pt>
                <c:pt idx="7">
                  <c:v>0.15677644559113674</c:v>
                </c:pt>
                <c:pt idx="8">
                  <c:v>0.17969342844134162</c:v>
                </c:pt>
                <c:pt idx="9">
                  <c:v>0.18212171801487329</c:v>
                </c:pt>
                <c:pt idx="10">
                  <c:v>0.18697829716193656</c:v>
                </c:pt>
                <c:pt idx="11">
                  <c:v>0.27667324328426163</c:v>
                </c:pt>
              </c:numCache>
            </c:numRef>
          </c:val>
        </c:ser>
        <c:ser>
          <c:idx val="1"/>
          <c:order val="1"/>
          <c:tx>
            <c:strRef>
              <c:f>'6_не использую'!$D$2</c:f>
              <c:strCache>
                <c:ptCount val="1"/>
                <c:pt idx="0">
                  <c:v>учителя математики</c:v>
                </c:pt>
              </c:strCache>
            </c:strRef>
          </c:tx>
          <c:invertIfNegative val="0"/>
          <c:cat>
            <c:strRef>
              <c:f>'6_не использую'!$B$3:$B$14</c:f>
              <c:strCache>
                <c:ptCount val="12"/>
                <c:pt idx="0">
                  <c:v>дополнительные пособия, не входящие в УМК</c:v>
                </c:pt>
                <c:pt idx="1">
                  <c:v>основной учебник </c:v>
                </c:pt>
                <c:pt idx="2">
                  <c:v>художественная литература</c:v>
                </c:pt>
                <c:pt idx="3">
                  <c:v>публикации в журналах и сборниках</c:v>
                </c:pt>
                <c:pt idx="4">
                  <c:v>свои собственные разработки</c:v>
                </c:pt>
                <c:pt idx="5">
                  <c:v>видеоматериалы</c:v>
                </c:pt>
                <c:pt idx="6">
                  <c:v>методические пособия к учебнику</c:v>
                </c:pt>
                <c:pt idx="7">
                  <c:v>цифровые образовательные ресурсы</c:v>
                </c:pt>
                <c:pt idx="8">
                  <c:v>банки заданий</c:v>
                </c:pt>
                <c:pt idx="9">
                  <c:v>материалы, полученные на курсах повышения квалификации</c:v>
                </c:pt>
                <c:pt idx="10">
                  <c:v>разработки уроков других учителей</c:v>
                </c:pt>
                <c:pt idx="11">
                  <c:v>рабочие тетради к основному учебнику</c:v>
                </c:pt>
              </c:strCache>
            </c:strRef>
          </c:cat>
          <c:val>
            <c:numRef>
              <c:f>'6_не использую'!$D$3:$D$14</c:f>
              <c:numCache>
                <c:formatCode>###0%</c:formatCode>
                <c:ptCount val="12"/>
                <c:pt idx="0">
                  <c:v>1.3517319065052097E-2</c:v>
                </c:pt>
                <c:pt idx="1">
                  <c:v>3.0836384117150104E-2</c:v>
                </c:pt>
                <c:pt idx="2">
                  <c:v>0.39622641509433959</c:v>
                </c:pt>
                <c:pt idx="3">
                  <c:v>0.14629681779780343</c:v>
                </c:pt>
                <c:pt idx="4">
                  <c:v>0.15854688820050689</c:v>
                </c:pt>
                <c:pt idx="5">
                  <c:v>0.18600394255139396</c:v>
                </c:pt>
                <c:pt idx="6">
                  <c:v>0.1702337369754999</c:v>
                </c:pt>
                <c:pt idx="7">
                  <c:v>0.18192058575049283</c:v>
                </c:pt>
                <c:pt idx="8">
                  <c:v>0.18572233173753872</c:v>
                </c:pt>
                <c:pt idx="9">
                  <c:v>0.21641791044776115</c:v>
                </c:pt>
                <c:pt idx="10">
                  <c:v>0.23246972683751055</c:v>
                </c:pt>
                <c:pt idx="11">
                  <c:v>0.30639256547451421</c:v>
                </c:pt>
              </c:numCache>
            </c:numRef>
          </c:val>
        </c:ser>
        <c:ser>
          <c:idx val="2"/>
          <c:order val="2"/>
          <c:tx>
            <c:strRef>
              <c:f>'6_не использую'!$E$2</c:f>
              <c:strCache>
                <c:ptCount val="1"/>
                <c:pt idx="0">
                  <c:v>учителя литературы</c:v>
                </c:pt>
              </c:strCache>
            </c:strRef>
          </c:tx>
          <c:invertIfNegative val="0"/>
          <c:cat>
            <c:strRef>
              <c:f>'6_не использую'!$B$3:$B$14</c:f>
              <c:strCache>
                <c:ptCount val="12"/>
                <c:pt idx="0">
                  <c:v>дополнительные пособия, не входящие в УМК</c:v>
                </c:pt>
                <c:pt idx="1">
                  <c:v>основной учебник </c:v>
                </c:pt>
                <c:pt idx="2">
                  <c:v>художественная литература</c:v>
                </c:pt>
                <c:pt idx="3">
                  <c:v>публикации в журналах и сборниках</c:v>
                </c:pt>
                <c:pt idx="4">
                  <c:v>свои собственные разработки</c:v>
                </c:pt>
                <c:pt idx="5">
                  <c:v>видеоматериалы</c:v>
                </c:pt>
                <c:pt idx="6">
                  <c:v>методические пособия к учебнику</c:v>
                </c:pt>
                <c:pt idx="7">
                  <c:v>цифровые образовательные ресурсы</c:v>
                </c:pt>
                <c:pt idx="8">
                  <c:v>банки заданий</c:v>
                </c:pt>
                <c:pt idx="9">
                  <c:v>материалы, полученные на курсах повышения квалификации</c:v>
                </c:pt>
                <c:pt idx="10">
                  <c:v>разработки уроков других учителей</c:v>
                </c:pt>
                <c:pt idx="11">
                  <c:v>рабочие тетради к основному учебнику</c:v>
                </c:pt>
              </c:strCache>
            </c:strRef>
          </c:cat>
          <c:val>
            <c:numRef>
              <c:f>'6_не использую'!$E$3:$E$14</c:f>
              <c:numCache>
                <c:formatCode>###0%</c:formatCode>
                <c:ptCount val="12"/>
                <c:pt idx="0">
                  <c:v>1.0648412245674083E-2</c:v>
                </c:pt>
                <c:pt idx="1">
                  <c:v>6.274957216200798E-2</c:v>
                </c:pt>
                <c:pt idx="2">
                  <c:v>4.886860619889713E-2</c:v>
                </c:pt>
                <c:pt idx="3">
                  <c:v>9.9638714584521768E-2</c:v>
                </c:pt>
                <c:pt idx="4">
                  <c:v>8.7088800152120172E-2</c:v>
                </c:pt>
                <c:pt idx="5">
                  <c:v>8.6328199277429171E-2</c:v>
                </c:pt>
                <c:pt idx="6">
                  <c:v>0.10173036698992205</c:v>
                </c:pt>
                <c:pt idx="7">
                  <c:v>0.13063320022818026</c:v>
                </c:pt>
                <c:pt idx="8">
                  <c:v>0.13918996006845408</c:v>
                </c:pt>
                <c:pt idx="9">
                  <c:v>0.16828294352538506</c:v>
                </c:pt>
                <c:pt idx="10">
                  <c:v>0.13861950941243584</c:v>
                </c:pt>
                <c:pt idx="11">
                  <c:v>0.24491348165050389</c:v>
                </c:pt>
              </c:numCache>
            </c:numRef>
          </c:val>
        </c:ser>
        <c:dLbls>
          <c:showLegendKey val="0"/>
          <c:showVal val="0"/>
          <c:showCatName val="0"/>
          <c:showSerName val="0"/>
          <c:showPercent val="0"/>
          <c:showBubbleSize val="0"/>
        </c:dLbls>
        <c:gapWidth val="150"/>
        <c:axId val="169098752"/>
        <c:axId val="169388864"/>
      </c:barChart>
      <c:catAx>
        <c:axId val="169098752"/>
        <c:scaling>
          <c:orientation val="minMax"/>
        </c:scaling>
        <c:delete val="0"/>
        <c:axPos val="l"/>
        <c:numFmt formatCode="General" sourceLinked="0"/>
        <c:majorTickMark val="out"/>
        <c:minorTickMark val="none"/>
        <c:tickLblPos val="nextTo"/>
        <c:txPr>
          <a:bodyPr/>
          <a:lstStyle/>
          <a:p>
            <a:pPr>
              <a:defRPr sz="1100"/>
            </a:pPr>
            <a:endParaRPr lang="ru-RU"/>
          </a:p>
        </c:txPr>
        <c:crossAx val="169388864"/>
        <c:crosses val="autoZero"/>
        <c:auto val="1"/>
        <c:lblAlgn val="ctr"/>
        <c:lblOffset val="100"/>
        <c:noMultiLvlLbl val="0"/>
      </c:catAx>
      <c:valAx>
        <c:axId val="169388864"/>
        <c:scaling>
          <c:orientation val="minMax"/>
          <c:max val="0.91"/>
          <c:min val="0"/>
        </c:scaling>
        <c:delete val="0"/>
        <c:axPos val="b"/>
        <c:majorGridlines/>
        <c:numFmt formatCode="###0%" sourceLinked="1"/>
        <c:majorTickMark val="out"/>
        <c:minorTickMark val="none"/>
        <c:tickLblPos val="nextTo"/>
        <c:crossAx val="169098752"/>
        <c:crosses val="autoZero"/>
        <c:crossBetween val="between"/>
      </c:valAx>
    </c:plotArea>
    <c:legend>
      <c:legendPos val="b"/>
      <c:layout>
        <c:manualLayout>
          <c:xMode val="edge"/>
          <c:yMode val="edge"/>
          <c:x val="6.9799707602339167E-2"/>
          <c:y val="0.91835450306504496"/>
          <c:w val="0.82076929824561407"/>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470163656013586E-2"/>
          <c:y val="4.8535605180499979E-2"/>
          <c:w val="0.88447101281457463"/>
          <c:h val="0.75099212598425202"/>
        </c:manualLayout>
      </c:layout>
      <c:barChart>
        <c:barDir val="col"/>
        <c:grouping val="percentStacked"/>
        <c:varyColors val="0"/>
        <c:ser>
          <c:idx val="0"/>
          <c:order val="0"/>
          <c:tx>
            <c:strRef>
              <c:f>'Лист 7'!$B$4</c:f>
              <c:strCache>
                <c:ptCount val="1"/>
                <c:pt idx="0">
                  <c:v>только свои задания</c:v>
                </c:pt>
              </c:strCache>
            </c:strRef>
          </c:tx>
          <c:invertIfNegative val="0"/>
          <c:cat>
            <c:strRef>
              <c:f>'Лист 7'!$C$3:$E$3</c:f>
              <c:strCache>
                <c:ptCount val="3"/>
                <c:pt idx="0">
                  <c:v>Учителя русского языка</c:v>
                </c:pt>
                <c:pt idx="1">
                  <c:v>Учителя математики</c:v>
                </c:pt>
                <c:pt idx="2">
                  <c:v>Учителя литературы</c:v>
                </c:pt>
              </c:strCache>
            </c:strRef>
          </c:cat>
          <c:val>
            <c:numRef>
              <c:f>'Лист 7'!$C$4:$E$4</c:f>
              <c:numCache>
                <c:formatCode>###0%</c:formatCode>
                <c:ptCount val="3"/>
                <c:pt idx="0">
                  <c:v>0.89818014282423408</c:v>
                </c:pt>
                <c:pt idx="1">
                  <c:v>0.84847844463229083</c:v>
                </c:pt>
                <c:pt idx="2">
                  <c:v>0.88471930351245875</c:v>
                </c:pt>
              </c:numCache>
            </c:numRef>
          </c:val>
        </c:ser>
        <c:ser>
          <c:idx val="1"/>
          <c:order val="1"/>
          <c:tx>
            <c:strRef>
              <c:f>'Лист 7'!$B$5</c:f>
              <c:strCache>
                <c:ptCount val="1"/>
                <c:pt idx="0">
                  <c:v>только готовые задания</c:v>
                </c:pt>
              </c:strCache>
            </c:strRef>
          </c:tx>
          <c:invertIfNegative val="0"/>
          <c:cat>
            <c:strRef>
              <c:f>'Лист 7'!$C$3:$E$3</c:f>
              <c:strCache>
                <c:ptCount val="3"/>
                <c:pt idx="0">
                  <c:v>Учителя русского языка</c:v>
                </c:pt>
                <c:pt idx="1">
                  <c:v>Учителя математики</c:v>
                </c:pt>
                <c:pt idx="2">
                  <c:v>Учителя литературы</c:v>
                </c:pt>
              </c:strCache>
            </c:strRef>
          </c:cat>
          <c:val>
            <c:numRef>
              <c:f>'Лист 7'!$C$5:$E$5</c:f>
              <c:numCache>
                <c:formatCode>###0%</c:formatCode>
                <c:ptCount val="3"/>
                <c:pt idx="0">
                  <c:v>7.8553328726099977E-2</c:v>
                </c:pt>
                <c:pt idx="1">
                  <c:v>0.12933220625528319</c:v>
                </c:pt>
                <c:pt idx="2">
                  <c:v>8.5559891924347042E-2</c:v>
                </c:pt>
              </c:numCache>
            </c:numRef>
          </c:val>
        </c:ser>
        <c:ser>
          <c:idx val="2"/>
          <c:order val="2"/>
          <c:tx>
            <c:strRef>
              <c:f>'Лист 7'!$B$6</c:f>
              <c:strCache>
                <c:ptCount val="1"/>
                <c:pt idx="0">
                  <c:v>и свои задания, и готовые</c:v>
                </c:pt>
              </c:strCache>
            </c:strRef>
          </c:tx>
          <c:invertIfNegative val="0"/>
          <c:cat>
            <c:strRef>
              <c:f>'Лист 7'!$C$3:$E$3</c:f>
              <c:strCache>
                <c:ptCount val="3"/>
                <c:pt idx="0">
                  <c:v>Учителя русского языка</c:v>
                </c:pt>
                <c:pt idx="1">
                  <c:v>Учителя математики</c:v>
                </c:pt>
                <c:pt idx="2">
                  <c:v>Учителя литературы</c:v>
                </c:pt>
              </c:strCache>
            </c:strRef>
          </c:cat>
          <c:val>
            <c:numRef>
              <c:f>'Лист 7'!$C$6:$E$6</c:f>
              <c:numCache>
                <c:formatCode>###0%</c:formatCode>
                <c:ptCount val="3"/>
                <c:pt idx="0">
                  <c:v>2.3266528449665976E-2</c:v>
                </c:pt>
                <c:pt idx="1">
                  <c:v>2.2189349112426034E-2</c:v>
                </c:pt>
                <c:pt idx="2">
                  <c:v>2.9720804563194238E-2</c:v>
                </c:pt>
              </c:numCache>
            </c:numRef>
          </c:val>
        </c:ser>
        <c:dLbls>
          <c:showLegendKey val="0"/>
          <c:showVal val="0"/>
          <c:showCatName val="0"/>
          <c:showSerName val="0"/>
          <c:showPercent val="0"/>
          <c:showBubbleSize val="0"/>
        </c:dLbls>
        <c:gapWidth val="150"/>
        <c:overlap val="100"/>
        <c:axId val="185015296"/>
        <c:axId val="169390592"/>
      </c:barChart>
      <c:catAx>
        <c:axId val="185015296"/>
        <c:scaling>
          <c:orientation val="minMax"/>
        </c:scaling>
        <c:delete val="0"/>
        <c:axPos val="b"/>
        <c:numFmt formatCode="General" sourceLinked="1"/>
        <c:majorTickMark val="out"/>
        <c:minorTickMark val="none"/>
        <c:tickLblPos val="nextTo"/>
        <c:txPr>
          <a:bodyPr/>
          <a:lstStyle/>
          <a:p>
            <a:pPr>
              <a:defRPr sz="1200"/>
            </a:pPr>
            <a:endParaRPr lang="ru-RU"/>
          </a:p>
        </c:txPr>
        <c:crossAx val="169390592"/>
        <c:crosses val="autoZero"/>
        <c:auto val="1"/>
        <c:lblAlgn val="ctr"/>
        <c:lblOffset val="100"/>
        <c:noMultiLvlLbl val="0"/>
      </c:catAx>
      <c:valAx>
        <c:axId val="169390592"/>
        <c:scaling>
          <c:orientation val="minMax"/>
          <c:max val="1"/>
          <c:min val="0"/>
        </c:scaling>
        <c:delete val="0"/>
        <c:axPos val="l"/>
        <c:majorGridlines/>
        <c:numFmt formatCode="0%" sourceLinked="1"/>
        <c:majorTickMark val="out"/>
        <c:minorTickMark val="none"/>
        <c:tickLblPos val="nextTo"/>
        <c:crossAx val="185015296"/>
        <c:crosses val="autoZero"/>
        <c:crossBetween val="between"/>
      </c:valAx>
    </c:plotArea>
    <c:legend>
      <c:legendPos val="b"/>
      <c:layout>
        <c:manualLayout>
          <c:xMode val="edge"/>
          <c:yMode val="edge"/>
          <c:x val="5.0813262312799125E-2"/>
          <c:y val="0.91628280839895015"/>
          <c:w val="0.92255635324996144"/>
          <c:h val="8.3717191601049873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Виды внеурочной деятельности</a:t>
            </a:r>
          </a:p>
        </c:rich>
      </c:tx>
      <c:overlay val="0"/>
    </c:title>
    <c:autoTitleDeleted val="0"/>
    <c:plotArea>
      <c:layout>
        <c:manualLayout>
          <c:layoutTarget val="inner"/>
          <c:xMode val="edge"/>
          <c:yMode val="edge"/>
          <c:x val="0.48489283625730994"/>
          <c:y val="0.11972787405461831"/>
          <c:w val="0.48791549707602339"/>
          <c:h val="0.72950499337511476"/>
        </c:manualLayout>
      </c:layout>
      <c:barChart>
        <c:barDir val="bar"/>
        <c:grouping val="clustered"/>
        <c:varyColors val="0"/>
        <c:ser>
          <c:idx val="0"/>
          <c:order val="0"/>
          <c:tx>
            <c:strRef>
              <c:f>'12_внеурочн'!$C$2</c:f>
              <c:strCache>
                <c:ptCount val="1"/>
                <c:pt idx="0">
                  <c:v>учителя русского языка</c:v>
                </c:pt>
              </c:strCache>
            </c:strRef>
          </c:tx>
          <c:invertIfNegative val="0"/>
          <c:cat>
            <c:strRef>
              <c:f>'12_внеурочн'!$B$3:$B$10</c:f>
              <c:strCache>
                <c:ptCount val="8"/>
                <c:pt idx="0">
                  <c:v>организую работу школьного музея</c:v>
                </c:pt>
                <c:pt idx="1">
                  <c:v>другое</c:v>
                </c:pt>
                <c:pt idx="2">
                  <c:v>являюсь организатором театральной, танцевальной студии и т.п.</c:v>
                </c:pt>
                <c:pt idx="3">
                  <c:v>устраиваю школьные праздники, КВН, концерты</c:v>
                </c:pt>
                <c:pt idx="4">
                  <c:v>устраиваю в школе интеллектуальные игры, познавательные марафоны и т.п.</c:v>
                </c:pt>
                <c:pt idx="5">
                  <c:v>веду факультатив по своему предмету</c:v>
                </c:pt>
                <c:pt idx="6">
                  <c:v>выезжаю с классом в походы, на экскурсии, спортивные мероприятия</c:v>
                </c:pt>
                <c:pt idx="7">
                  <c:v>организую посещение классом театров, выставок, концертов, музеев и т.п.</c:v>
                </c:pt>
              </c:strCache>
            </c:strRef>
          </c:cat>
          <c:val>
            <c:numRef>
              <c:f>'12_внеурочн'!$C$3:$C$10</c:f>
              <c:numCache>
                <c:formatCode>###0%</c:formatCode>
                <c:ptCount val="8"/>
                <c:pt idx="0">
                  <c:v>3.1264228259219914E-2</c:v>
                </c:pt>
                <c:pt idx="1">
                  <c:v>3.5058430717863104E-2</c:v>
                </c:pt>
                <c:pt idx="2">
                  <c:v>7.7553498254666869E-2</c:v>
                </c:pt>
                <c:pt idx="3">
                  <c:v>0.43906510851419034</c:v>
                </c:pt>
                <c:pt idx="4">
                  <c:v>0.48626498709971167</c:v>
                </c:pt>
                <c:pt idx="5">
                  <c:v>0.55987251479738964</c:v>
                </c:pt>
                <c:pt idx="6">
                  <c:v>0.57975413568067991</c:v>
                </c:pt>
                <c:pt idx="7">
                  <c:v>0.69160722416148124</c:v>
                </c:pt>
              </c:numCache>
            </c:numRef>
          </c:val>
        </c:ser>
        <c:ser>
          <c:idx val="1"/>
          <c:order val="1"/>
          <c:tx>
            <c:strRef>
              <c:f>'12_внеурочн'!$D$2</c:f>
              <c:strCache>
                <c:ptCount val="1"/>
                <c:pt idx="0">
                  <c:v>учителя математики</c:v>
                </c:pt>
              </c:strCache>
            </c:strRef>
          </c:tx>
          <c:invertIfNegative val="0"/>
          <c:cat>
            <c:strRef>
              <c:f>'12_внеурочн'!$B$3:$B$10</c:f>
              <c:strCache>
                <c:ptCount val="8"/>
                <c:pt idx="0">
                  <c:v>организую работу школьного музея</c:v>
                </c:pt>
                <c:pt idx="1">
                  <c:v>другое</c:v>
                </c:pt>
                <c:pt idx="2">
                  <c:v>являюсь организатором театральной, танцевальной студии и т.п.</c:v>
                </c:pt>
                <c:pt idx="3">
                  <c:v>устраиваю школьные праздники, КВН, концерты</c:v>
                </c:pt>
                <c:pt idx="4">
                  <c:v>устраиваю в школе интеллектуальные игры, познавательные марафоны и т.п.</c:v>
                </c:pt>
                <c:pt idx="5">
                  <c:v>веду факультатив по своему предмету</c:v>
                </c:pt>
                <c:pt idx="6">
                  <c:v>выезжаю с классом в походы, на экскурсии, спортивные мероприятия</c:v>
                </c:pt>
                <c:pt idx="7">
                  <c:v>организую посещение классом театров, выставок, концертов, музеев и т.п.</c:v>
                </c:pt>
              </c:strCache>
            </c:strRef>
          </c:cat>
          <c:val>
            <c:numRef>
              <c:f>'12_внеурочн'!$D$3:$D$10</c:f>
              <c:numCache>
                <c:formatCode>###0%</c:formatCode>
                <c:ptCount val="8"/>
                <c:pt idx="0">
                  <c:v>1.4080540692762602E-2</c:v>
                </c:pt>
                <c:pt idx="1">
                  <c:v>3.6327794987327515E-2</c:v>
                </c:pt>
                <c:pt idx="2">
                  <c:v>1.1123627147282456E-2</c:v>
                </c:pt>
                <c:pt idx="3">
                  <c:v>0.28653900309771896</c:v>
                </c:pt>
                <c:pt idx="4">
                  <c:v>0.46719234018586314</c:v>
                </c:pt>
                <c:pt idx="5">
                  <c:v>0.64179104477611948</c:v>
                </c:pt>
                <c:pt idx="6">
                  <c:v>0.48718670796958607</c:v>
                </c:pt>
                <c:pt idx="7">
                  <c:v>0.46592509152351452</c:v>
                </c:pt>
              </c:numCache>
            </c:numRef>
          </c:val>
        </c:ser>
        <c:ser>
          <c:idx val="2"/>
          <c:order val="2"/>
          <c:tx>
            <c:strRef>
              <c:f>'12_внеурочн'!$E$2</c:f>
              <c:strCache>
                <c:ptCount val="1"/>
                <c:pt idx="0">
                  <c:v>учителя литературы</c:v>
                </c:pt>
              </c:strCache>
            </c:strRef>
          </c:tx>
          <c:invertIfNegative val="0"/>
          <c:cat>
            <c:strRef>
              <c:f>'12_внеурочн'!$B$3:$B$10</c:f>
              <c:strCache>
                <c:ptCount val="8"/>
                <c:pt idx="0">
                  <c:v>организую работу школьного музея</c:v>
                </c:pt>
                <c:pt idx="1">
                  <c:v>другое</c:v>
                </c:pt>
                <c:pt idx="2">
                  <c:v>являюсь организатором театральной, танцевальной студии и т.п.</c:v>
                </c:pt>
                <c:pt idx="3">
                  <c:v>устраиваю школьные праздники, КВН, концерты</c:v>
                </c:pt>
                <c:pt idx="4">
                  <c:v>устраиваю в школе интеллектуальные игры, познавательные марафоны и т.п.</c:v>
                </c:pt>
                <c:pt idx="5">
                  <c:v>веду факультатив по своему предмету</c:v>
                </c:pt>
                <c:pt idx="6">
                  <c:v>выезжаю с классом в походы, на экскурсии, спортивные мероприятия</c:v>
                </c:pt>
                <c:pt idx="7">
                  <c:v>организую посещение классом театров, выставок, концертов, музеев и т.п.</c:v>
                </c:pt>
              </c:strCache>
            </c:strRef>
          </c:cat>
          <c:val>
            <c:numRef>
              <c:f>'12_внеурочн'!$E$3:$E$10</c:f>
              <c:numCache>
                <c:formatCode>###0%</c:formatCode>
                <c:ptCount val="8"/>
                <c:pt idx="0">
                  <c:v>3.0233884768967486E-2</c:v>
                </c:pt>
                <c:pt idx="1">
                  <c:v>3.3276288267731505E-2</c:v>
                </c:pt>
                <c:pt idx="2">
                  <c:v>7.606008746910059E-2</c:v>
                </c:pt>
                <c:pt idx="3">
                  <c:v>0.45388857197185778</c:v>
                </c:pt>
                <c:pt idx="4">
                  <c:v>0.48944666286366229</c:v>
                </c:pt>
                <c:pt idx="5">
                  <c:v>0.48050960258604297</c:v>
                </c:pt>
                <c:pt idx="6">
                  <c:v>0.57292260886100022</c:v>
                </c:pt>
                <c:pt idx="7">
                  <c:v>0.68187868416048691</c:v>
                </c:pt>
              </c:numCache>
            </c:numRef>
          </c:val>
        </c:ser>
        <c:dLbls>
          <c:showLegendKey val="0"/>
          <c:showVal val="0"/>
          <c:showCatName val="0"/>
          <c:showSerName val="0"/>
          <c:showPercent val="0"/>
          <c:showBubbleSize val="0"/>
        </c:dLbls>
        <c:gapWidth val="150"/>
        <c:axId val="168558080"/>
        <c:axId val="169392320"/>
      </c:barChart>
      <c:catAx>
        <c:axId val="168558080"/>
        <c:scaling>
          <c:orientation val="minMax"/>
        </c:scaling>
        <c:delete val="0"/>
        <c:axPos val="l"/>
        <c:numFmt formatCode="General" sourceLinked="0"/>
        <c:majorTickMark val="out"/>
        <c:minorTickMark val="none"/>
        <c:tickLblPos val="nextTo"/>
        <c:txPr>
          <a:bodyPr/>
          <a:lstStyle/>
          <a:p>
            <a:pPr>
              <a:defRPr sz="1100"/>
            </a:pPr>
            <a:endParaRPr lang="ru-RU"/>
          </a:p>
        </c:txPr>
        <c:crossAx val="169392320"/>
        <c:crosses val="autoZero"/>
        <c:auto val="1"/>
        <c:lblAlgn val="ctr"/>
        <c:lblOffset val="100"/>
        <c:noMultiLvlLbl val="0"/>
      </c:catAx>
      <c:valAx>
        <c:axId val="169392320"/>
        <c:scaling>
          <c:orientation val="minMax"/>
          <c:max val="0.71000000000000008"/>
          <c:min val="0"/>
        </c:scaling>
        <c:delete val="0"/>
        <c:axPos val="b"/>
        <c:majorGridlines/>
        <c:numFmt formatCode="###0%" sourceLinked="1"/>
        <c:majorTickMark val="out"/>
        <c:minorTickMark val="none"/>
        <c:tickLblPos val="nextTo"/>
        <c:crossAx val="168558080"/>
        <c:crosses val="autoZero"/>
        <c:crossBetween val="between"/>
        <c:majorUnit val="0.1"/>
      </c:valAx>
    </c:plotArea>
    <c:legend>
      <c:legendPos val="b"/>
      <c:layout>
        <c:manualLayout>
          <c:xMode val="edge"/>
          <c:yMode val="edge"/>
          <c:x val="6.9799707602339167E-2"/>
          <c:y val="0.91835450306504496"/>
          <c:w val="0.82076929824561407"/>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Пути совершенствования профессиональных навыков</a:t>
            </a:r>
          </a:p>
        </c:rich>
      </c:tx>
      <c:layout>
        <c:manualLayout>
          <c:xMode val="edge"/>
          <c:yMode val="edge"/>
          <c:x val="0.19559239766081871"/>
          <c:y val="0"/>
        </c:manualLayout>
      </c:layout>
      <c:overlay val="0"/>
    </c:title>
    <c:autoTitleDeleted val="0"/>
    <c:plotArea>
      <c:layout>
        <c:manualLayout>
          <c:layoutTarget val="inner"/>
          <c:xMode val="edge"/>
          <c:yMode val="edge"/>
          <c:x val="0.48671534444084386"/>
          <c:y val="0.10441395856445779"/>
          <c:w val="0.48197523386499763"/>
          <c:h val="0.74430720198436728"/>
        </c:manualLayout>
      </c:layout>
      <c:barChart>
        <c:barDir val="bar"/>
        <c:grouping val="clustered"/>
        <c:varyColors val="0"/>
        <c:ser>
          <c:idx val="0"/>
          <c:order val="0"/>
          <c:tx>
            <c:strRef>
              <c:f>'13_ПК'!$C$2</c:f>
              <c:strCache>
                <c:ptCount val="1"/>
                <c:pt idx="0">
                  <c:v>учителя русского языка</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'13_ПК'!$C$3:$C$10</c:f>
              <c:numCache>
                <c:formatCode>0%</c:formatCode>
                <c:ptCount val="8"/>
                <c:pt idx="0">
                  <c:v>7.28486872059493E-3</c:v>
                </c:pt>
                <c:pt idx="1">
                  <c:v>0.35134314767035968</c:v>
                </c:pt>
                <c:pt idx="2">
                  <c:v>0.6535134314767036</c:v>
                </c:pt>
                <c:pt idx="3">
                  <c:v>0.68174229776900896</c:v>
                </c:pt>
                <c:pt idx="4">
                  <c:v>0.71543481560176048</c:v>
                </c:pt>
                <c:pt idx="5">
                  <c:v>0.84686598876916075</c:v>
                </c:pt>
                <c:pt idx="6">
                  <c:v>0.87023827591440284</c:v>
                </c:pt>
                <c:pt idx="7">
                  <c:v>0.90302018515708005</c:v>
                </c:pt>
              </c:numCache>
            </c:numRef>
          </c:val>
        </c:ser>
        <c:ser>
          <c:idx val="1"/>
          <c:order val="1"/>
          <c:tx>
            <c:strRef>
              <c:f>'13_ПК'!$D$2</c:f>
              <c:strCache>
                <c:ptCount val="1"/>
                <c:pt idx="0">
                  <c:v>учителя математики</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'13_ПК'!$D$3:$D$10</c:f>
              <c:numCache>
                <c:formatCode>0%</c:formatCode>
                <c:ptCount val="8"/>
                <c:pt idx="0">
                  <c:v>6.4770487186707974E-3</c:v>
                </c:pt>
                <c:pt idx="1">
                  <c:v>0.26203886229231205</c:v>
                </c:pt>
                <c:pt idx="2">
                  <c:v>0.60166150380174599</c:v>
                </c:pt>
                <c:pt idx="3">
                  <c:v>0.64221346099690224</c:v>
                </c:pt>
                <c:pt idx="4">
                  <c:v>0.6740354829625459</c:v>
                </c:pt>
                <c:pt idx="5">
                  <c:v>0.76020839200225288</c:v>
                </c:pt>
                <c:pt idx="6">
                  <c:v>0.83835539284708527</c:v>
                </c:pt>
                <c:pt idx="7">
                  <c:v>0.90495635032385247</c:v>
                </c:pt>
              </c:numCache>
            </c:numRef>
          </c:val>
        </c:ser>
        <c:ser>
          <c:idx val="2"/>
          <c:order val="2"/>
          <c:tx>
            <c:strRef>
              <c:f>'13_ПК'!$E$2</c:f>
              <c:strCache>
                <c:ptCount val="1"/>
                <c:pt idx="0">
                  <c:v>учителя литературы</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'13_ПК'!$E$3:$E$10</c:f>
              <c:numCache>
                <c:formatCode>0%</c:formatCode>
                <c:ptCount val="8"/>
                <c:pt idx="0">
                  <c:v>7.4158585282373072E-3</c:v>
                </c:pt>
                <c:pt idx="1">
                  <c:v>0.3580528617607911</c:v>
                </c:pt>
                <c:pt idx="2">
                  <c:v>0.63928503517779045</c:v>
                </c:pt>
                <c:pt idx="3">
                  <c:v>0.67313177410154024</c:v>
                </c:pt>
                <c:pt idx="4">
                  <c:v>0.68853394181403305</c:v>
                </c:pt>
                <c:pt idx="5">
                  <c:v>0.85168282943525386</c:v>
                </c:pt>
                <c:pt idx="6">
                  <c:v>0.86708499714774656</c:v>
                </c:pt>
                <c:pt idx="7">
                  <c:v>0.90245293782087854</c:v>
                </c:pt>
              </c:numCache>
            </c:numRef>
          </c:val>
        </c:ser>
        <c:dLbls>
          <c:showLegendKey val="0"/>
          <c:showVal val="0"/>
          <c:showCatName val="0"/>
          <c:showSerName val="0"/>
          <c:showPercent val="0"/>
          <c:showBubbleSize val="0"/>
        </c:dLbls>
        <c:gapWidth val="150"/>
        <c:axId val="185014272"/>
        <c:axId val="173645824"/>
      </c:barChart>
      <c:catAx>
        <c:axId val="185014272"/>
        <c:scaling>
          <c:orientation val="minMax"/>
        </c:scaling>
        <c:delete val="0"/>
        <c:axPos val="l"/>
        <c:numFmt formatCode="General" sourceLinked="1"/>
        <c:majorTickMark val="out"/>
        <c:minorTickMark val="none"/>
        <c:tickLblPos val="nextTo"/>
        <c:txPr>
          <a:bodyPr/>
          <a:lstStyle/>
          <a:p>
            <a:pPr>
              <a:defRPr sz="1050"/>
            </a:pPr>
            <a:endParaRPr lang="ru-RU"/>
          </a:p>
        </c:txPr>
        <c:crossAx val="173645824"/>
        <c:crosses val="autoZero"/>
        <c:auto val="1"/>
        <c:lblAlgn val="ctr"/>
        <c:lblOffset val="100"/>
        <c:noMultiLvlLbl val="0"/>
      </c:catAx>
      <c:valAx>
        <c:axId val="173645824"/>
        <c:scaling>
          <c:orientation val="minMax"/>
          <c:max val="0.92"/>
          <c:min val="0"/>
        </c:scaling>
        <c:delete val="0"/>
        <c:axPos val="b"/>
        <c:majorGridlines/>
        <c:numFmt formatCode="0%" sourceLinked="1"/>
        <c:majorTickMark val="out"/>
        <c:minorTickMark val="none"/>
        <c:tickLblPos val="nextTo"/>
        <c:crossAx val="185014272"/>
        <c:crosses val="autoZero"/>
        <c:crossBetween val="between"/>
        <c:majorUnit val="0.1"/>
      </c:valAx>
    </c:plotArea>
    <c:legend>
      <c:legendPos val="b"/>
      <c:layout>
        <c:manualLayout>
          <c:xMode val="edge"/>
          <c:yMode val="edge"/>
          <c:x val="7.1936536779056467E-2"/>
          <c:y val="0.92230250064895736"/>
          <c:w val="0.82076929824561407"/>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Использование ИКТ</a:t>
            </a:r>
          </a:p>
        </c:rich>
      </c:tx>
      <c:layout>
        <c:manualLayout>
          <c:xMode val="edge"/>
          <c:yMode val="edge"/>
          <c:x val="0.35894096698862105"/>
          <c:y val="3.6281173955944944E-3"/>
        </c:manualLayout>
      </c:layout>
      <c:overlay val="0"/>
    </c:title>
    <c:autoTitleDeleted val="0"/>
    <c:plotArea>
      <c:layout>
        <c:manualLayout>
          <c:layoutTarget val="inner"/>
          <c:xMode val="edge"/>
          <c:yMode val="edge"/>
          <c:x val="0.49524524173995399"/>
          <c:y val="9.0702934889862349E-2"/>
          <c:w val="0.47756315721017717"/>
          <c:h val="0.75852993253987078"/>
        </c:manualLayout>
      </c:layout>
      <c:barChart>
        <c:barDir val="bar"/>
        <c:grouping val="clustered"/>
        <c:varyColors val="0"/>
        <c:ser>
          <c:idx val="0"/>
          <c:order val="0"/>
          <c:tx>
            <c:strRef>
              <c:f>'14_ИКТ'!$C$2</c:f>
              <c:strCache>
                <c:ptCount val="1"/>
                <c:pt idx="0">
                  <c:v>учителя русского языка</c:v>
                </c:pt>
              </c:strCache>
            </c:strRef>
          </c:tx>
          <c:invertIfNegative val="0"/>
          <c:cat>
            <c:strRef>
              <c:f>'14_ИКТ'!$B$3:$B$10</c:f>
              <c:strCache>
                <c:ptCount val="8"/>
                <c:pt idx="0">
                  <c:v>не использую, поскольку не считаю это целесообразным </c:v>
                </c:pt>
                <c:pt idx="1">
                  <c:v>не использую, поскольку нет такой возможности</c:v>
                </c:pt>
                <c:pt idx="2">
                  <c:v>веду свой интернет-сайт</c:v>
                </c:pt>
                <c:pt idx="3">
                  <c:v>для общения с учениками, родителями или коллегами по работе </c:v>
                </c:pt>
                <c:pt idx="4">
                  <c:v>для повышения квалификации</c:v>
                </c:pt>
                <c:pt idx="5">
                  <c:v>работая с электронным журналом</c:v>
                </c:pt>
                <c:pt idx="6">
                  <c:v>на уроке</c:v>
                </c:pt>
                <c:pt idx="7">
                  <c:v>при подготовке к уроку</c:v>
                </c:pt>
              </c:strCache>
            </c:strRef>
          </c:cat>
          <c:val>
            <c:numRef>
              <c:f>'14_ИКТ'!$C$3:$C$10</c:f>
              <c:numCache>
                <c:formatCode>0%</c:formatCode>
                <c:ptCount val="8"/>
                <c:pt idx="0">
                  <c:v>8.3472454090150246E-3</c:v>
                </c:pt>
                <c:pt idx="1">
                  <c:v>1.8667476096524513E-2</c:v>
                </c:pt>
                <c:pt idx="2">
                  <c:v>0.20291394748823799</c:v>
                </c:pt>
                <c:pt idx="3">
                  <c:v>0.49567460919714679</c:v>
                </c:pt>
                <c:pt idx="4">
                  <c:v>0.67324328426164826</c:v>
                </c:pt>
                <c:pt idx="5">
                  <c:v>0.72514797389588703</c:v>
                </c:pt>
                <c:pt idx="6">
                  <c:v>0.85931097283351032</c:v>
                </c:pt>
                <c:pt idx="7">
                  <c:v>0.89983305509181977</c:v>
                </c:pt>
              </c:numCache>
            </c:numRef>
          </c:val>
        </c:ser>
        <c:ser>
          <c:idx val="1"/>
          <c:order val="1"/>
          <c:tx>
            <c:strRef>
              <c:f>'14_ИКТ'!$D$2</c:f>
              <c:strCache>
                <c:ptCount val="1"/>
                <c:pt idx="0">
                  <c:v>учителя математики</c:v>
                </c:pt>
              </c:strCache>
            </c:strRef>
          </c:tx>
          <c:invertIfNegative val="0"/>
          <c:cat>
            <c:strRef>
              <c:f>'14_ИКТ'!$B$3:$B$10</c:f>
              <c:strCache>
                <c:ptCount val="8"/>
                <c:pt idx="0">
                  <c:v>не использую, поскольку не считаю это целесообразным </c:v>
                </c:pt>
                <c:pt idx="1">
                  <c:v>не использую, поскольку нет такой возможности</c:v>
                </c:pt>
                <c:pt idx="2">
                  <c:v>веду свой интернет-сайт</c:v>
                </c:pt>
                <c:pt idx="3">
                  <c:v>для общения с учениками, родителями или коллегами по работе </c:v>
                </c:pt>
                <c:pt idx="4">
                  <c:v>для повышения квалификации</c:v>
                </c:pt>
                <c:pt idx="5">
                  <c:v>работая с электронным журналом</c:v>
                </c:pt>
                <c:pt idx="6">
                  <c:v>на уроке</c:v>
                </c:pt>
                <c:pt idx="7">
                  <c:v>при подготовке к уроку</c:v>
                </c:pt>
              </c:strCache>
            </c:strRef>
          </c:cat>
          <c:val>
            <c:numRef>
              <c:f>'14_ИКТ'!$D$3:$D$10</c:f>
              <c:numCache>
                <c:formatCode>0%</c:formatCode>
                <c:ptCount val="8"/>
                <c:pt idx="0">
                  <c:v>6.4770487186707974E-3</c:v>
                </c:pt>
                <c:pt idx="1">
                  <c:v>2.3092086736130665E-2</c:v>
                </c:pt>
                <c:pt idx="2">
                  <c:v>0.20304139678963673</c:v>
                </c:pt>
                <c:pt idx="3">
                  <c:v>0.45423824274852154</c:v>
                </c:pt>
                <c:pt idx="4">
                  <c:v>0.66150380174598711</c:v>
                </c:pt>
                <c:pt idx="5">
                  <c:v>0.72373979160799773</c:v>
                </c:pt>
                <c:pt idx="6">
                  <c:v>0.81498169529709941</c:v>
                </c:pt>
                <c:pt idx="7">
                  <c:v>0.8884821177133202</c:v>
                </c:pt>
              </c:numCache>
            </c:numRef>
          </c:val>
        </c:ser>
        <c:ser>
          <c:idx val="2"/>
          <c:order val="2"/>
          <c:tx>
            <c:strRef>
              <c:f>'14_ИКТ'!$E$2</c:f>
              <c:strCache>
                <c:ptCount val="1"/>
                <c:pt idx="0">
                  <c:v>учителя литературы</c:v>
                </c:pt>
              </c:strCache>
            </c:strRef>
          </c:tx>
          <c:invertIfNegative val="0"/>
          <c:cat>
            <c:strRef>
              <c:f>'14_ИКТ'!$B$3:$B$10</c:f>
              <c:strCache>
                <c:ptCount val="8"/>
                <c:pt idx="0">
                  <c:v>не использую, поскольку не считаю это целесообразным </c:v>
                </c:pt>
                <c:pt idx="1">
                  <c:v>не использую, поскольку нет такой возможности</c:v>
                </c:pt>
                <c:pt idx="2">
                  <c:v>веду свой интернет-сайт</c:v>
                </c:pt>
                <c:pt idx="3">
                  <c:v>для общения с учениками, родителями или коллегами по работе </c:v>
                </c:pt>
                <c:pt idx="4">
                  <c:v>для повышения квалификации</c:v>
                </c:pt>
                <c:pt idx="5">
                  <c:v>работая с электронным журналом</c:v>
                </c:pt>
                <c:pt idx="6">
                  <c:v>на уроке</c:v>
                </c:pt>
                <c:pt idx="7">
                  <c:v>при подготовке к уроку</c:v>
                </c:pt>
              </c:strCache>
            </c:strRef>
          </c:cat>
          <c:val>
            <c:numRef>
              <c:f>'14_ИКТ'!$E$3:$E$10</c:f>
              <c:numCache>
                <c:formatCode>0%</c:formatCode>
                <c:ptCount val="8"/>
                <c:pt idx="0">
                  <c:v>6.4651074348735507E-3</c:v>
                </c:pt>
                <c:pt idx="1">
                  <c:v>1.7493820117893136E-2</c:v>
                </c:pt>
                <c:pt idx="2">
                  <c:v>0.19053051911009697</c:v>
                </c:pt>
                <c:pt idx="3">
                  <c:v>0.48716486023958927</c:v>
                </c:pt>
                <c:pt idx="4">
                  <c:v>0.67845598022437725</c:v>
                </c:pt>
                <c:pt idx="5">
                  <c:v>0.72979653926602017</c:v>
                </c:pt>
                <c:pt idx="6">
                  <c:v>0.85928883818216395</c:v>
                </c:pt>
                <c:pt idx="7">
                  <c:v>0.91024909678646126</c:v>
                </c:pt>
              </c:numCache>
            </c:numRef>
          </c:val>
        </c:ser>
        <c:dLbls>
          <c:showLegendKey val="0"/>
          <c:showVal val="0"/>
          <c:showCatName val="0"/>
          <c:showSerName val="0"/>
          <c:showPercent val="0"/>
          <c:showBubbleSize val="0"/>
        </c:dLbls>
        <c:gapWidth val="150"/>
        <c:axId val="185015808"/>
        <c:axId val="173647552"/>
      </c:barChart>
      <c:catAx>
        <c:axId val="185015808"/>
        <c:scaling>
          <c:orientation val="minMax"/>
        </c:scaling>
        <c:delete val="0"/>
        <c:axPos val="l"/>
        <c:numFmt formatCode="General" sourceLinked="1"/>
        <c:majorTickMark val="out"/>
        <c:minorTickMark val="none"/>
        <c:tickLblPos val="nextTo"/>
        <c:txPr>
          <a:bodyPr/>
          <a:lstStyle/>
          <a:p>
            <a:pPr>
              <a:defRPr sz="1000"/>
            </a:pPr>
            <a:endParaRPr lang="ru-RU"/>
          </a:p>
        </c:txPr>
        <c:crossAx val="173647552"/>
        <c:crosses val="autoZero"/>
        <c:auto val="1"/>
        <c:lblAlgn val="ctr"/>
        <c:lblOffset val="100"/>
        <c:noMultiLvlLbl val="0"/>
      </c:catAx>
      <c:valAx>
        <c:axId val="173647552"/>
        <c:scaling>
          <c:orientation val="minMax"/>
          <c:max val="0.92"/>
          <c:min val="0"/>
        </c:scaling>
        <c:delete val="0"/>
        <c:axPos val="b"/>
        <c:majorGridlines/>
        <c:numFmt formatCode="0%" sourceLinked="1"/>
        <c:majorTickMark val="out"/>
        <c:minorTickMark val="none"/>
        <c:tickLblPos val="nextTo"/>
        <c:crossAx val="185015808"/>
        <c:crosses val="autoZero"/>
        <c:crossBetween val="between"/>
        <c:majorUnit val="0.1"/>
      </c:valAx>
    </c:plotArea>
    <c:legend>
      <c:legendPos val="b"/>
      <c:layout>
        <c:manualLayout>
          <c:xMode val="edge"/>
          <c:yMode val="edge"/>
          <c:x val="6.9799707602339167E-2"/>
          <c:y val="0.91835450306504496"/>
          <c:w val="0.82076929824561407"/>
          <c:h val="7.438926214376599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Пользование социальными сетями</a:t>
            </a:r>
          </a:p>
        </c:rich>
      </c:tx>
      <c:layout>
        <c:manualLayout>
          <c:xMode val="edge"/>
          <c:yMode val="edge"/>
          <c:x val="0.18894726477532606"/>
          <c:y val="8.6735058404205966E-5"/>
        </c:manualLayout>
      </c:layout>
      <c:overlay val="0"/>
    </c:title>
    <c:autoTitleDeleted val="0"/>
    <c:plotArea>
      <c:layout>
        <c:manualLayout>
          <c:layoutTarget val="inner"/>
          <c:xMode val="edge"/>
          <c:yMode val="edge"/>
          <c:x val="0.3332690228422826"/>
          <c:y val="9.0702934889862349E-2"/>
          <c:w val="0.63682804580514729"/>
          <c:h val="0.71957465402437093"/>
        </c:manualLayout>
      </c:layout>
      <c:barChart>
        <c:barDir val="bar"/>
        <c:grouping val="clustered"/>
        <c:varyColors val="0"/>
        <c:ser>
          <c:idx val="0"/>
          <c:order val="0"/>
          <c:tx>
            <c:strRef>
              <c:f>'15_сети'!$C$2</c:f>
              <c:strCache>
                <c:ptCount val="1"/>
                <c:pt idx="0">
                  <c:v>учителя русского языка</c:v>
                </c:pt>
              </c:strCache>
            </c:strRef>
          </c:tx>
          <c:invertIfNegative val="0"/>
          <c:cat>
            <c:strRef>
              <c:f>'15_сети'!$B$3:$B$11</c:f>
              <c:strCache>
                <c:ptCount val="9"/>
                <c:pt idx="0">
                  <c:v>другими</c:v>
                </c:pt>
                <c:pt idx="1">
                  <c:v>LinkedIN</c:v>
                </c:pt>
                <c:pt idx="2">
                  <c:v>Twitter</c:v>
                </c:pt>
                <c:pt idx="3">
                  <c:v>никакими</c:v>
                </c:pt>
                <c:pt idx="4">
                  <c:v>Facebook</c:v>
                </c:pt>
                <c:pt idx="5">
                  <c:v>Мой круг (mail.ru)</c:v>
                </c:pt>
                <c:pt idx="6">
                  <c:v>ВКонтакте</c:v>
                </c:pt>
                <c:pt idx="7">
                  <c:v>Одноклассники</c:v>
                </c:pt>
                <c:pt idx="8">
                  <c:v>Форум школьного сайта</c:v>
                </c:pt>
              </c:strCache>
            </c:strRef>
          </c:cat>
          <c:val>
            <c:numRef>
              <c:f>'15_сети'!$C$3:$C$11</c:f>
              <c:numCache>
                <c:formatCode>0%</c:formatCode>
                <c:ptCount val="9"/>
                <c:pt idx="0">
                  <c:v>2.8380634390651086E-2</c:v>
                </c:pt>
                <c:pt idx="1">
                  <c:v>4.006677796327212E-2</c:v>
                </c:pt>
                <c:pt idx="2">
                  <c:v>6.0859007436636824E-2</c:v>
                </c:pt>
                <c:pt idx="3">
                  <c:v>0.1035058430717863</c:v>
                </c:pt>
                <c:pt idx="4">
                  <c:v>0.20215510699650935</c:v>
                </c:pt>
                <c:pt idx="5">
                  <c:v>0.21323417817574747</c:v>
                </c:pt>
                <c:pt idx="6">
                  <c:v>0.43967218090757321</c:v>
                </c:pt>
                <c:pt idx="7">
                  <c:v>0.47655182880558505</c:v>
                </c:pt>
                <c:pt idx="8">
                  <c:v>0.54454393686447111</c:v>
                </c:pt>
              </c:numCache>
            </c:numRef>
          </c:val>
        </c:ser>
        <c:ser>
          <c:idx val="1"/>
          <c:order val="1"/>
          <c:tx>
            <c:strRef>
              <c:f>'15_сети'!$D$2</c:f>
              <c:strCache>
                <c:ptCount val="1"/>
                <c:pt idx="0">
                  <c:v>учителя математики</c:v>
                </c:pt>
              </c:strCache>
            </c:strRef>
          </c:tx>
          <c:invertIfNegative val="0"/>
          <c:cat>
            <c:strRef>
              <c:f>'15_сети'!$B$3:$B$11</c:f>
              <c:strCache>
                <c:ptCount val="9"/>
                <c:pt idx="0">
                  <c:v>другими</c:v>
                </c:pt>
                <c:pt idx="1">
                  <c:v>LinkedIN</c:v>
                </c:pt>
                <c:pt idx="2">
                  <c:v>Twitter</c:v>
                </c:pt>
                <c:pt idx="3">
                  <c:v>никакими</c:v>
                </c:pt>
                <c:pt idx="4">
                  <c:v>Facebook</c:v>
                </c:pt>
                <c:pt idx="5">
                  <c:v>Мой круг (mail.ru)</c:v>
                </c:pt>
                <c:pt idx="6">
                  <c:v>ВКонтакте</c:v>
                </c:pt>
                <c:pt idx="7">
                  <c:v>Одноклассники</c:v>
                </c:pt>
                <c:pt idx="8">
                  <c:v>Форум школьного сайта</c:v>
                </c:pt>
              </c:strCache>
            </c:strRef>
          </c:cat>
          <c:val>
            <c:numRef>
              <c:f>'15_сети'!$D$3:$D$11</c:f>
              <c:numCache>
                <c:formatCode>0%</c:formatCode>
                <c:ptCount val="9"/>
                <c:pt idx="0">
                  <c:v>2.4218529991551673E-2</c:v>
                </c:pt>
                <c:pt idx="1">
                  <c:v>3.9988735567445789E-2</c:v>
                </c:pt>
                <c:pt idx="2">
                  <c:v>4.0411151788228669E-2</c:v>
                </c:pt>
                <c:pt idx="3">
                  <c:v>0.12785130949028442</c:v>
                </c:pt>
                <c:pt idx="4">
                  <c:v>0.15925091523514504</c:v>
                </c:pt>
                <c:pt idx="5">
                  <c:v>0.20796958603210364</c:v>
                </c:pt>
                <c:pt idx="6">
                  <c:v>0.42931568572233175</c:v>
                </c:pt>
                <c:pt idx="7">
                  <c:v>0.48479301605181641</c:v>
                </c:pt>
                <c:pt idx="8">
                  <c:v>0.45480146437623203</c:v>
                </c:pt>
              </c:numCache>
            </c:numRef>
          </c:val>
        </c:ser>
        <c:ser>
          <c:idx val="2"/>
          <c:order val="2"/>
          <c:tx>
            <c:strRef>
              <c:f>'15_сети'!$E$2</c:f>
              <c:strCache>
                <c:ptCount val="1"/>
                <c:pt idx="0">
                  <c:v>учителя литературы</c:v>
                </c:pt>
              </c:strCache>
            </c:strRef>
          </c:tx>
          <c:invertIfNegative val="0"/>
          <c:cat>
            <c:strRef>
              <c:f>'15_сети'!$B$3:$B$11</c:f>
              <c:strCache>
                <c:ptCount val="9"/>
                <c:pt idx="0">
                  <c:v>другими</c:v>
                </c:pt>
                <c:pt idx="1">
                  <c:v>LinkedIN</c:v>
                </c:pt>
                <c:pt idx="2">
                  <c:v>Twitter</c:v>
                </c:pt>
                <c:pt idx="3">
                  <c:v>никакими</c:v>
                </c:pt>
                <c:pt idx="4">
                  <c:v>Facebook</c:v>
                </c:pt>
                <c:pt idx="5">
                  <c:v>Мой круг (mail.ru)</c:v>
                </c:pt>
                <c:pt idx="6">
                  <c:v>ВКонтакте</c:v>
                </c:pt>
                <c:pt idx="7">
                  <c:v>Одноклассники</c:v>
                </c:pt>
                <c:pt idx="8">
                  <c:v>Форум школьного сайта</c:v>
                </c:pt>
              </c:strCache>
            </c:strRef>
          </c:cat>
          <c:val>
            <c:numRef>
              <c:f>'15_сети'!$E$3:$E$11</c:f>
              <c:numCache>
                <c:formatCode>0%</c:formatCode>
                <c:ptCount val="9"/>
                <c:pt idx="0">
                  <c:v>2.5860429739494203E-2</c:v>
                </c:pt>
                <c:pt idx="1">
                  <c:v>3.5558090891804527E-2</c:v>
                </c:pt>
                <c:pt idx="2">
                  <c:v>5.4763262977752421E-2</c:v>
                </c:pt>
                <c:pt idx="3">
                  <c:v>0.11180832857957787</c:v>
                </c:pt>
                <c:pt idx="4">
                  <c:v>0.19072066932876972</c:v>
                </c:pt>
                <c:pt idx="5">
                  <c:v>0.20460163529188058</c:v>
                </c:pt>
                <c:pt idx="6">
                  <c:v>0.45122646891043927</c:v>
                </c:pt>
                <c:pt idx="7">
                  <c:v>0.47499524624453315</c:v>
                </c:pt>
                <c:pt idx="8">
                  <c:v>0.51397604107244721</c:v>
                </c:pt>
              </c:numCache>
            </c:numRef>
          </c:val>
        </c:ser>
        <c:dLbls>
          <c:showLegendKey val="0"/>
          <c:showVal val="0"/>
          <c:showCatName val="0"/>
          <c:showSerName val="0"/>
          <c:showPercent val="0"/>
          <c:showBubbleSize val="0"/>
        </c:dLbls>
        <c:gapWidth val="150"/>
        <c:axId val="201809408"/>
        <c:axId val="173649280"/>
      </c:barChart>
      <c:catAx>
        <c:axId val="201809408"/>
        <c:scaling>
          <c:orientation val="minMax"/>
        </c:scaling>
        <c:delete val="0"/>
        <c:axPos val="l"/>
        <c:numFmt formatCode="General" sourceLinked="1"/>
        <c:majorTickMark val="out"/>
        <c:minorTickMark val="none"/>
        <c:tickLblPos val="nextTo"/>
        <c:txPr>
          <a:bodyPr/>
          <a:lstStyle/>
          <a:p>
            <a:pPr>
              <a:defRPr sz="1100"/>
            </a:pPr>
            <a:endParaRPr lang="ru-RU"/>
          </a:p>
        </c:txPr>
        <c:crossAx val="173649280"/>
        <c:crosses val="autoZero"/>
        <c:auto val="1"/>
        <c:lblAlgn val="ctr"/>
        <c:lblOffset val="100"/>
        <c:noMultiLvlLbl val="0"/>
      </c:catAx>
      <c:valAx>
        <c:axId val="173649280"/>
        <c:scaling>
          <c:orientation val="minMax"/>
          <c:max val="0.60000000000000009"/>
          <c:min val="0"/>
        </c:scaling>
        <c:delete val="0"/>
        <c:axPos val="b"/>
        <c:majorGridlines/>
        <c:numFmt formatCode="0%" sourceLinked="1"/>
        <c:majorTickMark val="out"/>
        <c:minorTickMark val="none"/>
        <c:tickLblPos val="nextTo"/>
        <c:crossAx val="201809408"/>
        <c:crosses val="autoZero"/>
        <c:crossBetween val="between"/>
        <c:majorUnit val="0.1"/>
      </c:valAx>
    </c:plotArea>
    <c:legend>
      <c:legendPos val="b"/>
      <c:layout>
        <c:manualLayout>
          <c:xMode val="edge"/>
          <c:yMode val="edge"/>
          <c:x val="2.2320418381962296E-3"/>
          <c:y val="0.90064757234961157"/>
          <c:w val="0.98838804136035274"/>
          <c:h val="9.209620421603814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Общение в социальных сетях</a:t>
            </a:r>
          </a:p>
        </c:rich>
      </c:tx>
      <c:layout>
        <c:manualLayout>
          <c:xMode val="edge"/>
          <c:yMode val="edge"/>
          <c:x val="0.18894726477532606"/>
          <c:y val="8.6735058404205966E-5"/>
        </c:manualLayout>
      </c:layout>
      <c:overlay val="0"/>
    </c:title>
    <c:autoTitleDeleted val="0"/>
    <c:plotArea>
      <c:layout>
        <c:manualLayout>
          <c:layoutTarget val="inner"/>
          <c:xMode val="edge"/>
          <c:yMode val="edge"/>
          <c:x val="0.3332690228422826"/>
          <c:y val="9.0702934889862349E-2"/>
          <c:w val="0.63682804580514729"/>
          <c:h val="0.71957465402437093"/>
        </c:manualLayout>
      </c:layout>
      <c:barChart>
        <c:barDir val="bar"/>
        <c:grouping val="clustered"/>
        <c:varyColors val="0"/>
        <c:ser>
          <c:idx val="0"/>
          <c:order val="0"/>
          <c:tx>
            <c:strRef>
              <c:f>'16_общ_сети'!$C$2</c:f>
              <c:strCache>
                <c:ptCount val="1"/>
                <c:pt idx="0">
                  <c:v>учителя русского языка</c:v>
                </c:pt>
              </c:strCache>
            </c:strRef>
          </c:tx>
          <c:invertIfNegative val="0"/>
          <c:cat>
            <c:strRef>
              <c:f>'16_общ_сети'!$B$3:$B$9</c:f>
              <c:strCache>
                <c:ptCount val="7"/>
                <c:pt idx="0">
                  <c:v>с виртуальными друзьями</c:v>
                </c:pt>
                <c:pt idx="1">
                  <c:v>у меня нет на это времени </c:v>
                </c:pt>
                <c:pt idx="2">
                  <c:v>с родителями учеников </c:v>
                </c:pt>
                <c:pt idx="3">
                  <c:v>со школьниками, которых я учу</c:v>
                </c:pt>
                <c:pt idx="4">
                  <c:v>с моими бывшими учениками</c:v>
                </c:pt>
                <c:pt idx="5">
                  <c:v>с коллегами по работе</c:v>
                </c:pt>
                <c:pt idx="6">
                  <c:v>с родными и друзьями</c:v>
                </c:pt>
              </c:strCache>
            </c:strRef>
          </c:cat>
          <c:val>
            <c:numRef>
              <c:f>'16_общ_сети'!$C$3:$C$9</c:f>
              <c:numCache>
                <c:formatCode>0%</c:formatCode>
                <c:ptCount val="7"/>
                <c:pt idx="0">
                  <c:v>4.7351646683867051E-2</c:v>
                </c:pt>
                <c:pt idx="1">
                  <c:v>0.16436485050842314</c:v>
                </c:pt>
                <c:pt idx="2">
                  <c:v>0.32281074518136288</c:v>
                </c:pt>
                <c:pt idx="3">
                  <c:v>0.406890271664896</c:v>
                </c:pt>
                <c:pt idx="4">
                  <c:v>0.41220215510699654</c:v>
                </c:pt>
                <c:pt idx="5">
                  <c:v>0.49734405827894973</c:v>
                </c:pt>
                <c:pt idx="6">
                  <c:v>0.56442555774776138</c:v>
                </c:pt>
              </c:numCache>
            </c:numRef>
          </c:val>
        </c:ser>
        <c:ser>
          <c:idx val="1"/>
          <c:order val="1"/>
          <c:tx>
            <c:strRef>
              <c:f>'16_общ_сети'!$D$2</c:f>
              <c:strCache>
                <c:ptCount val="1"/>
                <c:pt idx="0">
                  <c:v>учителя математики</c:v>
                </c:pt>
              </c:strCache>
            </c:strRef>
          </c:tx>
          <c:invertIfNegative val="0"/>
          <c:cat>
            <c:strRef>
              <c:f>'16_общ_сети'!$B$3:$B$9</c:f>
              <c:strCache>
                <c:ptCount val="7"/>
                <c:pt idx="0">
                  <c:v>с виртуальными друзьями</c:v>
                </c:pt>
                <c:pt idx="1">
                  <c:v>у меня нет на это времени </c:v>
                </c:pt>
                <c:pt idx="2">
                  <c:v>с родителями учеников </c:v>
                </c:pt>
                <c:pt idx="3">
                  <c:v>со школьниками, которых я учу</c:v>
                </c:pt>
                <c:pt idx="4">
                  <c:v>с моими бывшими учениками</c:v>
                </c:pt>
                <c:pt idx="5">
                  <c:v>с коллегами по работе</c:v>
                </c:pt>
                <c:pt idx="6">
                  <c:v>с родными и друзьями</c:v>
                </c:pt>
              </c:strCache>
            </c:strRef>
          </c:cat>
          <c:val>
            <c:numRef>
              <c:f>'16_общ_сети'!$D$3:$D$9</c:f>
              <c:numCache>
                <c:formatCode>0%</c:formatCode>
                <c:ptCount val="7"/>
                <c:pt idx="0">
                  <c:v>3.2103632779498736E-2</c:v>
                </c:pt>
                <c:pt idx="1">
                  <c:v>0.1758659532526049</c:v>
                </c:pt>
                <c:pt idx="2">
                  <c:v>0.28358208955223879</c:v>
                </c:pt>
                <c:pt idx="3">
                  <c:v>0.37749929597296533</c:v>
                </c:pt>
                <c:pt idx="4">
                  <c:v>0.37749929597296533</c:v>
                </c:pt>
                <c:pt idx="5">
                  <c:v>0.45649112925936358</c:v>
                </c:pt>
                <c:pt idx="6">
                  <c:v>0.55209800056322167</c:v>
                </c:pt>
              </c:numCache>
            </c:numRef>
          </c:val>
        </c:ser>
        <c:ser>
          <c:idx val="2"/>
          <c:order val="2"/>
          <c:tx>
            <c:strRef>
              <c:f>'16_общ_сети'!$E$2</c:f>
              <c:strCache>
                <c:ptCount val="1"/>
                <c:pt idx="0">
                  <c:v>учителя литературы</c:v>
                </c:pt>
              </c:strCache>
            </c:strRef>
          </c:tx>
          <c:invertIfNegative val="0"/>
          <c:cat>
            <c:strRef>
              <c:f>'16_общ_сети'!$B$3:$B$9</c:f>
              <c:strCache>
                <c:ptCount val="7"/>
                <c:pt idx="0">
                  <c:v>с виртуальными друзьями</c:v>
                </c:pt>
                <c:pt idx="1">
                  <c:v>у меня нет на это времени </c:v>
                </c:pt>
                <c:pt idx="2">
                  <c:v>с родителями учеников </c:v>
                </c:pt>
                <c:pt idx="3">
                  <c:v>со школьниками, которых я учу</c:v>
                </c:pt>
                <c:pt idx="4">
                  <c:v>с моими бывшими учениками</c:v>
                </c:pt>
                <c:pt idx="5">
                  <c:v>с коллегами по работе</c:v>
                </c:pt>
                <c:pt idx="6">
                  <c:v>с родными и друзьями</c:v>
                </c:pt>
              </c:strCache>
            </c:strRef>
          </c:cat>
          <c:val>
            <c:numRef>
              <c:f>'16_общ_сети'!$E$3:$E$9</c:f>
              <c:numCache>
                <c:formatCode>0%</c:formatCode>
                <c:ptCount val="7"/>
                <c:pt idx="0">
                  <c:v>5.0009507510933637E-2</c:v>
                </c:pt>
                <c:pt idx="1">
                  <c:v>0.1703745959307853</c:v>
                </c:pt>
                <c:pt idx="2">
                  <c:v>0.31983266780756797</c:v>
                </c:pt>
                <c:pt idx="3">
                  <c:v>0.40083666096216014</c:v>
                </c:pt>
                <c:pt idx="4">
                  <c:v>0.40292831336756035</c:v>
                </c:pt>
                <c:pt idx="5">
                  <c:v>0.49096786461304431</c:v>
                </c:pt>
                <c:pt idx="6">
                  <c:v>0.56892945426887243</c:v>
                </c:pt>
              </c:numCache>
            </c:numRef>
          </c:val>
        </c:ser>
        <c:dLbls>
          <c:showLegendKey val="0"/>
          <c:showVal val="0"/>
          <c:showCatName val="0"/>
          <c:showSerName val="0"/>
          <c:showPercent val="0"/>
          <c:showBubbleSize val="0"/>
        </c:dLbls>
        <c:gapWidth val="150"/>
        <c:axId val="169095168"/>
        <c:axId val="173651008"/>
      </c:barChart>
      <c:catAx>
        <c:axId val="169095168"/>
        <c:scaling>
          <c:orientation val="minMax"/>
        </c:scaling>
        <c:delete val="0"/>
        <c:axPos val="l"/>
        <c:numFmt formatCode="General" sourceLinked="1"/>
        <c:majorTickMark val="out"/>
        <c:minorTickMark val="none"/>
        <c:tickLblPos val="nextTo"/>
        <c:txPr>
          <a:bodyPr/>
          <a:lstStyle/>
          <a:p>
            <a:pPr>
              <a:defRPr sz="1100"/>
            </a:pPr>
            <a:endParaRPr lang="ru-RU"/>
          </a:p>
        </c:txPr>
        <c:crossAx val="173651008"/>
        <c:crosses val="autoZero"/>
        <c:auto val="1"/>
        <c:lblAlgn val="ctr"/>
        <c:lblOffset val="100"/>
        <c:noMultiLvlLbl val="0"/>
      </c:catAx>
      <c:valAx>
        <c:axId val="173651008"/>
        <c:scaling>
          <c:orientation val="minMax"/>
          <c:max val="0.60000000000000009"/>
          <c:min val="0"/>
        </c:scaling>
        <c:delete val="0"/>
        <c:axPos val="b"/>
        <c:majorGridlines/>
        <c:numFmt formatCode="0%" sourceLinked="1"/>
        <c:majorTickMark val="out"/>
        <c:minorTickMark val="none"/>
        <c:tickLblPos val="nextTo"/>
        <c:crossAx val="169095168"/>
        <c:crosses val="autoZero"/>
        <c:crossBetween val="between"/>
        <c:majorUnit val="0.1"/>
      </c:valAx>
    </c:plotArea>
    <c:legend>
      <c:legendPos val="b"/>
      <c:layout>
        <c:manualLayout>
          <c:xMode val="edge"/>
          <c:yMode val="edge"/>
          <c:x val="2.2320418381962296E-3"/>
          <c:y val="0.90064757234961157"/>
          <c:w val="0.98838804136035274"/>
          <c:h val="9.209620421603814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Формировать индивидуальные</a:t>
            </a:r>
            <a:r>
              <a:rPr lang="ru-RU" sz="1400" baseline="0"/>
              <a:t> </a:t>
            </a:r>
            <a:r>
              <a:rPr lang="ru-RU" sz="1400"/>
              <a:t>траектории нужно на основании</a:t>
            </a:r>
          </a:p>
        </c:rich>
      </c:tx>
      <c:layout>
        <c:manualLayout>
          <c:xMode val="edge"/>
          <c:yMode val="edge"/>
          <c:x val="6.3443762517987085E-2"/>
          <c:y val="4.0726741330266696E-3"/>
        </c:manualLayout>
      </c:layout>
      <c:overlay val="0"/>
    </c:title>
    <c:autoTitleDeleted val="0"/>
    <c:plotArea>
      <c:layout>
        <c:manualLayout>
          <c:layoutTarget val="inner"/>
          <c:xMode val="edge"/>
          <c:yMode val="edge"/>
          <c:x val="0.3332690228422826"/>
          <c:y val="0.16643791353288473"/>
          <c:w val="0.63682804580514729"/>
          <c:h val="0.64383968804621805"/>
        </c:manualLayout>
      </c:layout>
      <c:barChart>
        <c:barDir val="bar"/>
        <c:grouping val="clustered"/>
        <c:varyColors val="0"/>
        <c:ser>
          <c:idx val="0"/>
          <c:order val="0"/>
          <c:tx>
            <c:strRef>
              <c:f>'11_траект'!$C$2</c:f>
              <c:strCache>
                <c:ptCount val="1"/>
                <c:pt idx="0">
                  <c:v>учителя русского языка</c:v>
                </c:pt>
              </c:strCache>
            </c:strRef>
          </c:tx>
          <c:invertIfNegative val="0"/>
          <c:cat>
            <c:strRef>
              <c:f>'11_траект'!$B$3:$B$7</c:f>
              <c:strCache>
                <c:ptCount val="5"/>
                <c:pt idx="0">
                  <c:v>анализа внеурочной активности учеников</c:v>
                </c:pt>
                <c:pt idx="1">
                  <c:v>опроса родителей</c:v>
                </c:pt>
                <c:pt idx="2">
                  <c:v>опроса учеников</c:v>
                </c:pt>
                <c:pt idx="3">
                  <c:v>анализа результатов обучения за определенный период</c:v>
                </c:pt>
                <c:pt idx="4">
                  <c:v>проведения диагностической работы</c:v>
                </c:pt>
              </c:strCache>
            </c:strRef>
          </c:cat>
          <c:val>
            <c:numRef>
              <c:f>'11_траект'!$C$3:$C$7</c:f>
              <c:numCache>
                <c:formatCode>0%</c:formatCode>
                <c:ptCount val="5"/>
                <c:pt idx="0">
                  <c:v>0.14630444680528154</c:v>
                </c:pt>
                <c:pt idx="1">
                  <c:v>0.1604188799514342</c:v>
                </c:pt>
                <c:pt idx="2">
                  <c:v>0.39201699802701467</c:v>
                </c:pt>
                <c:pt idx="3">
                  <c:v>0.70298983153741079</c:v>
                </c:pt>
                <c:pt idx="4">
                  <c:v>0.77781150402185462</c:v>
                </c:pt>
              </c:numCache>
            </c:numRef>
          </c:val>
        </c:ser>
        <c:ser>
          <c:idx val="1"/>
          <c:order val="1"/>
          <c:tx>
            <c:strRef>
              <c:f>'11_траект'!$D$2</c:f>
              <c:strCache>
                <c:ptCount val="1"/>
                <c:pt idx="0">
                  <c:v>учителя математики</c:v>
                </c:pt>
              </c:strCache>
            </c:strRef>
          </c:tx>
          <c:invertIfNegative val="0"/>
          <c:cat>
            <c:strRef>
              <c:f>'11_траект'!$B$3:$B$7</c:f>
              <c:strCache>
                <c:ptCount val="5"/>
                <c:pt idx="0">
                  <c:v>анализа внеурочной активности учеников</c:v>
                </c:pt>
                <c:pt idx="1">
                  <c:v>опроса родителей</c:v>
                </c:pt>
                <c:pt idx="2">
                  <c:v>опроса учеников</c:v>
                </c:pt>
                <c:pt idx="3">
                  <c:v>анализа результатов обучения за определенный период</c:v>
                </c:pt>
                <c:pt idx="4">
                  <c:v>проведения диагностической работы</c:v>
                </c:pt>
              </c:strCache>
            </c:strRef>
          </c:cat>
          <c:val>
            <c:numRef>
              <c:f>'11_траект'!$D$3:$D$7</c:f>
              <c:numCache>
                <c:formatCode>0%</c:formatCode>
                <c:ptCount val="5"/>
                <c:pt idx="0">
                  <c:v>0.14432554210081666</c:v>
                </c:pt>
                <c:pt idx="1">
                  <c:v>0.14446634750774429</c:v>
                </c:pt>
                <c:pt idx="2">
                  <c:v>0.36891016615038019</c:v>
                </c:pt>
                <c:pt idx="3">
                  <c:v>0.70571669952126159</c:v>
                </c:pt>
                <c:pt idx="4">
                  <c:v>0.74457899183328635</c:v>
                </c:pt>
              </c:numCache>
            </c:numRef>
          </c:val>
        </c:ser>
        <c:ser>
          <c:idx val="2"/>
          <c:order val="2"/>
          <c:tx>
            <c:strRef>
              <c:f>'11_траект'!$E$2</c:f>
              <c:strCache>
                <c:ptCount val="1"/>
                <c:pt idx="0">
                  <c:v>учителя литературы</c:v>
                </c:pt>
              </c:strCache>
            </c:strRef>
          </c:tx>
          <c:invertIfNegative val="0"/>
          <c:cat>
            <c:strRef>
              <c:f>'11_траект'!$B$3:$B$7</c:f>
              <c:strCache>
                <c:ptCount val="5"/>
                <c:pt idx="0">
                  <c:v>анализа внеурочной активности учеников</c:v>
                </c:pt>
                <c:pt idx="1">
                  <c:v>опроса родителей</c:v>
                </c:pt>
                <c:pt idx="2">
                  <c:v>опроса учеников</c:v>
                </c:pt>
                <c:pt idx="3">
                  <c:v>анализа результатов обучения за определенный период</c:v>
                </c:pt>
                <c:pt idx="4">
                  <c:v>проведения диагностической работы</c:v>
                </c:pt>
              </c:strCache>
            </c:strRef>
          </c:cat>
          <c:val>
            <c:numRef>
              <c:f>'11_траект'!$E$3:$E$7</c:f>
              <c:numCache>
                <c:formatCode>0%</c:formatCode>
                <c:ptCount val="5"/>
                <c:pt idx="0">
                  <c:v>0.17950180642707739</c:v>
                </c:pt>
                <c:pt idx="1">
                  <c:v>0.18501616276858721</c:v>
                </c:pt>
                <c:pt idx="2">
                  <c:v>0.43202129682449131</c:v>
                </c:pt>
                <c:pt idx="3">
                  <c:v>0.69652025099828863</c:v>
                </c:pt>
                <c:pt idx="4">
                  <c:v>0.7868416048678456</c:v>
                </c:pt>
              </c:numCache>
            </c:numRef>
          </c:val>
        </c:ser>
        <c:dLbls>
          <c:showLegendKey val="0"/>
          <c:showVal val="0"/>
          <c:showCatName val="0"/>
          <c:showSerName val="0"/>
          <c:showPercent val="0"/>
          <c:showBubbleSize val="0"/>
        </c:dLbls>
        <c:gapWidth val="150"/>
        <c:axId val="201808896"/>
        <c:axId val="173652736"/>
      </c:barChart>
      <c:catAx>
        <c:axId val="201808896"/>
        <c:scaling>
          <c:orientation val="minMax"/>
        </c:scaling>
        <c:delete val="0"/>
        <c:axPos val="l"/>
        <c:numFmt formatCode="General" sourceLinked="1"/>
        <c:majorTickMark val="out"/>
        <c:minorTickMark val="none"/>
        <c:tickLblPos val="nextTo"/>
        <c:txPr>
          <a:bodyPr/>
          <a:lstStyle/>
          <a:p>
            <a:pPr>
              <a:defRPr sz="1100"/>
            </a:pPr>
            <a:endParaRPr lang="ru-RU"/>
          </a:p>
        </c:txPr>
        <c:crossAx val="173652736"/>
        <c:crosses val="autoZero"/>
        <c:auto val="1"/>
        <c:lblAlgn val="ctr"/>
        <c:lblOffset val="100"/>
        <c:noMultiLvlLbl val="0"/>
      </c:catAx>
      <c:valAx>
        <c:axId val="173652736"/>
        <c:scaling>
          <c:orientation val="minMax"/>
          <c:max val="0.8"/>
          <c:min val="0"/>
        </c:scaling>
        <c:delete val="0"/>
        <c:axPos val="b"/>
        <c:majorGridlines/>
        <c:numFmt formatCode="0%" sourceLinked="1"/>
        <c:majorTickMark val="out"/>
        <c:minorTickMark val="none"/>
        <c:tickLblPos val="nextTo"/>
        <c:crossAx val="201808896"/>
        <c:crosses val="autoZero"/>
        <c:crossBetween val="between"/>
        <c:majorUnit val="0.1"/>
      </c:valAx>
    </c:plotArea>
    <c:legend>
      <c:legendPos val="b"/>
      <c:layout>
        <c:manualLayout>
          <c:xMode val="edge"/>
          <c:yMode val="edge"/>
          <c:x val="2.2320418381962296E-3"/>
          <c:y val="0.90064757234961157"/>
          <c:w val="0.98838804136035274"/>
          <c:h val="9.209620421603814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Опыт работы с обучающимися с ОВЗ</a:t>
            </a:r>
          </a:p>
        </c:rich>
      </c:tx>
      <c:layout>
        <c:manualLayout>
          <c:xMode val="edge"/>
          <c:yMode val="edge"/>
          <c:x val="0.17863021839251228"/>
          <c:y val="1.4134275618374558E-2"/>
        </c:manualLayout>
      </c:layout>
      <c:overlay val="0"/>
    </c:title>
    <c:autoTitleDeleted val="0"/>
    <c:plotArea>
      <c:layout>
        <c:manualLayout>
          <c:layoutTarget val="inner"/>
          <c:xMode val="edge"/>
          <c:yMode val="edge"/>
          <c:x val="0.10659909649658572"/>
          <c:y val="0.11826864398133979"/>
          <c:w val="0.86265317464247782"/>
          <c:h val="0.67563766543316361"/>
        </c:manualLayout>
      </c:layout>
      <c:barChart>
        <c:barDir val="col"/>
        <c:grouping val="percentStacked"/>
        <c:varyColors val="0"/>
        <c:ser>
          <c:idx val="0"/>
          <c:order val="0"/>
          <c:tx>
            <c:strRef>
              <c:f>'17_ОВЗ'!$B$3</c:f>
              <c:strCache>
                <c:ptCount val="1"/>
                <c:pt idx="0">
                  <c:v>нет</c:v>
                </c:pt>
              </c:strCache>
            </c:strRef>
          </c:tx>
          <c:invertIfNegative val="0"/>
          <c:cat>
            <c:strRef>
              <c:f>'17_ОВЗ'!$C$2:$E$2</c:f>
              <c:strCache>
                <c:ptCount val="3"/>
                <c:pt idx="0">
                  <c:v>Учителя русского языка</c:v>
                </c:pt>
                <c:pt idx="1">
                  <c:v>Учителя математики</c:v>
                </c:pt>
                <c:pt idx="2">
                  <c:v>Учителя литературы</c:v>
                </c:pt>
              </c:strCache>
            </c:strRef>
          </c:cat>
          <c:val>
            <c:numRef>
              <c:f>'17_ОВЗ'!$C$3:$E$3</c:f>
              <c:numCache>
                <c:formatCode>0%</c:formatCode>
                <c:ptCount val="3"/>
                <c:pt idx="0">
                  <c:v>0.62063227953410982</c:v>
                </c:pt>
                <c:pt idx="1">
                  <c:v>0.64305772230889235</c:v>
                </c:pt>
                <c:pt idx="2">
                  <c:v>0.61742892459826948</c:v>
                </c:pt>
              </c:numCache>
            </c:numRef>
          </c:val>
        </c:ser>
        <c:ser>
          <c:idx val="1"/>
          <c:order val="1"/>
          <c:tx>
            <c:strRef>
              <c:f>'17_ОВЗ'!$B$4</c:f>
              <c:strCache>
                <c:ptCount val="1"/>
                <c:pt idx="0">
                  <c:v>есть</c:v>
                </c:pt>
              </c:strCache>
            </c:strRef>
          </c:tx>
          <c:invertIfNegative val="0"/>
          <c:cat>
            <c:strRef>
              <c:f>'17_ОВЗ'!$C$2:$E$2</c:f>
              <c:strCache>
                <c:ptCount val="3"/>
                <c:pt idx="0">
                  <c:v>Учителя русского языка</c:v>
                </c:pt>
                <c:pt idx="1">
                  <c:v>Учителя математики</c:v>
                </c:pt>
                <c:pt idx="2">
                  <c:v>Учителя литературы</c:v>
                </c:pt>
              </c:strCache>
            </c:strRef>
          </c:cat>
          <c:val>
            <c:numRef>
              <c:f>'17_ОВЗ'!$C$4:$E$4</c:f>
              <c:numCache>
                <c:formatCode>0%</c:formatCode>
                <c:ptCount val="3"/>
                <c:pt idx="0">
                  <c:v>0.37936772046589018</c:v>
                </c:pt>
                <c:pt idx="1">
                  <c:v>0.3569422776911077</c:v>
                </c:pt>
                <c:pt idx="2">
                  <c:v>0.38257107540173052</c:v>
                </c:pt>
              </c:numCache>
            </c:numRef>
          </c:val>
        </c:ser>
        <c:dLbls>
          <c:showLegendKey val="0"/>
          <c:showVal val="0"/>
          <c:showCatName val="0"/>
          <c:showSerName val="0"/>
          <c:showPercent val="0"/>
          <c:showBubbleSize val="0"/>
        </c:dLbls>
        <c:gapWidth val="150"/>
        <c:overlap val="100"/>
        <c:axId val="218898432"/>
        <c:axId val="218661440"/>
      </c:barChart>
      <c:catAx>
        <c:axId val="218898432"/>
        <c:scaling>
          <c:orientation val="minMax"/>
        </c:scaling>
        <c:delete val="0"/>
        <c:axPos val="b"/>
        <c:numFmt formatCode="General" sourceLinked="0"/>
        <c:majorTickMark val="out"/>
        <c:minorTickMark val="none"/>
        <c:tickLblPos val="nextTo"/>
        <c:crossAx val="218661440"/>
        <c:crosses val="autoZero"/>
        <c:auto val="1"/>
        <c:lblAlgn val="ctr"/>
        <c:lblOffset val="100"/>
        <c:noMultiLvlLbl val="0"/>
      </c:catAx>
      <c:valAx>
        <c:axId val="218661440"/>
        <c:scaling>
          <c:orientation val="minMax"/>
        </c:scaling>
        <c:delete val="0"/>
        <c:axPos val="l"/>
        <c:majorGridlines/>
        <c:numFmt formatCode="0%" sourceLinked="1"/>
        <c:majorTickMark val="out"/>
        <c:minorTickMark val="none"/>
        <c:tickLblPos val="nextTo"/>
        <c:crossAx val="218898432"/>
        <c:crosses val="autoZero"/>
        <c:crossBetween val="between"/>
        <c:majorUnit val="0.1"/>
      </c:valAx>
    </c:plotArea>
    <c:legend>
      <c:legendPos val="b"/>
      <c:layout>
        <c:manualLayout>
          <c:xMode val="edge"/>
          <c:yMode val="edge"/>
          <c:x val="0.14713459559693404"/>
          <c:y val="0.92422655648609298"/>
          <c:w val="0.68018004038803337"/>
          <c:h val="7.1062018307782193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Опыт работы экспертом ЕГЭ</a:t>
            </a:r>
          </a:p>
        </c:rich>
      </c:tx>
      <c:layout>
        <c:manualLayout>
          <c:xMode val="edge"/>
          <c:yMode val="edge"/>
          <c:x val="0.3155973742275926"/>
          <c:y val="9.4060051004262769E-3"/>
        </c:manualLayout>
      </c:layout>
      <c:overlay val="0"/>
    </c:title>
    <c:autoTitleDeleted val="0"/>
    <c:plotArea>
      <c:layout>
        <c:manualLayout>
          <c:layoutTarget val="inner"/>
          <c:xMode val="edge"/>
          <c:yMode val="edge"/>
          <c:x val="0.10659909649658572"/>
          <c:y val="0.11826864398133979"/>
          <c:w val="0.86265317464247782"/>
          <c:h val="0.67563766543316361"/>
        </c:manualLayout>
      </c:layout>
      <c:barChart>
        <c:barDir val="col"/>
        <c:grouping val="percentStacked"/>
        <c:varyColors val="0"/>
        <c:ser>
          <c:idx val="0"/>
          <c:order val="0"/>
          <c:tx>
            <c:strRef>
              <c:f>'18_эксперт'!$B$3</c:f>
              <c:strCache>
                <c:ptCount val="1"/>
                <c:pt idx="0">
                  <c:v>нет</c:v>
                </c:pt>
              </c:strCache>
            </c:strRef>
          </c:tx>
          <c:invertIfNegative val="0"/>
          <c:cat>
            <c:strRef>
              <c:f>'18_эксперт'!$C$2:$E$2</c:f>
              <c:strCache>
                <c:ptCount val="3"/>
                <c:pt idx="0">
                  <c:v>Учителя русского языка</c:v>
                </c:pt>
                <c:pt idx="1">
                  <c:v>Учителя математики</c:v>
                </c:pt>
                <c:pt idx="2">
                  <c:v>Учителя литературы</c:v>
                </c:pt>
              </c:strCache>
            </c:strRef>
          </c:cat>
          <c:val>
            <c:numRef>
              <c:f>'18_эксперт'!$C$3:$E$3</c:f>
              <c:numCache>
                <c:formatCode>0%</c:formatCode>
                <c:ptCount val="3"/>
                <c:pt idx="0">
                  <c:v>0.7264682220434433</c:v>
                </c:pt>
                <c:pt idx="1">
                  <c:v>0.82729050699563711</c:v>
                </c:pt>
                <c:pt idx="2">
                  <c:v>0.75228984327294934</c:v>
                </c:pt>
              </c:numCache>
            </c:numRef>
          </c:val>
        </c:ser>
        <c:ser>
          <c:idx val="1"/>
          <c:order val="1"/>
          <c:tx>
            <c:strRef>
              <c:f>'18_эксперт'!$B$4</c:f>
              <c:strCache>
                <c:ptCount val="1"/>
                <c:pt idx="0">
                  <c:v>есть</c:v>
                </c:pt>
              </c:strCache>
            </c:strRef>
          </c:tx>
          <c:invertIfNegative val="0"/>
          <c:cat>
            <c:strRef>
              <c:f>'18_эксперт'!$C$2:$E$2</c:f>
              <c:strCache>
                <c:ptCount val="3"/>
                <c:pt idx="0">
                  <c:v>Учителя русского языка</c:v>
                </c:pt>
                <c:pt idx="1">
                  <c:v>Учителя математики</c:v>
                </c:pt>
                <c:pt idx="2">
                  <c:v>Учителя литературы</c:v>
                </c:pt>
              </c:strCache>
            </c:strRef>
          </c:cat>
          <c:val>
            <c:numRef>
              <c:f>'18_эксперт'!$C$4:$E$4</c:f>
              <c:numCache>
                <c:formatCode>0%</c:formatCode>
                <c:ptCount val="3"/>
                <c:pt idx="0">
                  <c:v>0.2735317779565567</c:v>
                </c:pt>
                <c:pt idx="1">
                  <c:v>0.17270949300436286</c:v>
                </c:pt>
                <c:pt idx="2">
                  <c:v>0.24771015672705068</c:v>
                </c:pt>
              </c:numCache>
            </c:numRef>
          </c:val>
        </c:ser>
        <c:dLbls>
          <c:showLegendKey val="0"/>
          <c:showVal val="0"/>
          <c:showCatName val="0"/>
          <c:showSerName val="0"/>
          <c:showPercent val="0"/>
          <c:showBubbleSize val="0"/>
        </c:dLbls>
        <c:gapWidth val="150"/>
        <c:overlap val="100"/>
        <c:axId val="218899968"/>
        <c:axId val="218663168"/>
      </c:barChart>
      <c:catAx>
        <c:axId val="218899968"/>
        <c:scaling>
          <c:orientation val="minMax"/>
        </c:scaling>
        <c:delete val="0"/>
        <c:axPos val="b"/>
        <c:numFmt formatCode="General" sourceLinked="0"/>
        <c:majorTickMark val="out"/>
        <c:minorTickMark val="none"/>
        <c:tickLblPos val="nextTo"/>
        <c:crossAx val="218663168"/>
        <c:crosses val="autoZero"/>
        <c:auto val="1"/>
        <c:lblAlgn val="ctr"/>
        <c:lblOffset val="100"/>
        <c:noMultiLvlLbl val="0"/>
      </c:catAx>
      <c:valAx>
        <c:axId val="218663168"/>
        <c:scaling>
          <c:orientation val="minMax"/>
        </c:scaling>
        <c:delete val="0"/>
        <c:axPos val="l"/>
        <c:majorGridlines/>
        <c:numFmt formatCode="0%" sourceLinked="1"/>
        <c:majorTickMark val="out"/>
        <c:minorTickMark val="none"/>
        <c:tickLblPos val="nextTo"/>
        <c:crossAx val="218899968"/>
        <c:crosses val="autoZero"/>
        <c:crossBetween val="between"/>
        <c:majorUnit val="0.1"/>
      </c:valAx>
    </c:plotArea>
    <c:legend>
      <c:legendPos val="b"/>
      <c:layout>
        <c:manualLayout>
          <c:xMode val="edge"/>
          <c:yMode val="edge"/>
          <c:x val="0.14713459559693404"/>
          <c:y val="0.92422655648609298"/>
          <c:w val="0.68018004038803337"/>
          <c:h val="7.1062018307782193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Методическая!$B$2</c:f>
              <c:strCache>
                <c:ptCount val="1"/>
                <c:pt idx="0">
                  <c:v>Русский язык</c:v>
                </c:pt>
              </c:strCache>
            </c:strRef>
          </c:tx>
          <c:spPr>
            <a:solidFill>
              <a:schemeClr val="accent1"/>
            </a:solidFill>
            <a:ln>
              <a:noFill/>
            </a:ln>
            <a:effectLst/>
          </c:spPr>
          <c:invertIfNegative val="0"/>
          <c:cat>
            <c:numRef>
              <c:f>Методическая!$A$3:$A$14</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Методическая!$B$3:$B$14</c:f>
              <c:numCache>
                <c:formatCode>0%</c:formatCode>
                <c:ptCount val="12"/>
                <c:pt idx="0">
                  <c:v>2.8806584362139918E-2</c:v>
                </c:pt>
                <c:pt idx="1">
                  <c:v>3.6743092298647854E-2</c:v>
                </c:pt>
                <c:pt idx="2">
                  <c:v>3.130511463844797E-2</c:v>
                </c:pt>
                <c:pt idx="3">
                  <c:v>5.1734273956496185E-2</c:v>
                </c:pt>
                <c:pt idx="4">
                  <c:v>9.4944150499706059E-2</c:v>
                </c:pt>
                <c:pt idx="5">
                  <c:v>0.19047619047619047</c:v>
                </c:pt>
                <c:pt idx="6">
                  <c:v>0.26851851851851855</c:v>
                </c:pt>
                <c:pt idx="7">
                  <c:v>0.17945326278659615</c:v>
                </c:pt>
                <c:pt idx="8">
                  <c:v>8.56848912404468E-2</c:v>
                </c:pt>
                <c:pt idx="9">
                  <c:v>2.5573192239858905E-2</c:v>
                </c:pt>
                <c:pt idx="10">
                  <c:v>5.5849500293944747E-3</c:v>
                </c:pt>
                <c:pt idx="11">
                  <c:v>1.1757789535567313E-3</c:v>
                </c:pt>
              </c:numCache>
            </c:numRef>
          </c:val>
        </c:ser>
        <c:dLbls>
          <c:showLegendKey val="0"/>
          <c:showVal val="0"/>
          <c:showCatName val="0"/>
          <c:showSerName val="0"/>
          <c:showPercent val="0"/>
          <c:showBubbleSize val="0"/>
        </c:dLbls>
        <c:gapWidth val="219"/>
        <c:overlap val="-27"/>
        <c:axId val="149431808"/>
        <c:axId val="201365120"/>
      </c:barChart>
      <c:catAx>
        <c:axId val="14943180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методический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65120"/>
        <c:crosses val="autoZero"/>
        <c:auto val="1"/>
        <c:lblAlgn val="ctr"/>
        <c:lblOffset val="100"/>
        <c:noMultiLvlLbl val="0"/>
      </c:catAx>
      <c:valAx>
        <c:axId val="201365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1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Опыт работы экспертом ЕГЭ</a:t>
            </a:r>
          </a:p>
        </c:rich>
      </c:tx>
      <c:layout>
        <c:manualLayout>
          <c:xMode val="edge"/>
          <c:yMode val="edge"/>
          <c:x val="0.3155973742275926"/>
          <c:y val="9.4060051004262769E-3"/>
        </c:manualLayout>
      </c:layout>
      <c:overlay val="0"/>
    </c:title>
    <c:autoTitleDeleted val="0"/>
    <c:plotArea>
      <c:layout>
        <c:manualLayout>
          <c:layoutTarget val="inner"/>
          <c:xMode val="edge"/>
          <c:yMode val="edge"/>
          <c:x val="0.10659909649658572"/>
          <c:y val="0.11826864398133979"/>
          <c:w val="0.86265317464247782"/>
          <c:h val="0.67563766543316361"/>
        </c:manualLayout>
      </c:layout>
      <c:barChart>
        <c:barDir val="col"/>
        <c:grouping val="percentStacked"/>
        <c:varyColors val="0"/>
        <c:ser>
          <c:idx val="0"/>
          <c:order val="0"/>
          <c:tx>
            <c:strRef>
              <c:f>'19_эксперт_3'!$B$3</c:f>
              <c:strCache>
                <c:ptCount val="1"/>
                <c:pt idx="0">
                  <c:v>менее 3 лет</c:v>
                </c:pt>
              </c:strCache>
            </c:strRef>
          </c:tx>
          <c:invertIfNegative val="0"/>
          <c:cat>
            <c:strRef>
              <c:f>'19_эксперт_3'!$C$2:$E$2</c:f>
              <c:strCache>
                <c:ptCount val="3"/>
                <c:pt idx="0">
                  <c:v>Учителя русского языка</c:v>
                </c:pt>
                <c:pt idx="1">
                  <c:v>Учителя математики</c:v>
                </c:pt>
                <c:pt idx="2">
                  <c:v>Учителя литературы</c:v>
                </c:pt>
              </c:strCache>
            </c:strRef>
          </c:cat>
          <c:val>
            <c:numRef>
              <c:f>'19_эксперт_3'!$C$3:$E$3</c:f>
              <c:numCache>
                <c:formatCode>0%</c:formatCode>
                <c:ptCount val="3"/>
                <c:pt idx="0">
                  <c:v>0.23687350835322196</c:v>
                </c:pt>
                <c:pt idx="1">
                  <c:v>0.23839285714285716</c:v>
                </c:pt>
                <c:pt idx="2">
                  <c:v>0.26372712146422628</c:v>
                </c:pt>
              </c:numCache>
            </c:numRef>
          </c:val>
        </c:ser>
        <c:ser>
          <c:idx val="1"/>
          <c:order val="1"/>
          <c:tx>
            <c:strRef>
              <c:f>'19_эксперт_3'!$B$4</c:f>
              <c:strCache>
                <c:ptCount val="1"/>
                <c:pt idx="0">
                  <c:v>3 года и более</c:v>
                </c:pt>
              </c:strCache>
            </c:strRef>
          </c:tx>
          <c:invertIfNegative val="0"/>
          <c:cat>
            <c:strRef>
              <c:f>'19_эксперт_3'!$C$2:$E$2</c:f>
              <c:strCache>
                <c:ptCount val="3"/>
                <c:pt idx="0">
                  <c:v>Учителя русского языка</c:v>
                </c:pt>
                <c:pt idx="1">
                  <c:v>Учителя математики</c:v>
                </c:pt>
                <c:pt idx="2">
                  <c:v>Учителя литературы</c:v>
                </c:pt>
              </c:strCache>
            </c:strRef>
          </c:cat>
          <c:val>
            <c:numRef>
              <c:f>'19_эксперт_3'!$C$4:$E$4</c:f>
              <c:numCache>
                <c:formatCode>0%</c:formatCode>
                <c:ptCount val="3"/>
                <c:pt idx="0">
                  <c:v>0.76312649164677804</c:v>
                </c:pt>
                <c:pt idx="1">
                  <c:v>0.76160714285714293</c:v>
                </c:pt>
                <c:pt idx="2">
                  <c:v>0.73627287853577372</c:v>
                </c:pt>
              </c:numCache>
            </c:numRef>
          </c:val>
        </c:ser>
        <c:dLbls>
          <c:showLegendKey val="0"/>
          <c:showVal val="0"/>
          <c:showCatName val="0"/>
          <c:showSerName val="0"/>
          <c:showPercent val="0"/>
          <c:showBubbleSize val="0"/>
        </c:dLbls>
        <c:gapWidth val="150"/>
        <c:overlap val="100"/>
        <c:axId val="169095680"/>
        <c:axId val="218664896"/>
      </c:barChart>
      <c:catAx>
        <c:axId val="169095680"/>
        <c:scaling>
          <c:orientation val="minMax"/>
        </c:scaling>
        <c:delete val="0"/>
        <c:axPos val="b"/>
        <c:numFmt formatCode="General" sourceLinked="0"/>
        <c:majorTickMark val="out"/>
        <c:minorTickMark val="none"/>
        <c:tickLblPos val="nextTo"/>
        <c:crossAx val="218664896"/>
        <c:crosses val="autoZero"/>
        <c:auto val="1"/>
        <c:lblAlgn val="ctr"/>
        <c:lblOffset val="100"/>
        <c:noMultiLvlLbl val="0"/>
      </c:catAx>
      <c:valAx>
        <c:axId val="218664896"/>
        <c:scaling>
          <c:orientation val="minMax"/>
        </c:scaling>
        <c:delete val="0"/>
        <c:axPos val="l"/>
        <c:majorGridlines/>
        <c:numFmt formatCode="0%" sourceLinked="1"/>
        <c:majorTickMark val="out"/>
        <c:minorTickMark val="none"/>
        <c:tickLblPos val="nextTo"/>
        <c:crossAx val="169095680"/>
        <c:crosses val="autoZero"/>
        <c:crossBetween val="between"/>
        <c:majorUnit val="0.1"/>
      </c:valAx>
    </c:plotArea>
    <c:legend>
      <c:legendPos val="b"/>
      <c:layout>
        <c:manualLayout>
          <c:xMode val="edge"/>
          <c:yMode val="edge"/>
          <c:x val="0.14713459559693404"/>
          <c:y val="0.92422655648609298"/>
          <c:w val="0.68018004038803337"/>
          <c:h val="7.1062018307782193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Места работы учителей</a:t>
            </a:r>
          </a:p>
        </c:rich>
      </c:tx>
      <c:layout>
        <c:manualLayout>
          <c:xMode val="edge"/>
          <c:yMode val="edge"/>
          <c:x val="0.28732916185391777"/>
          <c:y val="4.0726741330266688E-3"/>
        </c:manualLayout>
      </c:layout>
      <c:overlay val="0"/>
    </c:title>
    <c:autoTitleDeleted val="0"/>
    <c:plotArea>
      <c:layout>
        <c:manualLayout>
          <c:layoutTarget val="inner"/>
          <c:xMode val="edge"/>
          <c:yMode val="edge"/>
          <c:x val="0.3332690228422826"/>
          <c:y val="9.0702934889862349E-2"/>
          <c:w val="0.63682804580514729"/>
          <c:h val="0.71957465402437093"/>
        </c:manualLayout>
      </c:layout>
      <c:barChart>
        <c:barDir val="bar"/>
        <c:grouping val="clustered"/>
        <c:varyColors val="0"/>
        <c:ser>
          <c:idx val="0"/>
          <c:order val="0"/>
          <c:tx>
            <c:strRef>
              <c:f>'20_где работа'!$C$2</c:f>
              <c:strCache>
                <c:ptCount val="1"/>
                <c:pt idx="0">
                  <c:v>учителя русского языка</c:v>
                </c:pt>
              </c:strCache>
            </c:strRef>
          </c:tx>
          <c:invertIfNegative val="0"/>
          <c:cat>
            <c:strRef>
              <c:f>'20_где работа'!$B$3:$B$7</c:f>
              <c:strCache>
                <c:ptCount val="5"/>
                <c:pt idx="0">
                  <c:v>иное</c:v>
                </c:pt>
                <c:pt idx="1">
                  <c:v>кроме работы в школе преподаю в вузе</c:v>
                </c:pt>
                <c:pt idx="2">
                  <c:v>кроме работы в школе преподаю на курсах для абитуриентов</c:v>
                </c:pt>
                <c:pt idx="3">
                  <c:v>кроме работы в школе преподаю в СПО</c:v>
                </c:pt>
                <c:pt idx="4">
                  <c:v>преподаю только в школе</c:v>
                </c:pt>
              </c:strCache>
            </c:strRef>
          </c:cat>
          <c:val>
            <c:numRef>
              <c:f>'20_где работа'!$C$3:$C$7</c:f>
              <c:numCache>
                <c:formatCode>0%</c:formatCode>
                <c:ptCount val="5"/>
                <c:pt idx="0">
                  <c:v>1.2293215966003945E-2</c:v>
                </c:pt>
                <c:pt idx="1">
                  <c:v>1.3810896949461223E-2</c:v>
                </c:pt>
                <c:pt idx="2">
                  <c:v>2.139930186674761E-2</c:v>
                </c:pt>
                <c:pt idx="3">
                  <c:v>3.6727879799666109E-2</c:v>
                </c:pt>
                <c:pt idx="4">
                  <c:v>0.8758536955531947</c:v>
                </c:pt>
              </c:numCache>
            </c:numRef>
          </c:val>
        </c:ser>
        <c:ser>
          <c:idx val="1"/>
          <c:order val="1"/>
          <c:tx>
            <c:strRef>
              <c:f>'20_где работа'!$D$2</c:f>
              <c:strCache>
                <c:ptCount val="1"/>
                <c:pt idx="0">
                  <c:v>учителя математики</c:v>
                </c:pt>
              </c:strCache>
            </c:strRef>
          </c:tx>
          <c:invertIfNegative val="0"/>
          <c:cat>
            <c:strRef>
              <c:f>'20_где работа'!$B$3:$B$7</c:f>
              <c:strCache>
                <c:ptCount val="5"/>
                <c:pt idx="0">
                  <c:v>иное</c:v>
                </c:pt>
                <c:pt idx="1">
                  <c:v>кроме работы в школе преподаю в вузе</c:v>
                </c:pt>
                <c:pt idx="2">
                  <c:v>кроме работы в школе преподаю на курсах для абитуриентов</c:v>
                </c:pt>
                <c:pt idx="3">
                  <c:v>кроме работы в школе преподаю в СПО</c:v>
                </c:pt>
                <c:pt idx="4">
                  <c:v>преподаю только в школе</c:v>
                </c:pt>
              </c:strCache>
            </c:strRef>
          </c:cat>
          <c:val>
            <c:numRef>
              <c:f>'20_где работа'!$D$3:$D$7</c:f>
              <c:numCache>
                <c:formatCode>0%</c:formatCode>
                <c:ptCount val="5"/>
                <c:pt idx="0">
                  <c:v>1.3517319065052097E-2</c:v>
                </c:pt>
                <c:pt idx="1">
                  <c:v>1.2672486623486341E-2</c:v>
                </c:pt>
                <c:pt idx="2">
                  <c:v>1.5488594762038864E-2</c:v>
                </c:pt>
                <c:pt idx="3">
                  <c:v>2.689383272317657E-2</c:v>
                </c:pt>
                <c:pt idx="4">
                  <c:v>0.87721768515911014</c:v>
                </c:pt>
              </c:numCache>
            </c:numRef>
          </c:val>
        </c:ser>
        <c:ser>
          <c:idx val="2"/>
          <c:order val="2"/>
          <c:tx>
            <c:strRef>
              <c:f>'20_где работа'!$E$2</c:f>
              <c:strCache>
                <c:ptCount val="1"/>
                <c:pt idx="0">
                  <c:v>учителя литературы</c:v>
                </c:pt>
              </c:strCache>
            </c:strRef>
          </c:tx>
          <c:invertIfNegative val="0"/>
          <c:cat>
            <c:strRef>
              <c:f>'20_где работа'!$B$3:$B$7</c:f>
              <c:strCache>
                <c:ptCount val="5"/>
                <c:pt idx="0">
                  <c:v>иное</c:v>
                </c:pt>
                <c:pt idx="1">
                  <c:v>кроме работы в школе преподаю в вузе</c:v>
                </c:pt>
                <c:pt idx="2">
                  <c:v>кроме работы в школе преподаю на курсах для абитуриентов</c:v>
                </c:pt>
                <c:pt idx="3">
                  <c:v>кроме работы в школе преподаю в СПО</c:v>
                </c:pt>
                <c:pt idx="4">
                  <c:v>преподаю только в школе</c:v>
                </c:pt>
              </c:strCache>
            </c:strRef>
          </c:cat>
          <c:val>
            <c:numRef>
              <c:f>'20_где работа'!$E$3:$E$7</c:f>
              <c:numCache>
                <c:formatCode>0%</c:formatCode>
                <c:ptCount val="5"/>
                <c:pt idx="0">
                  <c:v>1.0077961589655828E-2</c:v>
                </c:pt>
                <c:pt idx="1">
                  <c:v>1.2930214869747101E-2</c:v>
                </c:pt>
                <c:pt idx="2">
                  <c:v>1.2930214869747101E-2</c:v>
                </c:pt>
                <c:pt idx="3">
                  <c:v>3.118463586233124E-2</c:v>
                </c:pt>
                <c:pt idx="4">
                  <c:v>0.88343791595360333</c:v>
                </c:pt>
              </c:numCache>
            </c:numRef>
          </c:val>
        </c:ser>
        <c:dLbls>
          <c:showLegendKey val="0"/>
          <c:showVal val="0"/>
          <c:showCatName val="0"/>
          <c:showSerName val="0"/>
          <c:showPercent val="0"/>
          <c:showBubbleSize val="0"/>
        </c:dLbls>
        <c:gapWidth val="150"/>
        <c:axId val="218899456"/>
        <c:axId val="218666624"/>
      </c:barChart>
      <c:catAx>
        <c:axId val="218899456"/>
        <c:scaling>
          <c:orientation val="minMax"/>
        </c:scaling>
        <c:delete val="0"/>
        <c:axPos val="l"/>
        <c:numFmt formatCode="General" sourceLinked="1"/>
        <c:majorTickMark val="out"/>
        <c:minorTickMark val="none"/>
        <c:tickLblPos val="nextTo"/>
        <c:txPr>
          <a:bodyPr/>
          <a:lstStyle/>
          <a:p>
            <a:pPr>
              <a:defRPr sz="1100"/>
            </a:pPr>
            <a:endParaRPr lang="ru-RU"/>
          </a:p>
        </c:txPr>
        <c:crossAx val="218666624"/>
        <c:crosses val="autoZero"/>
        <c:auto val="1"/>
        <c:lblAlgn val="ctr"/>
        <c:lblOffset val="100"/>
        <c:noMultiLvlLbl val="0"/>
      </c:catAx>
      <c:valAx>
        <c:axId val="218666624"/>
        <c:scaling>
          <c:orientation val="minMax"/>
          <c:max val="0.9"/>
          <c:min val="0"/>
        </c:scaling>
        <c:delete val="0"/>
        <c:axPos val="b"/>
        <c:majorGridlines/>
        <c:numFmt formatCode="0%" sourceLinked="1"/>
        <c:majorTickMark val="out"/>
        <c:minorTickMark val="none"/>
        <c:tickLblPos val="nextTo"/>
        <c:crossAx val="218899456"/>
        <c:crosses val="autoZero"/>
        <c:crossBetween val="between"/>
        <c:majorUnit val="0.1"/>
      </c:valAx>
    </c:plotArea>
    <c:legend>
      <c:legendPos val="b"/>
      <c:layout>
        <c:manualLayout>
          <c:xMode val="edge"/>
          <c:yMode val="edge"/>
          <c:x val="2.2320418381962296E-3"/>
          <c:y val="0.90064757234961157"/>
          <c:w val="0.98838804136035274"/>
          <c:h val="9.2096204216038147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Cyr"/>
                <a:ea typeface="Arial Cyr"/>
                <a:cs typeface="Arial Cyr"/>
              </a:defRPr>
            </a:pPr>
            <a:r>
              <a:rPr lang="en-US"/>
              <a:t>% выполнения </a:t>
            </a:r>
          </a:p>
        </c:rich>
      </c:tx>
      <c:layout>
        <c:manualLayout>
          <c:xMode val="edge"/>
          <c:yMode val="edge"/>
          <c:x val="0.35334268147988301"/>
          <c:y val="9.2827004219409297E-3"/>
        </c:manualLayout>
      </c:layout>
      <c:overlay val="0"/>
      <c:spPr>
        <a:noFill/>
        <a:ln w="25400">
          <a:noFill/>
        </a:ln>
      </c:spPr>
    </c:title>
    <c:autoTitleDeleted val="0"/>
    <c:plotArea>
      <c:layout>
        <c:manualLayout>
          <c:layoutTarget val="inner"/>
          <c:xMode val="edge"/>
          <c:yMode val="edge"/>
          <c:x val="9.1405245063393301E-2"/>
          <c:y val="0.227848101265823"/>
          <c:w val="0.62619414155369502"/>
          <c:h val="0.607594936708861"/>
        </c:manualLayout>
      </c:layout>
      <c:lineChart>
        <c:grouping val="standard"/>
        <c:varyColors val="0"/>
        <c:ser>
          <c:idx val="0"/>
          <c:order val="0"/>
          <c:tx>
            <c:strRef>
              <c:f>'[Ф9 ПаЃж•≠в ҐлѓЃЂ≠•≠®п І†§†≠®©_£а°†ЂЂЃҐ_М†в•ђ†в®™†.xls]Лист1'!$C$6</c:f>
              <c:strCache>
                <c:ptCount val="1"/>
                <c:pt idx="0">
                  <c:v>Ср. % вып_1 (1800уч)</c:v>
                </c:pt>
              </c:strCache>
            </c:strRef>
          </c:tx>
          <c:spPr>
            <a:ln w="25400">
              <a:solidFill>
                <a:srgbClr val="000000"/>
              </a:solidFill>
              <a:prstDash val="lgDash"/>
            </a:ln>
          </c:spPr>
          <c:marker>
            <c:symbol val="diamond"/>
            <c:size val="5"/>
            <c:spPr>
              <a:solidFill>
                <a:srgbClr val="000000"/>
              </a:solidFill>
              <a:ln>
                <a:solidFill>
                  <a:srgbClr val="000000"/>
                </a:solidFill>
                <a:prstDash val="solid"/>
              </a:ln>
            </c:spPr>
          </c:marker>
          <c:val>
            <c:numRef>
              <c:f>'[Ф9 ПаЃж•≠в ҐлѓЃЂ≠•≠®п І†§†≠®©_£а°†ЂЂЃҐ_М†в•ђ†в®™†.xls]Лист1'!$C$7:$C$20</c:f>
              <c:numCache>
                <c:formatCode>General</c:formatCode>
                <c:ptCount val="14"/>
                <c:pt idx="0">
                  <c:v>73</c:v>
                </c:pt>
                <c:pt idx="1">
                  <c:v>72.900000000000006</c:v>
                </c:pt>
                <c:pt idx="2">
                  <c:v>83.5</c:v>
                </c:pt>
                <c:pt idx="3">
                  <c:v>91.5</c:v>
                </c:pt>
                <c:pt idx="4">
                  <c:v>71.099999999999994</c:v>
                </c:pt>
                <c:pt idx="5">
                  <c:v>49.2</c:v>
                </c:pt>
                <c:pt idx="6">
                  <c:v>10.4</c:v>
                </c:pt>
                <c:pt idx="7">
                  <c:v>47.9</c:v>
                </c:pt>
                <c:pt idx="8">
                  <c:v>8.4</c:v>
                </c:pt>
                <c:pt idx="9">
                  <c:v>5.6</c:v>
                </c:pt>
                <c:pt idx="10">
                  <c:v>11</c:v>
                </c:pt>
                <c:pt idx="11">
                  <c:v>9.5</c:v>
                </c:pt>
                <c:pt idx="12">
                  <c:v>13.7</c:v>
                </c:pt>
                <c:pt idx="13">
                  <c:v>1.1000000000000001</c:v>
                </c:pt>
              </c:numCache>
            </c:numRef>
          </c:val>
          <c:smooth val="0"/>
        </c:ser>
        <c:ser>
          <c:idx val="1"/>
          <c:order val="1"/>
          <c:tx>
            <c:strRef>
              <c:f>'[Ф9 ПаЃж•≠в ҐлѓЃЂ≠•≠®п І†§†≠®©_£а°†ЂЂЃҐ_М†в•ђ†в®™†.xls]Лист1'!$D$6</c:f>
              <c:strCache>
                <c:ptCount val="1"/>
                <c:pt idx="0">
                  <c:v>Ср. % вып_2 (4696уч)</c:v>
                </c:pt>
              </c:strCache>
            </c:strRef>
          </c:tx>
          <c:spPr>
            <a:ln w="38100">
              <a:solidFill>
                <a:srgbClr val="006411"/>
              </a:solidFill>
              <a:prstDash val="solid"/>
            </a:ln>
          </c:spPr>
          <c:marker>
            <c:symbol val="square"/>
            <c:size val="5"/>
            <c:spPr>
              <a:solidFill>
                <a:srgbClr val="006411"/>
              </a:solidFill>
              <a:ln>
                <a:solidFill>
                  <a:srgbClr val="006411"/>
                </a:solidFill>
                <a:prstDash val="solid"/>
              </a:ln>
            </c:spPr>
          </c:marker>
          <c:val>
            <c:numRef>
              <c:f>'[Ф9 ПаЃж•≠в ҐлѓЃЂ≠•≠®п І†§†≠®©_£а°†ЂЂЃҐ_М†в•ђ†в®™†.xls]Лист1'!$D$7:$D$20</c:f>
              <c:numCache>
                <c:formatCode>General</c:formatCode>
                <c:ptCount val="14"/>
                <c:pt idx="0">
                  <c:v>92.8</c:v>
                </c:pt>
                <c:pt idx="1">
                  <c:v>92</c:v>
                </c:pt>
                <c:pt idx="2">
                  <c:v>97.5</c:v>
                </c:pt>
                <c:pt idx="3">
                  <c:v>99.4</c:v>
                </c:pt>
                <c:pt idx="4">
                  <c:v>92.6</c:v>
                </c:pt>
                <c:pt idx="5">
                  <c:v>75.3</c:v>
                </c:pt>
                <c:pt idx="6">
                  <c:v>63.6</c:v>
                </c:pt>
                <c:pt idx="7">
                  <c:v>88.8</c:v>
                </c:pt>
                <c:pt idx="8">
                  <c:v>42.6</c:v>
                </c:pt>
                <c:pt idx="9">
                  <c:v>25.7</c:v>
                </c:pt>
                <c:pt idx="10">
                  <c:v>23.4</c:v>
                </c:pt>
                <c:pt idx="11">
                  <c:v>23.9</c:v>
                </c:pt>
                <c:pt idx="12">
                  <c:v>49.9</c:v>
                </c:pt>
                <c:pt idx="13">
                  <c:v>14.4</c:v>
                </c:pt>
              </c:numCache>
            </c:numRef>
          </c:val>
          <c:smooth val="0"/>
        </c:ser>
        <c:ser>
          <c:idx val="2"/>
          <c:order val="2"/>
          <c:tx>
            <c:strRef>
              <c:f>'[Ф9 ПаЃж•≠в ҐлѓЃЂ≠•≠®п І†§†≠®©_£а°†ЂЂЃҐ_М†в•ђ†в®™†.xls]Лист1'!$E$6</c:f>
              <c:strCache>
                <c:ptCount val="1"/>
                <c:pt idx="0">
                  <c:v>Ср. % вып_3 (947уч)</c:v>
                </c:pt>
              </c:strCache>
            </c:strRef>
          </c:tx>
          <c:spPr>
            <a:ln w="25400">
              <a:solidFill>
                <a:srgbClr val="000090"/>
              </a:solidFill>
              <a:prstDash val="solid"/>
            </a:ln>
          </c:spPr>
          <c:marker>
            <c:symbol val="triangle"/>
            <c:size val="5"/>
            <c:spPr>
              <a:solidFill>
                <a:srgbClr val="000090"/>
              </a:solidFill>
              <a:ln>
                <a:solidFill>
                  <a:srgbClr val="000090"/>
                </a:solidFill>
                <a:prstDash val="solid"/>
              </a:ln>
            </c:spPr>
          </c:marker>
          <c:val>
            <c:numRef>
              <c:f>'[Ф9 ПаЃж•≠в ҐлѓЃЂ≠•≠®п І†§†≠®©_£а°†ЂЂЃҐ_М†в•ђ†в®™†.xls]Лист1'!$E$7:$E$20</c:f>
              <c:numCache>
                <c:formatCode>General</c:formatCode>
                <c:ptCount val="14"/>
                <c:pt idx="0">
                  <c:v>98.1</c:v>
                </c:pt>
                <c:pt idx="1">
                  <c:v>96</c:v>
                </c:pt>
                <c:pt idx="2">
                  <c:v>99.4</c:v>
                </c:pt>
                <c:pt idx="3">
                  <c:v>99.8</c:v>
                </c:pt>
                <c:pt idx="4">
                  <c:v>97.4</c:v>
                </c:pt>
                <c:pt idx="5">
                  <c:v>92.1</c:v>
                </c:pt>
                <c:pt idx="6">
                  <c:v>88.6</c:v>
                </c:pt>
                <c:pt idx="7">
                  <c:v>97.4</c:v>
                </c:pt>
                <c:pt idx="8">
                  <c:v>76.900000000000006</c:v>
                </c:pt>
                <c:pt idx="9">
                  <c:v>67.5</c:v>
                </c:pt>
                <c:pt idx="10">
                  <c:v>36.9</c:v>
                </c:pt>
                <c:pt idx="11">
                  <c:v>47.1</c:v>
                </c:pt>
                <c:pt idx="12">
                  <c:v>78</c:v>
                </c:pt>
                <c:pt idx="13">
                  <c:v>59.6</c:v>
                </c:pt>
              </c:numCache>
            </c:numRef>
          </c:val>
          <c:smooth val="0"/>
        </c:ser>
        <c:ser>
          <c:idx val="3"/>
          <c:order val="3"/>
          <c:tx>
            <c:strRef>
              <c:f>'[Ф9 ПаЃж•≠в ҐлѓЃЂ≠•≠®п І†§†≠®©_£а°†ЂЂЃҐ_М†в•ђ†в®™†.xls]Лист1'!$F$6</c:f>
              <c:strCache>
                <c:ptCount val="1"/>
                <c:pt idx="0">
                  <c:v>Ср. % вып_4 (69уч)</c:v>
                </c:pt>
              </c:strCache>
            </c:strRef>
          </c:tx>
          <c:spPr>
            <a:ln w="38100">
              <a:solidFill>
                <a:srgbClr val="F20884"/>
              </a:solidFill>
              <a:prstDash val="lgDash"/>
            </a:ln>
          </c:spPr>
          <c:marker>
            <c:symbol val="x"/>
            <c:size val="5"/>
            <c:spPr>
              <a:solidFill>
                <a:srgbClr val="F20884"/>
              </a:solidFill>
              <a:ln>
                <a:solidFill>
                  <a:srgbClr val="F20884"/>
                </a:solidFill>
                <a:prstDash val="solid"/>
              </a:ln>
            </c:spPr>
          </c:marker>
          <c:val>
            <c:numRef>
              <c:f>'[Ф9 ПаЃж•≠в ҐлѓЃЂ≠•≠®п І†§†≠®©_£а°†ЂЂЃҐ_М†в•ђ†в®™†.xls]Лист1'!$F$7:$F$20</c:f>
              <c:numCache>
                <c:formatCode>General</c:formatCode>
                <c:ptCount val="14"/>
                <c:pt idx="0">
                  <c:v>100</c:v>
                </c:pt>
                <c:pt idx="1">
                  <c:v>94.2</c:v>
                </c:pt>
                <c:pt idx="2">
                  <c:v>100</c:v>
                </c:pt>
                <c:pt idx="3">
                  <c:v>100</c:v>
                </c:pt>
                <c:pt idx="4">
                  <c:v>98.6</c:v>
                </c:pt>
                <c:pt idx="5">
                  <c:v>98.5</c:v>
                </c:pt>
                <c:pt idx="6">
                  <c:v>97.1</c:v>
                </c:pt>
                <c:pt idx="7">
                  <c:v>100</c:v>
                </c:pt>
                <c:pt idx="8">
                  <c:v>96.4</c:v>
                </c:pt>
                <c:pt idx="9">
                  <c:v>93.7</c:v>
                </c:pt>
                <c:pt idx="10">
                  <c:v>61.4</c:v>
                </c:pt>
                <c:pt idx="11">
                  <c:v>73.2</c:v>
                </c:pt>
                <c:pt idx="12">
                  <c:v>93.2</c:v>
                </c:pt>
                <c:pt idx="13">
                  <c:v>89.9</c:v>
                </c:pt>
              </c:numCache>
            </c:numRef>
          </c:val>
          <c:smooth val="0"/>
        </c:ser>
        <c:dLbls>
          <c:showLegendKey val="0"/>
          <c:showVal val="0"/>
          <c:showCatName val="0"/>
          <c:showSerName val="0"/>
          <c:showPercent val="0"/>
          <c:showBubbleSize val="0"/>
        </c:dLbls>
        <c:marker val="1"/>
        <c:smooth val="0"/>
        <c:axId val="225751040"/>
        <c:axId val="225952320"/>
      </c:lineChart>
      <c:catAx>
        <c:axId val="225751040"/>
        <c:scaling>
          <c:orientation val="minMax"/>
        </c:scaling>
        <c:delete val="0"/>
        <c:axPos val="b"/>
        <c:title>
          <c:tx>
            <c:rich>
              <a:bodyPr/>
              <a:lstStyle/>
              <a:p>
                <a:pPr>
                  <a:defRPr sz="1000" b="1" i="0" u="none" strike="noStrike" baseline="0">
                    <a:solidFill>
                      <a:srgbClr val="000000"/>
                    </a:solidFill>
                    <a:latin typeface="Arial Cyr"/>
                    <a:ea typeface="Arial Cyr"/>
                    <a:cs typeface="Arial Cyr"/>
                  </a:defRPr>
                </a:pPr>
                <a:r>
                  <a:rPr lang="en-US"/>
                  <a:t>Задания </a:t>
                </a:r>
              </a:p>
            </c:rich>
          </c:tx>
          <c:layout>
            <c:manualLayout>
              <c:xMode val="edge"/>
              <c:yMode val="edge"/>
              <c:x val="0.278308524790566"/>
              <c:y val="0.9037974683544299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25952320"/>
        <c:crosses val="autoZero"/>
        <c:auto val="1"/>
        <c:lblAlgn val="ctr"/>
        <c:lblOffset val="100"/>
        <c:tickLblSkip val="1"/>
        <c:tickMarkSkip val="1"/>
        <c:noMultiLvlLbl val="0"/>
      </c:catAx>
      <c:valAx>
        <c:axId val="225952320"/>
        <c:scaling>
          <c:orientation val="minMax"/>
          <c:max val="10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en-US"/>
                  <a:t>% выполнения</a:t>
                </a:r>
              </a:p>
            </c:rich>
          </c:tx>
          <c:layout>
            <c:manualLayout>
              <c:xMode val="edge"/>
              <c:yMode val="edge"/>
              <c:x val="2.18281019667062E-2"/>
              <c:y val="0.4050632911392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25751040"/>
        <c:crosses val="autoZero"/>
        <c:crossBetween val="midCat"/>
      </c:valAx>
      <c:spPr>
        <a:noFill/>
        <a:ln w="12700">
          <a:solidFill>
            <a:srgbClr val="808080"/>
          </a:solidFill>
          <a:prstDash val="solid"/>
        </a:ln>
      </c:spPr>
    </c:plotArea>
    <c:legend>
      <c:legendPos val="r"/>
      <c:layout>
        <c:manualLayout>
          <c:xMode val="edge"/>
          <c:yMode val="edge"/>
          <c:x val="0.77054794520547898"/>
          <c:y val="0.182396087169024"/>
          <c:w val="0.18664383561643799"/>
          <c:h val="0.67672425638644096"/>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 выполнения 
</a:t>
            </a:r>
          </a:p>
        </c:rich>
      </c:tx>
      <c:overlay val="1"/>
    </c:title>
    <c:autoTitleDeleted val="0"/>
    <c:plotArea>
      <c:layout>
        <c:manualLayout>
          <c:layoutTarget val="inner"/>
          <c:xMode val="edge"/>
          <c:yMode val="edge"/>
          <c:x val="2.5312456658032185E-2"/>
          <c:y val="0.12746981534338492"/>
          <c:w val="0.64403182186140606"/>
          <c:h val="0.87112319670775396"/>
        </c:manualLayout>
      </c:layout>
      <c:lineChart>
        <c:grouping val="standard"/>
        <c:varyColors val="1"/>
        <c:ser>
          <c:idx val="0"/>
          <c:order val="0"/>
          <c:tx>
            <c:strRef>
              <c:f>Лист1!$C$6</c:f>
              <c:strCache>
                <c:ptCount val="1"/>
                <c:pt idx="0">
                  <c:v>Ср. % вып_1гр (530уч)</c:v>
                </c:pt>
              </c:strCache>
            </c:strRef>
          </c:tx>
          <c:spPr>
            <a:ln w="25400">
              <a:solidFill>
                <a:srgbClr val="000000"/>
              </a:solidFill>
              <a:prstDash val="lgDash"/>
            </a:ln>
          </c:spPr>
          <c:marker>
            <c:spPr>
              <a:solidFill>
                <a:srgbClr val="000000"/>
              </a:solidFill>
              <a:ln>
                <a:solidFill>
                  <a:srgbClr val="000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Лист1!$C$7:$C$18</c:f>
              <c:numCache>
                <c:formatCode>General</c:formatCode>
                <c:ptCount val="12"/>
                <c:pt idx="0">
                  <c:v>37.200000000000003</c:v>
                </c:pt>
                <c:pt idx="1">
                  <c:v>54.3</c:v>
                </c:pt>
                <c:pt idx="2">
                  <c:v>42.6</c:v>
                </c:pt>
                <c:pt idx="3">
                  <c:v>34.5</c:v>
                </c:pt>
                <c:pt idx="4">
                  <c:v>13.7</c:v>
                </c:pt>
                <c:pt idx="5">
                  <c:v>75.900000000000006</c:v>
                </c:pt>
                <c:pt idx="6">
                  <c:v>27.4</c:v>
                </c:pt>
                <c:pt idx="7">
                  <c:v>59.3</c:v>
                </c:pt>
                <c:pt idx="8">
                  <c:v>6.6</c:v>
                </c:pt>
                <c:pt idx="9">
                  <c:v>7.1</c:v>
                </c:pt>
                <c:pt idx="10">
                  <c:v>20.8</c:v>
                </c:pt>
                <c:pt idx="11">
                  <c:v>30.9</c:v>
                </c:pt>
              </c:numCache>
            </c:numRef>
          </c:val>
          <c:smooth val="1"/>
        </c:ser>
        <c:ser>
          <c:idx val="1"/>
          <c:order val="1"/>
          <c:tx>
            <c:strRef>
              <c:f>Лист1!$D$6</c:f>
              <c:strCache>
                <c:ptCount val="1"/>
                <c:pt idx="0">
                  <c:v>Ср. % вып_2гр (5608уч)</c:v>
                </c:pt>
              </c:strCache>
            </c:strRef>
          </c:tx>
          <c:spPr>
            <a:ln w="38100">
              <a:solidFill>
                <a:srgbClr val="008000"/>
              </a:solidFill>
              <a:prstDash val="solid"/>
            </a:ln>
          </c:spPr>
          <c:marker>
            <c:spPr>
              <a:solidFill>
                <a:srgbClr val="008000"/>
              </a:solidFill>
              <a:ln>
                <a:solidFill>
                  <a:srgbClr val="00800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Лист1!$D$7:$D$18</c:f>
              <c:numCache>
                <c:formatCode>General</c:formatCode>
                <c:ptCount val="12"/>
                <c:pt idx="0">
                  <c:v>59</c:v>
                </c:pt>
                <c:pt idx="1">
                  <c:v>75.2</c:v>
                </c:pt>
                <c:pt idx="2">
                  <c:v>66.8</c:v>
                </c:pt>
                <c:pt idx="3">
                  <c:v>50.1</c:v>
                </c:pt>
                <c:pt idx="4">
                  <c:v>36.4</c:v>
                </c:pt>
                <c:pt idx="5">
                  <c:v>97</c:v>
                </c:pt>
                <c:pt idx="6">
                  <c:v>63.5</c:v>
                </c:pt>
                <c:pt idx="7">
                  <c:v>95</c:v>
                </c:pt>
                <c:pt idx="8">
                  <c:v>23.5</c:v>
                </c:pt>
                <c:pt idx="9">
                  <c:v>39.9</c:v>
                </c:pt>
                <c:pt idx="10">
                  <c:v>36.299999999999997</c:v>
                </c:pt>
                <c:pt idx="11">
                  <c:v>58.8</c:v>
                </c:pt>
              </c:numCache>
            </c:numRef>
          </c:val>
          <c:smooth val="1"/>
        </c:ser>
        <c:ser>
          <c:idx val="2"/>
          <c:order val="2"/>
          <c:tx>
            <c:strRef>
              <c:f>Лист1!$E$6</c:f>
              <c:strCache>
                <c:ptCount val="1"/>
                <c:pt idx="0">
                  <c:v>Ср. % вып_3гр (1279уч)</c:v>
                </c:pt>
              </c:strCache>
            </c:strRef>
          </c:tx>
          <c:spPr>
            <a:ln w="25400">
              <a:solidFill>
                <a:srgbClr val="000080"/>
              </a:solidFill>
              <a:prstDash val="solid"/>
            </a:ln>
          </c:spPr>
          <c:marker>
            <c:spPr>
              <a:solidFill>
                <a:srgbClr val="000080"/>
              </a:solidFill>
              <a:ln>
                <a:solidFill>
                  <a:srgbClr val="000080"/>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Лист1!$E$7:$E$18</c:f>
              <c:numCache>
                <c:formatCode>General</c:formatCode>
                <c:ptCount val="12"/>
                <c:pt idx="0">
                  <c:v>76</c:v>
                </c:pt>
                <c:pt idx="1">
                  <c:v>86.2</c:v>
                </c:pt>
                <c:pt idx="2">
                  <c:v>81.7</c:v>
                </c:pt>
                <c:pt idx="3">
                  <c:v>56.1</c:v>
                </c:pt>
                <c:pt idx="4">
                  <c:v>62.6</c:v>
                </c:pt>
                <c:pt idx="5">
                  <c:v>99.8</c:v>
                </c:pt>
                <c:pt idx="6">
                  <c:v>84.9</c:v>
                </c:pt>
                <c:pt idx="7">
                  <c:v>99.1</c:v>
                </c:pt>
                <c:pt idx="8">
                  <c:v>42.6</c:v>
                </c:pt>
                <c:pt idx="9">
                  <c:v>75.900000000000006</c:v>
                </c:pt>
                <c:pt idx="10">
                  <c:v>59.6</c:v>
                </c:pt>
                <c:pt idx="11">
                  <c:v>73.3</c:v>
                </c:pt>
              </c:numCache>
            </c:numRef>
          </c:val>
          <c:smooth val="1"/>
        </c:ser>
        <c:ser>
          <c:idx val="3"/>
          <c:order val="3"/>
          <c:tx>
            <c:strRef>
              <c:f>Лист1!$F$6</c:f>
              <c:strCache>
                <c:ptCount val="1"/>
                <c:pt idx="0">
                  <c:v>Ср. % вып_4гр (8уч)</c:v>
                </c:pt>
              </c:strCache>
            </c:strRef>
          </c:tx>
          <c:spPr>
            <a:ln w="38100">
              <a:solidFill>
                <a:srgbClr val="FF00FF"/>
              </a:solidFill>
              <a:prstDash val="lgDash"/>
            </a:ln>
          </c:spPr>
          <c:marker>
            <c:spPr>
              <a:solidFill>
                <a:srgbClr val="FF00FF"/>
              </a:solidFill>
              <a:ln>
                <a:solidFill>
                  <a:srgbClr val="FF00FF"/>
                </a:solidFill>
                <a:prstDash val="solid"/>
              </a:ln>
            </c:spPr>
          </c:marker>
          <c:cat>
            <c:strRef>
              <c:f>Лист1!$A$7:$A$18</c:f>
              <c:strCache>
                <c:ptCount val="12"/>
                <c:pt idx="0">
                  <c:v>1</c:v>
                </c:pt>
                <c:pt idx="1">
                  <c:v>2</c:v>
                </c:pt>
                <c:pt idx="2">
                  <c:v>3</c:v>
                </c:pt>
                <c:pt idx="3">
                  <c:v>4</c:v>
                </c:pt>
                <c:pt idx="4">
                  <c:v>5.1</c:v>
                </c:pt>
                <c:pt idx="5">
                  <c:v>5.2</c:v>
                </c:pt>
                <c:pt idx="6">
                  <c:v>6</c:v>
                </c:pt>
                <c:pt idx="7">
                  <c:v>7K1</c:v>
                </c:pt>
                <c:pt idx="8">
                  <c:v>7K2</c:v>
                </c:pt>
                <c:pt idx="9">
                  <c:v>7K3</c:v>
                </c:pt>
                <c:pt idx="10">
                  <c:v>8</c:v>
                </c:pt>
                <c:pt idx="11">
                  <c:v>9</c:v>
                </c:pt>
              </c:strCache>
            </c:strRef>
          </c:cat>
          <c:val>
            <c:numRef>
              <c:f>Лист1!$F$7:$F$18</c:f>
              <c:numCache>
                <c:formatCode>General</c:formatCode>
                <c:ptCount val="12"/>
                <c:pt idx="0">
                  <c:v>100</c:v>
                </c:pt>
                <c:pt idx="1">
                  <c:v>87.5</c:v>
                </c:pt>
                <c:pt idx="2">
                  <c:v>87.5</c:v>
                </c:pt>
                <c:pt idx="3">
                  <c:v>87.5</c:v>
                </c:pt>
                <c:pt idx="4">
                  <c:v>96.4</c:v>
                </c:pt>
                <c:pt idx="5">
                  <c:v>100</c:v>
                </c:pt>
                <c:pt idx="6">
                  <c:v>100</c:v>
                </c:pt>
                <c:pt idx="7">
                  <c:v>100</c:v>
                </c:pt>
                <c:pt idx="8">
                  <c:v>62.5</c:v>
                </c:pt>
                <c:pt idx="9">
                  <c:v>87.5</c:v>
                </c:pt>
                <c:pt idx="10">
                  <c:v>83.3</c:v>
                </c:pt>
                <c:pt idx="11">
                  <c:v>95.8</c:v>
                </c:pt>
              </c:numCache>
            </c:numRef>
          </c:val>
          <c:smooth val="1"/>
        </c:ser>
        <c:dLbls>
          <c:showLegendKey val="0"/>
          <c:showVal val="0"/>
          <c:showCatName val="0"/>
          <c:showSerName val="0"/>
          <c:showPercent val="0"/>
          <c:showBubbleSize val="0"/>
        </c:dLbls>
        <c:marker val="1"/>
        <c:smooth val="0"/>
        <c:axId val="218900992"/>
        <c:axId val="225952896"/>
      </c:lineChart>
      <c:catAx>
        <c:axId val="218900992"/>
        <c:scaling>
          <c:orientation val="minMax"/>
        </c:scaling>
        <c:delete val="1"/>
        <c:axPos val="b"/>
        <c:title>
          <c:tx>
            <c:rich>
              <a:bodyPr/>
              <a:lstStyle/>
              <a:p>
                <a:pPr>
                  <a:defRPr/>
                </a:pPr>
                <a:r>
                  <a:rPr lang="ru-RU"/>
                  <a:t>Задания </a:t>
                </a:r>
              </a:p>
            </c:rich>
          </c:tx>
          <c:overlay val="1"/>
        </c:title>
        <c:numFmt formatCode="General" sourceLinked="1"/>
        <c:majorTickMark val="cross"/>
        <c:minorTickMark val="cross"/>
        <c:tickLblPos val="nextTo"/>
        <c:crossAx val="225952896"/>
        <c:crosses val="autoZero"/>
        <c:auto val="1"/>
        <c:lblAlgn val="ctr"/>
        <c:lblOffset val="100"/>
        <c:noMultiLvlLbl val="1"/>
      </c:catAx>
      <c:valAx>
        <c:axId val="225952896"/>
        <c:scaling>
          <c:orientation val="minMax"/>
          <c:max val="100"/>
        </c:scaling>
        <c:delete val="1"/>
        <c:axPos val="l"/>
        <c:majorGridlines/>
        <c:title>
          <c:tx>
            <c:rich>
              <a:bodyPr/>
              <a:lstStyle/>
              <a:p>
                <a:pPr>
                  <a:defRPr/>
                </a:pPr>
                <a:r>
                  <a:rPr lang="ru-RU"/>
                  <a:t>% выполнения</a:t>
                </a:r>
              </a:p>
            </c:rich>
          </c:tx>
          <c:overlay val="1"/>
        </c:title>
        <c:numFmt formatCode="General" sourceLinked="1"/>
        <c:majorTickMark val="cross"/>
        <c:minorTickMark val="cross"/>
        <c:tickLblPos val="nextTo"/>
        <c:crossAx val="218900992"/>
        <c:crossesAt val="1"/>
        <c:crossBetween val="midCat"/>
      </c:valAx>
      <c:spPr>
        <a:noFill/>
      </c:spPr>
    </c:plotArea>
    <c:legend>
      <c:legendPos val="r"/>
      <c:overlay val="1"/>
    </c:legend>
    <c:plotVisOnly val="1"/>
    <c:dispBlanksAs val="gap"/>
    <c:showDLblsOverMax val="1"/>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 выполнения 
</a:t>
            </a:r>
          </a:p>
        </c:rich>
      </c:tx>
      <c:layout>
        <c:manualLayout>
          <c:xMode val="edge"/>
          <c:yMode val="edge"/>
          <c:x val="0.38936821760916307"/>
          <c:y val="4.5614035087719322E-2"/>
        </c:manualLayout>
      </c:layout>
      <c:overlay val="0"/>
    </c:title>
    <c:autoTitleDeleted val="0"/>
    <c:plotArea>
      <c:layout/>
      <c:lineChart>
        <c:grouping val="standard"/>
        <c:varyColors val="0"/>
        <c:ser>
          <c:idx val="0"/>
          <c:order val="0"/>
          <c:tx>
            <c:strRef>
              <c:f>Лист1!$E$6</c:f>
              <c:strCache>
                <c:ptCount val="1"/>
                <c:pt idx="0">
                  <c:v>Ср. % вып_1 (832уч)</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Лист1!$E$7:$E$25</c:f>
              <c:numCache>
                <c:formatCode>General</c:formatCode>
                <c:ptCount val="19"/>
                <c:pt idx="0">
                  <c:v>29.6</c:v>
                </c:pt>
                <c:pt idx="1">
                  <c:v>30.8</c:v>
                </c:pt>
                <c:pt idx="2">
                  <c:v>38</c:v>
                </c:pt>
                <c:pt idx="3">
                  <c:v>60.5</c:v>
                </c:pt>
                <c:pt idx="4">
                  <c:v>53.1</c:v>
                </c:pt>
                <c:pt idx="5">
                  <c:v>36.700000000000003</c:v>
                </c:pt>
                <c:pt idx="6">
                  <c:v>21.4</c:v>
                </c:pt>
                <c:pt idx="7">
                  <c:v>16.8</c:v>
                </c:pt>
                <c:pt idx="8">
                  <c:v>14.3</c:v>
                </c:pt>
                <c:pt idx="9">
                  <c:v>22.2</c:v>
                </c:pt>
                <c:pt idx="10">
                  <c:v>53.5</c:v>
                </c:pt>
                <c:pt idx="11">
                  <c:v>2.6</c:v>
                </c:pt>
                <c:pt idx="12">
                  <c:v>37.200000000000003</c:v>
                </c:pt>
                <c:pt idx="13">
                  <c:v>57.2</c:v>
                </c:pt>
                <c:pt idx="14">
                  <c:v>13.8</c:v>
                </c:pt>
                <c:pt idx="15">
                  <c:v>32.1</c:v>
                </c:pt>
                <c:pt idx="16">
                  <c:v>22.4</c:v>
                </c:pt>
                <c:pt idx="17">
                  <c:v>18.2</c:v>
                </c:pt>
                <c:pt idx="18">
                  <c:v>19.5</c:v>
                </c:pt>
              </c:numCache>
            </c:numRef>
          </c:val>
          <c:smooth val="0"/>
        </c:ser>
        <c:ser>
          <c:idx val="1"/>
          <c:order val="1"/>
          <c:tx>
            <c:strRef>
              <c:f>Лист1!$F$6</c:f>
              <c:strCache>
                <c:ptCount val="1"/>
                <c:pt idx="0">
                  <c:v>Ср. % вып_2 (4866уч)</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Лист1!$F$7:$F$25</c:f>
              <c:numCache>
                <c:formatCode>General</c:formatCode>
                <c:ptCount val="19"/>
                <c:pt idx="0">
                  <c:v>58.3</c:v>
                </c:pt>
                <c:pt idx="1">
                  <c:v>59.4</c:v>
                </c:pt>
                <c:pt idx="2">
                  <c:v>80.5</c:v>
                </c:pt>
                <c:pt idx="3">
                  <c:v>90.6</c:v>
                </c:pt>
                <c:pt idx="4">
                  <c:v>84.2</c:v>
                </c:pt>
                <c:pt idx="5">
                  <c:v>70.099999999999994</c:v>
                </c:pt>
                <c:pt idx="6">
                  <c:v>45.3</c:v>
                </c:pt>
                <c:pt idx="7">
                  <c:v>30.7</c:v>
                </c:pt>
                <c:pt idx="8">
                  <c:v>35.4</c:v>
                </c:pt>
                <c:pt idx="9">
                  <c:v>38</c:v>
                </c:pt>
                <c:pt idx="10">
                  <c:v>92.2</c:v>
                </c:pt>
                <c:pt idx="11">
                  <c:v>9.2000000000000011</c:v>
                </c:pt>
                <c:pt idx="12">
                  <c:v>80.3</c:v>
                </c:pt>
                <c:pt idx="13">
                  <c:v>92.5</c:v>
                </c:pt>
                <c:pt idx="14">
                  <c:v>31.9</c:v>
                </c:pt>
                <c:pt idx="15">
                  <c:v>74</c:v>
                </c:pt>
                <c:pt idx="16">
                  <c:v>51.1</c:v>
                </c:pt>
                <c:pt idx="17">
                  <c:v>33.700000000000003</c:v>
                </c:pt>
                <c:pt idx="18">
                  <c:v>60.8</c:v>
                </c:pt>
              </c:numCache>
            </c:numRef>
          </c:val>
          <c:smooth val="0"/>
        </c:ser>
        <c:ser>
          <c:idx val="2"/>
          <c:order val="2"/>
          <c:tx>
            <c:strRef>
              <c:f>Лист1!$G$6</c:f>
              <c:strCache>
                <c:ptCount val="1"/>
                <c:pt idx="0">
                  <c:v>Ср. % вып_3 (1285уч)</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Лист1!$G$7:$G$25</c:f>
              <c:numCache>
                <c:formatCode>General</c:formatCode>
                <c:ptCount val="19"/>
                <c:pt idx="0">
                  <c:v>82.1</c:v>
                </c:pt>
                <c:pt idx="1">
                  <c:v>77.5</c:v>
                </c:pt>
                <c:pt idx="2">
                  <c:v>96.1</c:v>
                </c:pt>
                <c:pt idx="3">
                  <c:v>98.4</c:v>
                </c:pt>
                <c:pt idx="4">
                  <c:v>95.8</c:v>
                </c:pt>
                <c:pt idx="5">
                  <c:v>90.3</c:v>
                </c:pt>
                <c:pt idx="6">
                  <c:v>72.7</c:v>
                </c:pt>
                <c:pt idx="7">
                  <c:v>53.3</c:v>
                </c:pt>
                <c:pt idx="8">
                  <c:v>59.6</c:v>
                </c:pt>
                <c:pt idx="9">
                  <c:v>60.2</c:v>
                </c:pt>
                <c:pt idx="10">
                  <c:v>99.8</c:v>
                </c:pt>
                <c:pt idx="11">
                  <c:v>20.5</c:v>
                </c:pt>
                <c:pt idx="12">
                  <c:v>95.8</c:v>
                </c:pt>
                <c:pt idx="13">
                  <c:v>99</c:v>
                </c:pt>
                <c:pt idx="14">
                  <c:v>49.9</c:v>
                </c:pt>
                <c:pt idx="15">
                  <c:v>93.3</c:v>
                </c:pt>
                <c:pt idx="16">
                  <c:v>75.099999999999994</c:v>
                </c:pt>
                <c:pt idx="17">
                  <c:v>47.2</c:v>
                </c:pt>
                <c:pt idx="18">
                  <c:v>78.5</c:v>
                </c:pt>
              </c:numCache>
            </c:numRef>
          </c:val>
          <c:smooth val="0"/>
        </c:ser>
        <c:ser>
          <c:idx val="3"/>
          <c:order val="3"/>
          <c:tx>
            <c:strRef>
              <c:f>Лист1!$H$6</c:f>
              <c:strCache>
                <c:ptCount val="1"/>
                <c:pt idx="0">
                  <c:v>Ср. % вып_4 (7уч)</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Лист1!$A$7:$A$25</c:f>
              <c:numCache>
                <c:formatCode>General</c:formatCode>
                <c:ptCount val="19"/>
                <c:pt idx="0">
                  <c:v>1</c:v>
                </c:pt>
                <c:pt idx="1">
                  <c:v>2</c:v>
                </c:pt>
                <c:pt idx="2">
                  <c:v>3</c:v>
                </c:pt>
                <c:pt idx="3">
                  <c:v>4</c:v>
                </c:pt>
                <c:pt idx="4">
                  <c:v>5</c:v>
                </c:pt>
                <c:pt idx="5">
                  <c:v>6</c:v>
                </c:pt>
                <c:pt idx="6">
                  <c:v>7</c:v>
                </c:pt>
                <c:pt idx="7">
                  <c:v>8</c:v>
                </c:pt>
                <c:pt idx="8">
                  <c:v>9</c:v>
                </c:pt>
                <c:pt idx="9">
                  <c:v>10</c:v>
                </c:pt>
                <c:pt idx="10">
                  <c:v>11.1</c:v>
                </c:pt>
                <c:pt idx="11">
                  <c:v>11.2</c:v>
                </c:pt>
                <c:pt idx="12">
                  <c:v>11.3</c:v>
                </c:pt>
                <c:pt idx="13">
                  <c:v>11.4</c:v>
                </c:pt>
                <c:pt idx="14">
                  <c:v>11.5</c:v>
                </c:pt>
                <c:pt idx="15">
                  <c:v>11.6</c:v>
                </c:pt>
                <c:pt idx="16">
                  <c:v>11.7</c:v>
                </c:pt>
                <c:pt idx="17">
                  <c:v>12</c:v>
                </c:pt>
                <c:pt idx="18">
                  <c:v>13</c:v>
                </c:pt>
              </c:numCache>
            </c:numRef>
          </c:cat>
          <c:val>
            <c:numRef>
              <c:f>Лист1!$H$7:$H$25</c:f>
              <c:numCache>
                <c:formatCode>General</c:formatCode>
                <c:ptCount val="19"/>
                <c:pt idx="0">
                  <c:v>100</c:v>
                </c:pt>
                <c:pt idx="1">
                  <c:v>85.7</c:v>
                </c:pt>
                <c:pt idx="2">
                  <c:v>100</c:v>
                </c:pt>
                <c:pt idx="3">
                  <c:v>100</c:v>
                </c:pt>
                <c:pt idx="4">
                  <c:v>100</c:v>
                </c:pt>
                <c:pt idx="5">
                  <c:v>100</c:v>
                </c:pt>
                <c:pt idx="6">
                  <c:v>85.7</c:v>
                </c:pt>
                <c:pt idx="7">
                  <c:v>100</c:v>
                </c:pt>
                <c:pt idx="8">
                  <c:v>92.9</c:v>
                </c:pt>
                <c:pt idx="9">
                  <c:v>71.400000000000006</c:v>
                </c:pt>
                <c:pt idx="10">
                  <c:v>100</c:v>
                </c:pt>
                <c:pt idx="11">
                  <c:v>42.9</c:v>
                </c:pt>
                <c:pt idx="12">
                  <c:v>100</c:v>
                </c:pt>
                <c:pt idx="13">
                  <c:v>100</c:v>
                </c:pt>
                <c:pt idx="14">
                  <c:v>85.7</c:v>
                </c:pt>
                <c:pt idx="15">
                  <c:v>100</c:v>
                </c:pt>
                <c:pt idx="16">
                  <c:v>100</c:v>
                </c:pt>
                <c:pt idx="17">
                  <c:v>81</c:v>
                </c:pt>
                <c:pt idx="18">
                  <c:v>92.1</c:v>
                </c:pt>
              </c:numCache>
            </c:numRef>
          </c:val>
          <c:smooth val="0"/>
        </c:ser>
        <c:dLbls>
          <c:showLegendKey val="0"/>
          <c:showVal val="0"/>
          <c:showCatName val="0"/>
          <c:showSerName val="0"/>
          <c:showPercent val="0"/>
          <c:showBubbleSize val="0"/>
        </c:dLbls>
        <c:marker val="1"/>
        <c:smooth val="0"/>
        <c:axId val="169097216"/>
        <c:axId val="225954624"/>
      </c:lineChart>
      <c:catAx>
        <c:axId val="169097216"/>
        <c:scaling>
          <c:orientation val="minMax"/>
        </c:scaling>
        <c:delete val="0"/>
        <c:axPos val="b"/>
        <c:title>
          <c:tx>
            <c:rich>
              <a:bodyPr/>
              <a:lstStyle/>
              <a:p>
                <a:pPr>
                  <a:defRPr/>
                </a:pPr>
                <a:r>
                  <a:rPr lang="ru-RU"/>
                  <a:t>Задания </a:t>
                </a:r>
              </a:p>
            </c:rich>
          </c:tx>
          <c:overlay val="0"/>
        </c:title>
        <c:numFmt formatCode="General" sourceLinked="1"/>
        <c:majorTickMark val="out"/>
        <c:minorTickMark val="none"/>
        <c:tickLblPos val="nextTo"/>
        <c:txPr>
          <a:bodyPr/>
          <a:lstStyle/>
          <a:p>
            <a:pPr>
              <a:defRPr sz="800"/>
            </a:pPr>
            <a:endParaRPr lang="ru-RU"/>
          </a:p>
        </c:txPr>
        <c:crossAx val="225954624"/>
        <c:crosses val="autoZero"/>
        <c:auto val="1"/>
        <c:lblAlgn val="ctr"/>
        <c:lblOffset val="100"/>
        <c:noMultiLvlLbl val="0"/>
      </c:catAx>
      <c:valAx>
        <c:axId val="225954624"/>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txPr>
          <a:bodyPr/>
          <a:lstStyle/>
          <a:p>
            <a:pPr>
              <a:defRPr sz="800"/>
            </a:pPr>
            <a:endParaRPr lang="ru-RU"/>
          </a:p>
        </c:txPr>
        <c:crossAx val="169097216"/>
        <c:crossesAt val="1"/>
        <c:crossBetween val="midCat"/>
      </c:valAx>
      <c:spPr>
        <a:noFill/>
      </c:spPr>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Пути совершенствования</a:t>
            </a:r>
          </a:p>
        </c:rich>
      </c:tx>
      <c:layout>
        <c:manualLayout>
          <c:xMode val="edge"/>
          <c:yMode val="edge"/>
          <c:x val="0.28030144802551843"/>
          <c:y val="2.6610029991806848E-3"/>
        </c:manualLayout>
      </c:layout>
      <c:overlay val="0"/>
    </c:title>
    <c:autoTitleDeleted val="0"/>
    <c:plotArea>
      <c:layout>
        <c:manualLayout>
          <c:layoutTarget val="inner"/>
          <c:xMode val="edge"/>
          <c:yMode val="edge"/>
          <c:x val="0.49524524173995399"/>
          <c:y val="9.0702934889862349E-2"/>
          <c:w val="0.47323119470554337"/>
          <c:h val="0.72593871369302354"/>
        </c:manualLayout>
      </c:layout>
      <c:barChart>
        <c:barDir val="bar"/>
        <c:grouping val="clustered"/>
        <c:varyColors val="0"/>
        <c:ser>
          <c:idx val="0"/>
          <c:order val="0"/>
          <c:tx>
            <c:strRef>
              <c:f>'13_ПК'!$C$2</c:f>
              <c:strCache>
                <c:ptCount val="1"/>
                <c:pt idx="0">
                  <c:v>учителя русского языка</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'13_ПК'!$C$3:$C$10</c:f>
              <c:numCache>
                <c:formatCode>0%</c:formatCode>
                <c:ptCount val="8"/>
                <c:pt idx="0">
                  <c:v>7.28486872059493E-3</c:v>
                </c:pt>
                <c:pt idx="1">
                  <c:v>0.35134314767035968</c:v>
                </c:pt>
                <c:pt idx="2">
                  <c:v>0.6535134314767036</c:v>
                </c:pt>
                <c:pt idx="3">
                  <c:v>0.68174229776900896</c:v>
                </c:pt>
                <c:pt idx="4">
                  <c:v>0.71543481560176048</c:v>
                </c:pt>
                <c:pt idx="5">
                  <c:v>0.84686598876916075</c:v>
                </c:pt>
                <c:pt idx="6">
                  <c:v>0.87023827591440284</c:v>
                </c:pt>
                <c:pt idx="7">
                  <c:v>0.90302018515708005</c:v>
                </c:pt>
              </c:numCache>
            </c:numRef>
          </c:val>
        </c:ser>
        <c:ser>
          <c:idx val="1"/>
          <c:order val="1"/>
          <c:tx>
            <c:strRef>
              <c:f>'13_ПК'!$D$2</c:f>
              <c:strCache>
                <c:ptCount val="1"/>
                <c:pt idx="0">
                  <c:v>учителя математики</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'13_ПК'!$D$3:$D$10</c:f>
              <c:numCache>
                <c:formatCode>0%</c:formatCode>
                <c:ptCount val="8"/>
                <c:pt idx="0">
                  <c:v>6.4770487186707974E-3</c:v>
                </c:pt>
                <c:pt idx="1">
                  <c:v>0.26203886229231205</c:v>
                </c:pt>
                <c:pt idx="2">
                  <c:v>0.60166150380174599</c:v>
                </c:pt>
                <c:pt idx="3">
                  <c:v>0.64221346099690224</c:v>
                </c:pt>
                <c:pt idx="4">
                  <c:v>0.6740354829625459</c:v>
                </c:pt>
                <c:pt idx="5">
                  <c:v>0.76020839200225288</c:v>
                </c:pt>
                <c:pt idx="6">
                  <c:v>0.83835539284708527</c:v>
                </c:pt>
                <c:pt idx="7">
                  <c:v>0.90495635032385247</c:v>
                </c:pt>
              </c:numCache>
            </c:numRef>
          </c:val>
        </c:ser>
        <c:ser>
          <c:idx val="2"/>
          <c:order val="2"/>
          <c:tx>
            <c:strRef>
              <c:f>'13_ПК'!$E$2</c:f>
              <c:strCache>
                <c:ptCount val="1"/>
                <c:pt idx="0">
                  <c:v>учителя литературы</c:v>
                </c:pt>
              </c:strCache>
            </c:strRef>
          </c:tx>
          <c:invertIfNegative val="0"/>
          <c:cat>
            <c:strRef>
              <c:f>'13_ПК'!$B$3:$B$10</c:f>
              <c:strCache>
                <c:ptCount val="8"/>
                <c:pt idx="0">
                  <c:v>иное</c:v>
                </c:pt>
                <c:pt idx="1">
                  <c:v>участвую в профессиональных конкурсах</c:v>
                </c:pt>
                <c:pt idx="2">
                  <c:v>даю открытые уроки и мастер-классы</c:v>
                </c:pt>
                <c:pt idx="3">
                  <c:v>участвую в вебинарах, семинарах, конференциях</c:v>
                </c:pt>
                <c:pt idx="4">
                  <c:v>выступаю с сообщениями на заседаниях МО и т.п.</c:v>
                </c:pt>
                <c:pt idx="5">
                  <c:v>читаю журналы и публикации в интернете</c:v>
                </c:pt>
                <c:pt idx="6">
                  <c:v>посещаю открытые уроки и мастер-классы своих коллег</c:v>
                </c:pt>
                <c:pt idx="7">
                  <c:v>периодически посещаю курсы повышения квалификации</c:v>
                </c:pt>
              </c:strCache>
            </c:strRef>
          </c:cat>
          <c:val>
            <c:numRef>
              <c:f>'13_ПК'!$E$3:$E$10</c:f>
              <c:numCache>
                <c:formatCode>0%</c:formatCode>
                <c:ptCount val="8"/>
                <c:pt idx="0">
                  <c:v>7.4158585282373072E-3</c:v>
                </c:pt>
                <c:pt idx="1">
                  <c:v>0.3580528617607911</c:v>
                </c:pt>
                <c:pt idx="2">
                  <c:v>0.63928503517779045</c:v>
                </c:pt>
                <c:pt idx="3">
                  <c:v>0.67313177410154024</c:v>
                </c:pt>
                <c:pt idx="4">
                  <c:v>0.68853394181403305</c:v>
                </c:pt>
                <c:pt idx="5">
                  <c:v>0.85168282943525386</c:v>
                </c:pt>
                <c:pt idx="6">
                  <c:v>0.86708499714774656</c:v>
                </c:pt>
                <c:pt idx="7">
                  <c:v>0.90245293782087854</c:v>
                </c:pt>
              </c:numCache>
            </c:numRef>
          </c:val>
        </c:ser>
        <c:dLbls>
          <c:showLegendKey val="0"/>
          <c:showVal val="0"/>
          <c:showCatName val="0"/>
          <c:showSerName val="0"/>
          <c:showPercent val="0"/>
          <c:showBubbleSize val="0"/>
        </c:dLbls>
        <c:gapWidth val="150"/>
        <c:axId val="225752064"/>
        <c:axId val="225956352"/>
      </c:barChart>
      <c:catAx>
        <c:axId val="225752064"/>
        <c:scaling>
          <c:orientation val="minMax"/>
        </c:scaling>
        <c:delete val="0"/>
        <c:axPos val="l"/>
        <c:numFmt formatCode="General" sourceLinked="1"/>
        <c:majorTickMark val="out"/>
        <c:minorTickMark val="none"/>
        <c:tickLblPos val="nextTo"/>
        <c:crossAx val="225956352"/>
        <c:crosses val="autoZero"/>
        <c:auto val="1"/>
        <c:lblAlgn val="ctr"/>
        <c:lblOffset val="100"/>
        <c:noMultiLvlLbl val="0"/>
      </c:catAx>
      <c:valAx>
        <c:axId val="225956352"/>
        <c:scaling>
          <c:orientation val="minMax"/>
          <c:max val="0.92"/>
          <c:min val="0"/>
        </c:scaling>
        <c:delete val="0"/>
        <c:axPos val="b"/>
        <c:majorGridlines/>
        <c:numFmt formatCode="0%" sourceLinked="1"/>
        <c:majorTickMark val="out"/>
        <c:minorTickMark val="none"/>
        <c:tickLblPos val="nextTo"/>
        <c:crossAx val="225752064"/>
        <c:crosses val="autoZero"/>
        <c:crossBetween val="between"/>
        <c:majorUnit val="0.1"/>
      </c:valAx>
    </c:plotArea>
    <c:legend>
      <c:legendPos val="b"/>
      <c:layout>
        <c:manualLayout>
          <c:xMode val="edge"/>
          <c:yMode val="edge"/>
          <c:x val="0"/>
          <c:y val="0.91835458292596528"/>
          <c:w val="0.92111736148090828"/>
          <c:h val="7.4389262143765997E-2"/>
        </c:manualLayout>
      </c:layout>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'13_4_конкурсы'!$B$4</c:f>
              <c:strCache>
                <c:ptCount val="1"/>
                <c:pt idx="0">
                  <c:v>нет</c:v>
                </c:pt>
              </c:strCache>
            </c:strRef>
          </c:tx>
          <c:spPr>
            <a:ln w="15875"/>
          </c:spPr>
          <c:marker>
            <c:symbol val="diamond"/>
            <c:size val="7"/>
          </c:marker>
          <c:cat>
            <c:strRef>
              <c:f>'13_4_конкурсы'!$A$5:$A$35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'13_4_конкурсы'!$B$5:$B$35</c:f>
              <c:numCache>
                <c:formatCode>0%</c:formatCode>
                <c:ptCount val="31"/>
                <c:pt idx="0">
                  <c:v>7.227174174897614E-4</c:v>
                </c:pt>
                <c:pt idx="1">
                  <c:v>9.6362322331968201E-4</c:v>
                </c:pt>
                <c:pt idx="2">
                  <c:v>2.6499638641291259E-3</c:v>
                </c:pt>
                <c:pt idx="3">
                  <c:v>3.1317754757889667E-3</c:v>
                </c:pt>
                <c:pt idx="4">
                  <c:v>2.6499638641291259E-3</c:v>
                </c:pt>
                <c:pt idx="5">
                  <c:v>5.2999277282582517E-3</c:v>
                </c:pt>
                <c:pt idx="6">
                  <c:v>9.1544206215369798E-3</c:v>
                </c:pt>
                <c:pt idx="7">
                  <c:v>1.5658877378944832E-2</c:v>
                </c:pt>
                <c:pt idx="8">
                  <c:v>1.445434834979523E-2</c:v>
                </c:pt>
                <c:pt idx="9">
                  <c:v>2.0717899301373164E-2</c:v>
                </c:pt>
                <c:pt idx="10">
                  <c:v>2.6981450252951095E-2</c:v>
                </c:pt>
                <c:pt idx="11">
                  <c:v>2.9390508311250299E-2</c:v>
                </c:pt>
                <c:pt idx="12">
                  <c:v>4.1435798602746328E-2</c:v>
                </c:pt>
                <c:pt idx="13">
                  <c:v>4.4567574078535295E-2</c:v>
                </c:pt>
                <c:pt idx="14">
                  <c:v>4.8181161165984102E-2</c:v>
                </c:pt>
                <c:pt idx="15">
                  <c:v>5.4926523729221882E-2</c:v>
                </c:pt>
                <c:pt idx="16">
                  <c:v>6.0226451457480124E-2</c:v>
                </c:pt>
                <c:pt idx="17">
                  <c:v>6.1430980486629726E-2</c:v>
                </c:pt>
                <c:pt idx="18">
                  <c:v>7.492170561310528E-2</c:v>
                </c:pt>
                <c:pt idx="19">
                  <c:v>7.6367140448084805E-2</c:v>
                </c:pt>
                <c:pt idx="20">
                  <c:v>8.7207901710431218E-2</c:v>
                </c:pt>
                <c:pt idx="21">
                  <c:v>8.4557937846302098E-2</c:v>
                </c:pt>
                <c:pt idx="22">
                  <c:v>7.106721271982655E-2</c:v>
                </c:pt>
                <c:pt idx="23">
                  <c:v>5.7094675981691163E-2</c:v>
                </c:pt>
                <c:pt idx="24">
                  <c:v>4.2158516020236098E-2</c:v>
                </c:pt>
                <c:pt idx="25">
                  <c:v>3.3245001204529029E-2</c:v>
                </c:pt>
                <c:pt idx="26">
                  <c:v>1.3972536738135389E-2</c:v>
                </c:pt>
                <c:pt idx="27">
                  <c:v>9.3953264273668995E-3</c:v>
                </c:pt>
                <c:pt idx="28">
                  <c:v>3.8544928932787281E-3</c:v>
                </c:pt>
                <c:pt idx="29">
                  <c:v>2.4090580582992048E-3</c:v>
                </c:pt>
                <c:pt idx="30">
                  <c:v>7.227174174897614E-4</c:v>
                </c:pt>
              </c:numCache>
            </c:numRef>
          </c:val>
          <c:smooth val="0"/>
        </c:ser>
        <c:ser>
          <c:idx val="1"/>
          <c:order val="1"/>
          <c:tx>
            <c:strRef>
              <c:f>'13_4_конкурсы'!$C$4</c:f>
              <c:strCache>
                <c:ptCount val="1"/>
                <c:pt idx="0">
                  <c:v>да</c:v>
                </c:pt>
              </c:strCache>
            </c:strRef>
          </c:tx>
          <c:spPr>
            <a:ln w="15875"/>
          </c:spPr>
          <c:marker>
            <c:symbol val="circle"/>
            <c:size val="7"/>
          </c:marker>
          <c:cat>
            <c:strRef>
              <c:f>'13_4_конкурсы'!$A$5:$A$35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'13_4_конкурсы'!$C$5:$C$35</c:f>
              <c:numCache>
                <c:formatCode>0%</c:formatCode>
                <c:ptCount val="31"/>
                <c:pt idx="0">
                  <c:v>4.401408450704226E-4</c:v>
                </c:pt>
                <c:pt idx="1">
                  <c:v>0</c:v>
                </c:pt>
                <c:pt idx="2">
                  <c:v>4.401408450704226E-4</c:v>
                </c:pt>
                <c:pt idx="3">
                  <c:v>3.0809859154929575E-3</c:v>
                </c:pt>
                <c:pt idx="4">
                  <c:v>1.3204225352112676E-3</c:v>
                </c:pt>
                <c:pt idx="5">
                  <c:v>2.6408450704225352E-3</c:v>
                </c:pt>
                <c:pt idx="6">
                  <c:v>5.721830985915494E-3</c:v>
                </c:pt>
                <c:pt idx="7">
                  <c:v>1.1003521126760563E-2</c:v>
                </c:pt>
                <c:pt idx="8">
                  <c:v>8.8028169014084511E-3</c:v>
                </c:pt>
                <c:pt idx="9">
                  <c:v>1.232394366197183E-2</c:v>
                </c:pt>
                <c:pt idx="10">
                  <c:v>1.5845070422535211E-2</c:v>
                </c:pt>
                <c:pt idx="11">
                  <c:v>2.8609154929577465E-2</c:v>
                </c:pt>
                <c:pt idx="12">
                  <c:v>3.2570422535211266E-2</c:v>
                </c:pt>
                <c:pt idx="13">
                  <c:v>3.7852112676056336E-2</c:v>
                </c:pt>
                <c:pt idx="14">
                  <c:v>4.6654929577464789E-2</c:v>
                </c:pt>
                <c:pt idx="15">
                  <c:v>5.1496478873239437E-2</c:v>
                </c:pt>
                <c:pt idx="16">
                  <c:v>5.7658450704225352E-2</c:v>
                </c:pt>
                <c:pt idx="17">
                  <c:v>6.6021126760563376E-2</c:v>
                </c:pt>
                <c:pt idx="18">
                  <c:v>8.2306338028169015E-2</c:v>
                </c:pt>
                <c:pt idx="19">
                  <c:v>8.0985915492957763E-2</c:v>
                </c:pt>
                <c:pt idx="20">
                  <c:v>9.1109154929577454E-2</c:v>
                </c:pt>
                <c:pt idx="21">
                  <c:v>8.5387323943661955E-2</c:v>
                </c:pt>
                <c:pt idx="22">
                  <c:v>7.9665492957746484E-2</c:v>
                </c:pt>
                <c:pt idx="23">
                  <c:v>6.7781690140845077E-2</c:v>
                </c:pt>
                <c:pt idx="24">
                  <c:v>5.1496478873239437E-2</c:v>
                </c:pt>
                <c:pt idx="25">
                  <c:v>4.5334507042253523E-2</c:v>
                </c:pt>
                <c:pt idx="26">
                  <c:v>1.7605633802816902E-2</c:v>
                </c:pt>
                <c:pt idx="27">
                  <c:v>6.6021126760563379E-3</c:v>
                </c:pt>
                <c:pt idx="28">
                  <c:v>6.6021126760563379E-3</c:v>
                </c:pt>
                <c:pt idx="29">
                  <c:v>2.2007042253521128E-3</c:v>
                </c:pt>
                <c:pt idx="30">
                  <c:v>4.401408450704226E-4</c:v>
                </c:pt>
              </c:numCache>
            </c:numRef>
          </c:val>
          <c:smooth val="0"/>
        </c:ser>
        <c:dLbls>
          <c:showLegendKey val="0"/>
          <c:showVal val="0"/>
          <c:showCatName val="0"/>
          <c:showSerName val="0"/>
          <c:showPercent val="0"/>
          <c:showBubbleSize val="0"/>
        </c:dLbls>
        <c:marker val="1"/>
        <c:smooth val="0"/>
        <c:axId val="225985536"/>
        <c:axId val="225959232"/>
      </c:lineChart>
      <c:catAx>
        <c:axId val="225985536"/>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25959232"/>
        <c:crosses val="autoZero"/>
        <c:auto val="1"/>
        <c:lblAlgn val="ctr"/>
        <c:lblOffset val="100"/>
        <c:tickLblSkip val="2"/>
        <c:noMultiLvlLbl val="0"/>
      </c:catAx>
      <c:valAx>
        <c:axId val="225959232"/>
        <c:scaling>
          <c:orientation val="minMax"/>
        </c:scaling>
        <c:delete val="0"/>
        <c:axPos val="l"/>
        <c:majorGridlines/>
        <c:numFmt formatCode="0%" sourceLinked="1"/>
        <c:majorTickMark val="out"/>
        <c:minorTickMark val="none"/>
        <c:tickLblPos val="nextTo"/>
        <c:crossAx val="225985536"/>
        <c:crosses val="autoZero"/>
        <c:crossBetween val="between"/>
      </c:valAx>
    </c:plotArea>
    <c:legend>
      <c:legendPos val="b"/>
      <c:layout>
        <c:manualLayout>
          <c:xMode val="edge"/>
          <c:yMode val="edge"/>
          <c:x val="0.61256705397748223"/>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'13_4_конкурсы'!$D$4</c:f>
              <c:strCache>
                <c:ptCount val="1"/>
                <c:pt idx="0">
                  <c:v>нет</c:v>
                </c:pt>
              </c:strCache>
            </c:strRef>
          </c:tx>
          <c:spPr>
            <a:ln w="15875"/>
          </c:spPr>
          <c:marker>
            <c:symbol val="diamond"/>
            <c:size val="7"/>
          </c:marker>
          <c:cat>
            <c:strRef>
              <c:f>'13_4_конкурсы'!$A$5:$A$29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'13_4_конкурсы'!$D$5:$D$29</c:f>
              <c:numCache>
                <c:formatCode>0%</c:formatCode>
                <c:ptCount val="25"/>
                <c:pt idx="0">
                  <c:v>1.9642506383814575E-4</c:v>
                </c:pt>
                <c:pt idx="1">
                  <c:v>5.8927519151443723E-4</c:v>
                </c:pt>
                <c:pt idx="2">
                  <c:v>1.767825574543312E-3</c:v>
                </c:pt>
                <c:pt idx="3">
                  <c:v>6.0891769789825183E-3</c:v>
                </c:pt>
                <c:pt idx="4">
                  <c:v>8.4462777450402676E-3</c:v>
                </c:pt>
                <c:pt idx="5">
                  <c:v>1.3553329404832054E-2</c:v>
                </c:pt>
                <c:pt idx="6">
                  <c:v>3.2606560597132191E-2</c:v>
                </c:pt>
                <c:pt idx="7">
                  <c:v>3.47672362993518E-2</c:v>
                </c:pt>
                <c:pt idx="8">
                  <c:v>5.4409742683166368E-2</c:v>
                </c:pt>
                <c:pt idx="9">
                  <c:v>7.5820074641524252E-2</c:v>
                </c:pt>
                <c:pt idx="10">
                  <c:v>8.367707719505009E-2</c:v>
                </c:pt>
                <c:pt idx="11">
                  <c:v>9.3891180514633674E-2</c:v>
                </c:pt>
                <c:pt idx="12">
                  <c:v>8.8587703791003738E-2</c:v>
                </c:pt>
                <c:pt idx="13">
                  <c:v>9.5069730897662547E-2</c:v>
                </c:pt>
                <c:pt idx="14">
                  <c:v>8.5641327833431549E-2</c:v>
                </c:pt>
                <c:pt idx="15">
                  <c:v>7.5230799450009822E-2</c:v>
                </c:pt>
                <c:pt idx="16">
                  <c:v>6.9927322726379887E-2</c:v>
                </c:pt>
                <c:pt idx="17">
                  <c:v>5.4409742683166368E-2</c:v>
                </c:pt>
                <c:pt idx="18">
                  <c:v>4.1445688469848745E-2</c:v>
                </c:pt>
                <c:pt idx="19">
                  <c:v>3.1231585150265175E-2</c:v>
                </c:pt>
                <c:pt idx="20">
                  <c:v>2.1606757022196034E-2</c:v>
                </c:pt>
                <c:pt idx="21">
                  <c:v>1.4339029660184639E-2</c:v>
                </c:pt>
                <c:pt idx="22">
                  <c:v>7.8570025535258294E-3</c:v>
                </c:pt>
                <c:pt idx="23">
                  <c:v>6.0891769789825183E-3</c:v>
                </c:pt>
                <c:pt idx="24">
                  <c:v>2.1606757022196031E-3</c:v>
                </c:pt>
              </c:numCache>
            </c:numRef>
          </c:val>
          <c:smooth val="0"/>
        </c:ser>
        <c:ser>
          <c:idx val="1"/>
          <c:order val="1"/>
          <c:tx>
            <c:strRef>
              <c:f>'13_4_конкурсы'!$E$4</c:f>
              <c:strCache>
                <c:ptCount val="1"/>
                <c:pt idx="0">
                  <c:v>да</c:v>
                </c:pt>
              </c:strCache>
            </c:strRef>
          </c:tx>
          <c:spPr>
            <a:ln w="15875"/>
          </c:spPr>
          <c:marker>
            <c:symbol val="circle"/>
            <c:size val="7"/>
          </c:marker>
          <c:cat>
            <c:strRef>
              <c:f>'13_4_конкурсы'!$A$5:$A$29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'13_4_конкурсы'!$E$5:$E$29</c:f>
              <c:numCache>
                <c:formatCode>0%</c:formatCode>
                <c:ptCount val="25"/>
                <c:pt idx="0">
                  <c:v>0</c:v>
                </c:pt>
                <c:pt idx="1">
                  <c:v>5.4914881933003845E-4</c:v>
                </c:pt>
                <c:pt idx="2">
                  <c:v>1.0982976386600769E-3</c:v>
                </c:pt>
                <c:pt idx="3">
                  <c:v>2.1965952773201538E-3</c:v>
                </c:pt>
                <c:pt idx="4">
                  <c:v>7.6880834706205383E-3</c:v>
                </c:pt>
                <c:pt idx="5">
                  <c:v>8.7863811092806152E-3</c:v>
                </c:pt>
                <c:pt idx="6">
                  <c:v>1.9769357495881382E-2</c:v>
                </c:pt>
                <c:pt idx="7">
                  <c:v>2.4711696869851731E-2</c:v>
                </c:pt>
                <c:pt idx="8">
                  <c:v>3.8989566172432731E-2</c:v>
                </c:pt>
                <c:pt idx="9">
                  <c:v>4.173531026908292E-2</c:v>
                </c:pt>
                <c:pt idx="10">
                  <c:v>6.4250411861614495E-2</c:v>
                </c:pt>
                <c:pt idx="11">
                  <c:v>7.8528281164195496E-2</c:v>
                </c:pt>
                <c:pt idx="12">
                  <c:v>9.2806150466776496E-2</c:v>
                </c:pt>
                <c:pt idx="13">
                  <c:v>9.3904448105436578E-2</c:v>
                </c:pt>
                <c:pt idx="14">
                  <c:v>9.335529928610653E-2</c:v>
                </c:pt>
                <c:pt idx="15">
                  <c:v>8.4019769357495888E-2</c:v>
                </c:pt>
                <c:pt idx="16">
                  <c:v>8.0175727622185611E-2</c:v>
                </c:pt>
                <c:pt idx="17">
                  <c:v>7.4684239428885232E-2</c:v>
                </c:pt>
                <c:pt idx="18">
                  <c:v>6.0406370126304232E-2</c:v>
                </c:pt>
                <c:pt idx="19">
                  <c:v>4.9423393739703461E-2</c:v>
                </c:pt>
                <c:pt idx="20">
                  <c:v>3.2948929159802305E-2</c:v>
                </c:pt>
                <c:pt idx="21">
                  <c:v>2.416254805052169E-2</c:v>
                </c:pt>
                <c:pt idx="22">
                  <c:v>1.2630422844590882E-2</c:v>
                </c:pt>
                <c:pt idx="23">
                  <c:v>8.7863811092806152E-3</c:v>
                </c:pt>
                <c:pt idx="24">
                  <c:v>3.2948929159802311E-3</c:v>
                </c:pt>
              </c:numCache>
            </c:numRef>
          </c:val>
          <c:smooth val="0"/>
        </c:ser>
        <c:dLbls>
          <c:showLegendKey val="0"/>
          <c:showVal val="0"/>
          <c:showCatName val="0"/>
          <c:showSerName val="0"/>
          <c:showPercent val="0"/>
          <c:showBubbleSize val="0"/>
        </c:dLbls>
        <c:marker val="1"/>
        <c:smooth val="0"/>
        <c:axId val="225987584"/>
        <c:axId val="225903744"/>
      </c:lineChart>
      <c:catAx>
        <c:axId val="225987584"/>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25903744"/>
        <c:crosses val="autoZero"/>
        <c:auto val="1"/>
        <c:lblAlgn val="ctr"/>
        <c:lblOffset val="100"/>
        <c:tickLblSkip val="2"/>
        <c:noMultiLvlLbl val="0"/>
      </c:catAx>
      <c:valAx>
        <c:axId val="225903744"/>
        <c:scaling>
          <c:orientation val="minMax"/>
        </c:scaling>
        <c:delete val="0"/>
        <c:axPos val="l"/>
        <c:majorGridlines/>
        <c:numFmt formatCode="0%" sourceLinked="1"/>
        <c:majorTickMark val="out"/>
        <c:minorTickMark val="none"/>
        <c:tickLblPos val="nextTo"/>
        <c:crossAx val="225987584"/>
        <c:crosses val="autoZero"/>
        <c:crossBetween val="between"/>
      </c:valAx>
    </c:plotArea>
    <c:legend>
      <c:legendPos val="b"/>
      <c:layout>
        <c:manualLayout>
          <c:xMode val="edge"/>
          <c:yMode val="edge"/>
          <c:x val="0.62066421824854301"/>
          <c:y val="0.89452362204724412"/>
          <c:w val="0.34772432492283789"/>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'13_4_конкурсы'!$F$4</c:f>
              <c:strCache>
                <c:ptCount val="1"/>
                <c:pt idx="0">
                  <c:v>нет</c:v>
                </c:pt>
              </c:strCache>
            </c:strRef>
          </c:tx>
          <c:spPr>
            <a:ln w="15875"/>
          </c:spPr>
          <c:marker>
            <c:symbol val="diamond"/>
            <c:size val="7"/>
          </c:marker>
          <c:cat>
            <c:strRef>
              <c:f>'13_4_конкурсы'!$A$5:$A$40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'13_4_конкурсы'!$F$5:$F$40</c:f>
              <c:numCache>
                <c:formatCode>0%</c:formatCode>
                <c:ptCount val="36"/>
                <c:pt idx="0">
                  <c:v>1.2128562765312311E-3</c:v>
                </c:pt>
                <c:pt idx="1">
                  <c:v>0</c:v>
                </c:pt>
                <c:pt idx="2">
                  <c:v>3.0321406913280777E-4</c:v>
                </c:pt>
                <c:pt idx="3">
                  <c:v>3.0321406913280777E-4</c:v>
                </c:pt>
                <c:pt idx="4">
                  <c:v>3.0321406913280777E-4</c:v>
                </c:pt>
                <c:pt idx="5">
                  <c:v>9.096422073984232E-4</c:v>
                </c:pt>
                <c:pt idx="6">
                  <c:v>9.096422073984232E-4</c:v>
                </c:pt>
                <c:pt idx="7">
                  <c:v>2.4257125530624622E-3</c:v>
                </c:pt>
                <c:pt idx="8">
                  <c:v>2.7289266221952697E-3</c:v>
                </c:pt>
                <c:pt idx="9">
                  <c:v>3.9417828987265008E-3</c:v>
                </c:pt>
                <c:pt idx="10">
                  <c:v>6.6707095209217705E-3</c:v>
                </c:pt>
                <c:pt idx="11">
                  <c:v>7.580351728320194E-3</c:v>
                </c:pt>
                <c:pt idx="12">
                  <c:v>1.7283201940570043E-2</c:v>
                </c:pt>
                <c:pt idx="13">
                  <c:v>1.879927228623408E-2</c:v>
                </c:pt>
                <c:pt idx="14">
                  <c:v>3.4566403881140087E-2</c:v>
                </c:pt>
                <c:pt idx="15">
                  <c:v>4.1843541540327461E-2</c:v>
                </c:pt>
                <c:pt idx="16">
                  <c:v>5.3365676167374164E-2</c:v>
                </c:pt>
                <c:pt idx="17">
                  <c:v>6.8829593693147367E-2</c:v>
                </c:pt>
                <c:pt idx="18">
                  <c:v>7.6409945421467562E-2</c:v>
                </c:pt>
                <c:pt idx="19">
                  <c:v>8.1261370527592469E-2</c:v>
                </c:pt>
                <c:pt idx="20">
                  <c:v>8.3990297149787757E-2</c:v>
                </c:pt>
                <c:pt idx="21">
                  <c:v>8.9751364463311098E-2</c:v>
                </c:pt>
                <c:pt idx="22">
                  <c:v>8.550636749545179E-2</c:v>
                </c:pt>
                <c:pt idx="23">
                  <c:v>7.7926015767131596E-2</c:v>
                </c:pt>
                <c:pt idx="24">
                  <c:v>7.4287446937537902E-2</c:v>
                </c:pt>
                <c:pt idx="25">
                  <c:v>5.4881746513038204E-2</c:v>
                </c:pt>
                <c:pt idx="26">
                  <c:v>4.2753183747725895E-2</c:v>
                </c:pt>
                <c:pt idx="27">
                  <c:v>2.6076409945421469E-2</c:v>
                </c:pt>
                <c:pt idx="28">
                  <c:v>2.0921770770163731E-2</c:v>
                </c:pt>
                <c:pt idx="29">
                  <c:v>1.1825348696179502E-2</c:v>
                </c:pt>
                <c:pt idx="30">
                  <c:v>5.4578532443905394E-3</c:v>
                </c:pt>
                <c:pt idx="31">
                  <c:v>4.8514251061249243E-3</c:v>
                </c:pt>
                <c:pt idx="32">
                  <c:v>6.0642813826561554E-4</c:v>
                </c:pt>
                <c:pt idx="33">
                  <c:v>1.2128562765312311E-3</c:v>
                </c:pt>
                <c:pt idx="34">
                  <c:v>3.0321406913280777E-4</c:v>
                </c:pt>
                <c:pt idx="35">
                  <c:v>0</c:v>
                </c:pt>
              </c:numCache>
            </c:numRef>
          </c:val>
          <c:smooth val="0"/>
        </c:ser>
        <c:ser>
          <c:idx val="1"/>
          <c:order val="1"/>
          <c:tx>
            <c:strRef>
              <c:f>'13_4_конкурсы'!$G$4</c:f>
              <c:strCache>
                <c:ptCount val="1"/>
                <c:pt idx="0">
                  <c:v>да</c:v>
                </c:pt>
              </c:strCache>
            </c:strRef>
          </c:tx>
          <c:spPr>
            <a:ln w="15875"/>
          </c:spPr>
          <c:marker>
            <c:symbol val="circle"/>
            <c:size val="7"/>
          </c:marker>
          <c:cat>
            <c:strRef>
              <c:f>'13_4_конкурсы'!$A$5:$A$40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'13_4_конкурсы'!$G$5:$G$40</c:f>
              <c:numCache>
                <c:formatCode>0%</c:formatCode>
                <c:ptCount val="36"/>
                <c:pt idx="0">
                  <c:v>5.4141851651326478E-4</c:v>
                </c:pt>
                <c:pt idx="1">
                  <c:v>0</c:v>
                </c:pt>
                <c:pt idx="2">
                  <c:v>5.4141851651326478E-4</c:v>
                </c:pt>
                <c:pt idx="3">
                  <c:v>0</c:v>
                </c:pt>
                <c:pt idx="4">
                  <c:v>0</c:v>
                </c:pt>
                <c:pt idx="5">
                  <c:v>0</c:v>
                </c:pt>
                <c:pt idx="6">
                  <c:v>5.4141851651326478E-4</c:v>
                </c:pt>
                <c:pt idx="7">
                  <c:v>5.4141851651326478E-4</c:v>
                </c:pt>
                <c:pt idx="8">
                  <c:v>5.4141851651326478E-4</c:v>
                </c:pt>
                <c:pt idx="9">
                  <c:v>2.7070925825663241E-3</c:v>
                </c:pt>
                <c:pt idx="10">
                  <c:v>3.2485110990795887E-3</c:v>
                </c:pt>
                <c:pt idx="11">
                  <c:v>4.3313481321061182E-3</c:v>
                </c:pt>
                <c:pt idx="12">
                  <c:v>1.0828370330265296E-2</c:v>
                </c:pt>
                <c:pt idx="13">
                  <c:v>1.8949648077964266E-2</c:v>
                </c:pt>
                <c:pt idx="14">
                  <c:v>2.1656740660530593E-2</c:v>
                </c:pt>
                <c:pt idx="15">
                  <c:v>3.2485110990795887E-2</c:v>
                </c:pt>
                <c:pt idx="16">
                  <c:v>3.7899296155928533E-2</c:v>
                </c:pt>
                <c:pt idx="17">
                  <c:v>5.1976177585273418E-2</c:v>
                </c:pt>
                <c:pt idx="18">
                  <c:v>5.6307525717379535E-2</c:v>
                </c:pt>
                <c:pt idx="19">
                  <c:v>8.1754195993502976E-2</c:v>
                </c:pt>
                <c:pt idx="20">
                  <c:v>8.8792636708175415E-2</c:v>
                </c:pt>
                <c:pt idx="21">
                  <c:v>9.4206821873308061E-2</c:v>
                </c:pt>
                <c:pt idx="22">
                  <c:v>0.10990795885219275</c:v>
                </c:pt>
                <c:pt idx="23">
                  <c:v>9.6913914455874398E-2</c:v>
                </c:pt>
                <c:pt idx="24">
                  <c:v>8.8251218191662151E-2</c:v>
                </c:pt>
                <c:pt idx="25">
                  <c:v>5.6848944233892799E-2</c:v>
                </c:pt>
                <c:pt idx="26">
                  <c:v>5.0351922035733618E-2</c:v>
                </c:pt>
                <c:pt idx="27">
                  <c:v>4.3854899837574443E-2</c:v>
                </c:pt>
                <c:pt idx="28">
                  <c:v>2.0032485110990796E-2</c:v>
                </c:pt>
                <c:pt idx="29">
                  <c:v>8.1212777476989718E-3</c:v>
                </c:pt>
                <c:pt idx="30">
                  <c:v>1.028695181375203E-2</c:v>
                </c:pt>
                <c:pt idx="31">
                  <c:v>3.7899296155928532E-3</c:v>
                </c:pt>
                <c:pt idx="32">
                  <c:v>2.7070925825663241E-3</c:v>
                </c:pt>
                <c:pt idx="33">
                  <c:v>0</c:v>
                </c:pt>
                <c:pt idx="34">
                  <c:v>5.4141851651326478E-4</c:v>
                </c:pt>
                <c:pt idx="35">
                  <c:v>5.4141851651326478E-4</c:v>
                </c:pt>
              </c:numCache>
            </c:numRef>
          </c:val>
          <c:smooth val="0"/>
        </c:ser>
        <c:dLbls>
          <c:showLegendKey val="0"/>
          <c:showVal val="0"/>
          <c:showCatName val="0"/>
          <c:showSerName val="0"/>
          <c:showPercent val="0"/>
          <c:showBubbleSize val="0"/>
        </c:dLbls>
        <c:marker val="1"/>
        <c:smooth val="0"/>
        <c:axId val="225843200"/>
        <c:axId val="225906624"/>
      </c:lineChart>
      <c:catAx>
        <c:axId val="225843200"/>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25906624"/>
        <c:crosses val="autoZero"/>
        <c:auto val="1"/>
        <c:lblAlgn val="ctr"/>
        <c:lblOffset val="100"/>
        <c:tickLblSkip val="2"/>
        <c:noMultiLvlLbl val="0"/>
      </c:catAx>
      <c:valAx>
        <c:axId val="225906624"/>
        <c:scaling>
          <c:orientation val="minMax"/>
        </c:scaling>
        <c:delete val="0"/>
        <c:axPos val="l"/>
        <c:majorGridlines/>
        <c:numFmt formatCode="0%" sourceLinked="1"/>
        <c:majorTickMark val="out"/>
        <c:minorTickMark val="none"/>
        <c:tickLblPos val="nextTo"/>
        <c:crossAx val="225843200"/>
        <c:crosses val="autoZero"/>
        <c:crossBetween val="between"/>
      </c:valAx>
    </c:plotArea>
    <c:legend>
      <c:legendPos val="b"/>
      <c:layout>
        <c:manualLayout>
          <c:xMode val="edge"/>
          <c:yMode val="edge"/>
          <c:x val="0.62066421824854301"/>
          <c:y val="0.8945236220472441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'13_7_МО'!$B$4</c:f>
              <c:strCache>
                <c:ptCount val="1"/>
                <c:pt idx="0">
                  <c:v>нет</c:v>
                </c:pt>
              </c:strCache>
            </c:strRef>
          </c:tx>
          <c:spPr>
            <a:ln w="15875"/>
          </c:spPr>
          <c:marker>
            <c:symbol val="diamond"/>
            <c:size val="7"/>
          </c:marker>
          <c:cat>
            <c:strRef>
              <c:f>'13_7_МО'!$A$5:$A$35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'13_7_МО'!$B$5:$B$35</c:f>
              <c:numCache>
                <c:formatCode>0%</c:formatCode>
                <c:ptCount val="31"/>
                <c:pt idx="0">
                  <c:v>1.6750418760469012E-3</c:v>
                </c:pt>
                <c:pt idx="1">
                  <c:v>1.6750418760469012E-3</c:v>
                </c:pt>
                <c:pt idx="2">
                  <c:v>1.6750418760469012E-3</c:v>
                </c:pt>
                <c:pt idx="3">
                  <c:v>6.1418202121719711E-3</c:v>
                </c:pt>
                <c:pt idx="4">
                  <c:v>2.7917364600781687E-3</c:v>
                </c:pt>
                <c:pt idx="5">
                  <c:v>7.2585147962032385E-3</c:v>
                </c:pt>
                <c:pt idx="6">
                  <c:v>1.2841987716359575E-2</c:v>
                </c:pt>
                <c:pt idx="7">
                  <c:v>2.0658849804578449E-2</c:v>
                </c:pt>
                <c:pt idx="8">
                  <c:v>1.675041876046901E-2</c:v>
                </c:pt>
                <c:pt idx="9">
                  <c:v>2.5125628140703519E-2</c:v>
                </c:pt>
                <c:pt idx="10">
                  <c:v>3.461753210496929E-2</c:v>
                </c:pt>
                <c:pt idx="11">
                  <c:v>3.2942490228922393E-2</c:v>
                </c:pt>
                <c:pt idx="12">
                  <c:v>4.4109436069235064E-2</c:v>
                </c:pt>
                <c:pt idx="13">
                  <c:v>5.1926298157453935E-2</c:v>
                </c:pt>
                <c:pt idx="14">
                  <c:v>5.4718034617532114E-2</c:v>
                </c:pt>
                <c:pt idx="15">
                  <c:v>5.5276381909547742E-2</c:v>
                </c:pt>
                <c:pt idx="16">
                  <c:v>6.0859854829704074E-2</c:v>
                </c:pt>
                <c:pt idx="17">
                  <c:v>6.4768285873813516E-2</c:v>
                </c:pt>
                <c:pt idx="18">
                  <c:v>7.8168620882188719E-2</c:v>
                </c:pt>
                <c:pt idx="19">
                  <c:v>7.0910106085985483E-2</c:v>
                </c:pt>
                <c:pt idx="20">
                  <c:v>7.8726968174204354E-2</c:v>
                </c:pt>
                <c:pt idx="21">
                  <c:v>7.4818537130094925E-2</c:v>
                </c:pt>
                <c:pt idx="22">
                  <c:v>6.4768285873813516E-2</c:v>
                </c:pt>
                <c:pt idx="23">
                  <c:v>4.3551088777219429E-2</c:v>
                </c:pt>
                <c:pt idx="24">
                  <c:v>3.908431044109436E-2</c:v>
                </c:pt>
                <c:pt idx="25">
                  <c:v>3.1825795644891124E-2</c:v>
                </c:pt>
                <c:pt idx="26">
                  <c:v>1.340033500837521E-2</c:v>
                </c:pt>
                <c:pt idx="27">
                  <c:v>5.0251256281407027E-3</c:v>
                </c:pt>
                <c:pt idx="28">
                  <c:v>2.7917364600781687E-3</c:v>
                </c:pt>
                <c:pt idx="29">
                  <c:v>1.1166945840312675E-3</c:v>
                </c:pt>
                <c:pt idx="30">
                  <c:v>0</c:v>
                </c:pt>
              </c:numCache>
            </c:numRef>
          </c:val>
          <c:smooth val="0"/>
        </c:ser>
        <c:ser>
          <c:idx val="1"/>
          <c:order val="1"/>
          <c:tx>
            <c:strRef>
              <c:f>'13_7_МО'!$C$4</c:f>
              <c:strCache>
                <c:ptCount val="1"/>
                <c:pt idx="0">
                  <c:v>да</c:v>
                </c:pt>
              </c:strCache>
            </c:strRef>
          </c:tx>
          <c:spPr>
            <a:ln w="15875"/>
          </c:spPr>
          <c:marker>
            <c:symbol val="circle"/>
            <c:size val="7"/>
          </c:marker>
          <c:cat>
            <c:strRef>
              <c:f>'13_7_МО'!$A$5:$A$35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'13_7_МО'!$C$5:$C$35</c:f>
              <c:numCache>
                <c:formatCode>0%</c:formatCode>
                <c:ptCount val="31"/>
                <c:pt idx="0">
                  <c:v>2.158894645941278E-4</c:v>
                </c:pt>
                <c:pt idx="1">
                  <c:v>2.158894645941278E-4</c:v>
                </c:pt>
                <c:pt idx="2">
                  <c:v>1.9430051813471502E-3</c:v>
                </c:pt>
                <c:pt idx="3">
                  <c:v>1.9430051813471502E-3</c:v>
                </c:pt>
                <c:pt idx="4">
                  <c:v>1.9430051813471502E-3</c:v>
                </c:pt>
                <c:pt idx="5">
                  <c:v>3.2383419689119169E-3</c:v>
                </c:pt>
                <c:pt idx="6">
                  <c:v>6.044905008635579E-3</c:v>
                </c:pt>
                <c:pt idx="7">
                  <c:v>1.1442141623488772E-2</c:v>
                </c:pt>
                <c:pt idx="8">
                  <c:v>1.079447322970639E-2</c:v>
                </c:pt>
                <c:pt idx="9">
                  <c:v>1.4896373056994818E-2</c:v>
                </c:pt>
                <c:pt idx="10">
                  <c:v>1.8566493955094993E-2</c:v>
                </c:pt>
                <c:pt idx="11">
                  <c:v>2.7633851468048358E-2</c:v>
                </c:pt>
                <c:pt idx="12">
                  <c:v>3.6053540587219345E-2</c:v>
                </c:pt>
                <c:pt idx="13">
                  <c:v>3.842832469775475E-2</c:v>
                </c:pt>
                <c:pt idx="14">
                  <c:v>4.4905008635578586E-2</c:v>
                </c:pt>
                <c:pt idx="15">
                  <c:v>5.3108808290155442E-2</c:v>
                </c:pt>
                <c:pt idx="16">
                  <c:v>5.8721934369602762E-2</c:v>
                </c:pt>
                <c:pt idx="17">
                  <c:v>6.2392055267702945E-2</c:v>
                </c:pt>
                <c:pt idx="18">
                  <c:v>7.7288428324697761E-2</c:v>
                </c:pt>
                <c:pt idx="19">
                  <c:v>8.07426597582038E-2</c:v>
                </c:pt>
                <c:pt idx="20">
                  <c:v>9.2400690846286701E-2</c:v>
                </c:pt>
                <c:pt idx="21">
                  <c:v>8.8730569948186525E-2</c:v>
                </c:pt>
                <c:pt idx="22">
                  <c:v>7.7720207253886009E-2</c:v>
                </c:pt>
                <c:pt idx="23">
                  <c:v>6.7573402417962003E-2</c:v>
                </c:pt>
                <c:pt idx="24">
                  <c:v>4.7927461139896363E-2</c:v>
                </c:pt>
                <c:pt idx="25">
                  <c:v>3.9723661485319514E-2</c:v>
                </c:pt>
                <c:pt idx="26">
                  <c:v>1.5975820379965457E-2</c:v>
                </c:pt>
                <c:pt idx="27">
                  <c:v>9.7150259067357511E-3</c:v>
                </c:pt>
                <c:pt idx="28">
                  <c:v>5.6131260794473233E-3</c:v>
                </c:pt>
                <c:pt idx="29">
                  <c:v>2.8065630397236616E-3</c:v>
                </c:pt>
                <c:pt idx="30">
                  <c:v>8.6355785837651119E-4</c:v>
                </c:pt>
              </c:numCache>
            </c:numRef>
          </c:val>
          <c:smooth val="0"/>
        </c:ser>
        <c:dLbls>
          <c:showLegendKey val="0"/>
          <c:showVal val="0"/>
          <c:showCatName val="0"/>
          <c:showSerName val="0"/>
          <c:showPercent val="0"/>
          <c:showBubbleSize val="0"/>
        </c:dLbls>
        <c:marker val="1"/>
        <c:smooth val="0"/>
        <c:axId val="226525184"/>
        <c:axId val="225958656"/>
      </c:lineChart>
      <c:catAx>
        <c:axId val="226525184"/>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25958656"/>
        <c:crosses val="autoZero"/>
        <c:auto val="1"/>
        <c:lblAlgn val="ctr"/>
        <c:lblOffset val="100"/>
        <c:tickLblSkip val="2"/>
        <c:noMultiLvlLbl val="0"/>
      </c:catAx>
      <c:valAx>
        <c:axId val="225958656"/>
        <c:scaling>
          <c:orientation val="minMax"/>
        </c:scaling>
        <c:delete val="0"/>
        <c:axPos val="l"/>
        <c:majorGridlines/>
        <c:numFmt formatCode="0%" sourceLinked="1"/>
        <c:majorTickMark val="out"/>
        <c:minorTickMark val="none"/>
        <c:tickLblPos val="nextTo"/>
        <c:crossAx val="226525184"/>
        <c:crosses val="autoZero"/>
        <c:crossBetween val="between"/>
      </c:valAx>
    </c:plotArea>
    <c:legend>
      <c:legendPos val="b"/>
      <c:layout>
        <c:manualLayout>
          <c:xMode val="edge"/>
          <c:yMode val="edge"/>
          <c:x val="0.61256705397748223"/>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Оценивание!$B$2</c:f>
              <c:strCache>
                <c:ptCount val="1"/>
                <c:pt idx="0">
                  <c:v>Русский язык</c:v>
                </c:pt>
              </c:strCache>
            </c:strRef>
          </c:tx>
          <c:spPr>
            <a:solidFill>
              <a:schemeClr val="accent1"/>
            </a:solidFill>
            <a:ln>
              <a:noFill/>
            </a:ln>
            <a:effectLst/>
          </c:spPr>
          <c:invertIfNegative val="0"/>
          <c:cat>
            <c:numRef>
              <c:f>Оценивание!$A$3:$A$12</c:f>
              <c:numCache>
                <c:formatCode>General</c:formatCode>
                <c:ptCount val="10"/>
                <c:pt idx="0">
                  <c:v>0</c:v>
                </c:pt>
                <c:pt idx="1">
                  <c:v>1</c:v>
                </c:pt>
                <c:pt idx="2">
                  <c:v>2</c:v>
                </c:pt>
                <c:pt idx="3">
                  <c:v>3</c:v>
                </c:pt>
                <c:pt idx="4">
                  <c:v>4</c:v>
                </c:pt>
                <c:pt idx="5">
                  <c:v>5</c:v>
                </c:pt>
                <c:pt idx="6">
                  <c:v>6</c:v>
                </c:pt>
                <c:pt idx="7">
                  <c:v>7</c:v>
                </c:pt>
                <c:pt idx="8">
                  <c:v>8</c:v>
                </c:pt>
                <c:pt idx="9">
                  <c:v>9</c:v>
                </c:pt>
              </c:numCache>
            </c:numRef>
          </c:cat>
          <c:val>
            <c:numRef>
              <c:f>Оценивание!$B$3:$B$12</c:f>
              <c:numCache>
                <c:formatCode>0%</c:formatCode>
                <c:ptCount val="10"/>
                <c:pt idx="0">
                  <c:v>0.22134038800705466</c:v>
                </c:pt>
                <c:pt idx="1">
                  <c:v>3.6743092298647858E-3</c:v>
                </c:pt>
                <c:pt idx="2">
                  <c:v>1.2786596119929453E-2</c:v>
                </c:pt>
                <c:pt idx="3">
                  <c:v>3.130511463844797E-2</c:v>
                </c:pt>
                <c:pt idx="4">
                  <c:v>8.1422692533803645E-2</c:v>
                </c:pt>
                <c:pt idx="5">
                  <c:v>0.14829512051734273</c:v>
                </c:pt>
                <c:pt idx="6">
                  <c:v>0.18430335097001763</c:v>
                </c:pt>
                <c:pt idx="7">
                  <c:v>0.17372134038800705</c:v>
                </c:pt>
                <c:pt idx="8">
                  <c:v>9.9059376837154614E-2</c:v>
                </c:pt>
                <c:pt idx="9">
                  <c:v>4.4091710758377423E-2</c:v>
                </c:pt>
              </c:numCache>
            </c:numRef>
          </c:val>
        </c:ser>
        <c:dLbls>
          <c:showLegendKey val="0"/>
          <c:showVal val="0"/>
          <c:showCatName val="0"/>
          <c:showSerName val="0"/>
          <c:showPercent val="0"/>
          <c:showBubbleSize val="0"/>
        </c:dLbls>
        <c:gapWidth val="219"/>
        <c:overlap val="-27"/>
        <c:axId val="168556032"/>
        <c:axId val="201366848"/>
      </c:barChart>
      <c:catAx>
        <c:axId val="16855603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a:t>
                </a:r>
                <a:r>
                  <a:rPr lang="ru-RU" sz="1100" baseline="0"/>
                  <a:t> </a:t>
                </a:r>
                <a:r>
                  <a:rPr lang="ru-RU" sz="1100"/>
                  <a:t>блок по оцениванию</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66848"/>
        <c:crosses val="autoZero"/>
        <c:auto val="1"/>
        <c:lblAlgn val="ctr"/>
        <c:lblOffset val="100"/>
        <c:noMultiLvlLbl val="0"/>
      </c:catAx>
      <c:valAx>
        <c:axId val="201366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5560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'13_7_МО'!$D$4</c:f>
              <c:strCache>
                <c:ptCount val="1"/>
                <c:pt idx="0">
                  <c:v>нет</c:v>
                </c:pt>
              </c:strCache>
            </c:strRef>
          </c:tx>
          <c:spPr>
            <a:ln w="15875"/>
          </c:spPr>
          <c:marker>
            <c:symbol val="diamond"/>
            <c:size val="7"/>
          </c:marker>
          <c:cat>
            <c:strRef>
              <c:f>'13_7_МО'!$A$5:$A$29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'13_7_МО'!$D$5:$D$29</c:f>
              <c:numCache>
                <c:formatCode>0%</c:formatCode>
                <c:ptCount val="25"/>
                <c:pt idx="0">
                  <c:v>4.5558086560364467E-4</c:v>
                </c:pt>
                <c:pt idx="1">
                  <c:v>9.1116173120728934E-4</c:v>
                </c:pt>
                <c:pt idx="2">
                  <c:v>3.6446469248291574E-3</c:v>
                </c:pt>
                <c:pt idx="3">
                  <c:v>1.0933940774487472E-2</c:v>
                </c:pt>
                <c:pt idx="4">
                  <c:v>1.6400911161731209E-2</c:v>
                </c:pt>
                <c:pt idx="5">
                  <c:v>2.3234624145785875E-2</c:v>
                </c:pt>
                <c:pt idx="6">
                  <c:v>3.9179954441913439E-2</c:v>
                </c:pt>
                <c:pt idx="7">
                  <c:v>4.1913439635535309E-2</c:v>
                </c:pt>
                <c:pt idx="8">
                  <c:v>7.3348519362186781E-2</c:v>
                </c:pt>
                <c:pt idx="9">
                  <c:v>8.3371298405466976E-2</c:v>
                </c:pt>
                <c:pt idx="10">
                  <c:v>9.248291571753986E-2</c:v>
                </c:pt>
                <c:pt idx="11">
                  <c:v>9.7949886104783598E-2</c:v>
                </c:pt>
                <c:pt idx="12">
                  <c:v>9.1571753986332591E-2</c:v>
                </c:pt>
                <c:pt idx="13">
                  <c:v>7.9726651480637817E-2</c:v>
                </c:pt>
                <c:pt idx="14">
                  <c:v>8.656036446469248E-2</c:v>
                </c:pt>
                <c:pt idx="15">
                  <c:v>6.195899772209567E-2</c:v>
                </c:pt>
                <c:pt idx="16">
                  <c:v>5.330296127562642E-2</c:v>
                </c:pt>
                <c:pt idx="17">
                  <c:v>4.9658314350797268E-2</c:v>
                </c:pt>
                <c:pt idx="18">
                  <c:v>3.4168564920273349E-2</c:v>
                </c:pt>
                <c:pt idx="19">
                  <c:v>2.7790432801822321E-2</c:v>
                </c:pt>
                <c:pt idx="20">
                  <c:v>1.366742596810934E-2</c:v>
                </c:pt>
                <c:pt idx="21">
                  <c:v>9.1116173120728925E-3</c:v>
                </c:pt>
                <c:pt idx="22">
                  <c:v>4.5558086560364463E-3</c:v>
                </c:pt>
                <c:pt idx="23">
                  <c:v>3.1890660592255125E-3</c:v>
                </c:pt>
                <c:pt idx="24">
                  <c:v>9.1116173120728934E-4</c:v>
                </c:pt>
              </c:numCache>
            </c:numRef>
          </c:val>
          <c:smooth val="0"/>
        </c:ser>
        <c:ser>
          <c:idx val="1"/>
          <c:order val="1"/>
          <c:tx>
            <c:strRef>
              <c:f>'13_7_МО'!$E$4</c:f>
              <c:strCache>
                <c:ptCount val="1"/>
                <c:pt idx="0">
                  <c:v>да</c:v>
                </c:pt>
              </c:strCache>
            </c:strRef>
          </c:tx>
          <c:spPr>
            <a:ln w="15875"/>
          </c:spPr>
          <c:marker>
            <c:symbol val="circle"/>
            <c:size val="7"/>
          </c:marker>
          <c:cat>
            <c:strRef>
              <c:f>'13_7_МО'!$A$5:$A$29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'13_7_МО'!$E$5:$E$29</c:f>
              <c:numCache>
                <c:formatCode>0%</c:formatCode>
                <c:ptCount val="25"/>
                <c:pt idx="0">
                  <c:v>0</c:v>
                </c:pt>
                <c:pt idx="1">
                  <c:v>4.2399830400678402E-4</c:v>
                </c:pt>
                <c:pt idx="2">
                  <c:v>6.3599745601017593E-4</c:v>
                </c:pt>
                <c:pt idx="3">
                  <c:v>2.331990672037312E-3</c:v>
                </c:pt>
                <c:pt idx="4">
                  <c:v>4.4519821920712315E-3</c:v>
                </c:pt>
                <c:pt idx="5">
                  <c:v>7.2079711681153277E-3</c:v>
                </c:pt>
                <c:pt idx="6">
                  <c:v>2.459190163239347E-2</c:v>
                </c:pt>
                <c:pt idx="7">
                  <c:v>2.7559889760440957E-2</c:v>
                </c:pt>
                <c:pt idx="8">
                  <c:v>3.9643841424634299E-2</c:v>
                </c:pt>
                <c:pt idx="9">
                  <c:v>5.9147763408946362E-2</c:v>
                </c:pt>
                <c:pt idx="10">
                  <c:v>7.2079711681153277E-2</c:v>
                </c:pt>
                <c:pt idx="11">
                  <c:v>8.6071655713377146E-2</c:v>
                </c:pt>
                <c:pt idx="12">
                  <c:v>8.882764468942124E-2</c:v>
                </c:pt>
                <c:pt idx="13">
                  <c:v>0.10175959296162813</c:v>
                </c:pt>
                <c:pt idx="14">
                  <c:v>8.8191647233411066E-2</c:v>
                </c:pt>
                <c:pt idx="15">
                  <c:v>8.4799660801356799E-2</c:v>
                </c:pt>
                <c:pt idx="16">
                  <c:v>8.1619673521305919E-2</c:v>
                </c:pt>
                <c:pt idx="17">
                  <c:v>6.444774220903117E-2</c:v>
                </c:pt>
                <c:pt idx="18">
                  <c:v>5.2151791392834428E-2</c:v>
                </c:pt>
                <c:pt idx="19">
                  <c:v>3.9855840576637692E-2</c:v>
                </c:pt>
                <c:pt idx="20">
                  <c:v>2.9679881280474878E-2</c:v>
                </c:pt>
                <c:pt idx="21">
                  <c:v>2.0563917744329023E-2</c:v>
                </c:pt>
                <c:pt idx="22">
                  <c:v>1.1235955056179777E-2</c:v>
                </c:pt>
                <c:pt idx="23">
                  <c:v>8.4799660801356796E-3</c:v>
                </c:pt>
                <c:pt idx="24">
                  <c:v>3.1799872800508792E-3</c:v>
                </c:pt>
              </c:numCache>
            </c:numRef>
          </c:val>
          <c:smooth val="0"/>
        </c:ser>
        <c:dLbls>
          <c:showLegendKey val="0"/>
          <c:showVal val="0"/>
          <c:showCatName val="0"/>
          <c:showSerName val="0"/>
          <c:showPercent val="0"/>
          <c:showBubbleSize val="0"/>
        </c:dLbls>
        <c:marker val="1"/>
        <c:smooth val="0"/>
        <c:axId val="226526208"/>
        <c:axId val="225904896"/>
      </c:lineChart>
      <c:catAx>
        <c:axId val="226526208"/>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25904896"/>
        <c:crosses val="autoZero"/>
        <c:auto val="1"/>
        <c:lblAlgn val="ctr"/>
        <c:lblOffset val="100"/>
        <c:tickLblSkip val="2"/>
        <c:noMultiLvlLbl val="0"/>
      </c:catAx>
      <c:valAx>
        <c:axId val="225904896"/>
        <c:scaling>
          <c:orientation val="minMax"/>
        </c:scaling>
        <c:delete val="0"/>
        <c:axPos val="l"/>
        <c:majorGridlines/>
        <c:numFmt formatCode="0%" sourceLinked="1"/>
        <c:majorTickMark val="out"/>
        <c:minorTickMark val="none"/>
        <c:tickLblPos val="nextTo"/>
        <c:crossAx val="226526208"/>
        <c:crosses val="autoZero"/>
        <c:crossBetween val="between"/>
      </c:valAx>
    </c:plotArea>
    <c:legend>
      <c:legendPos val="b"/>
      <c:layout>
        <c:manualLayout>
          <c:xMode val="edge"/>
          <c:yMode val="edge"/>
          <c:x val="0.62066421824854301"/>
          <c:y val="0.89452362204724412"/>
          <c:w val="0.34772432492283789"/>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'13_7_МО'!$F$4</c:f>
              <c:strCache>
                <c:ptCount val="1"/>
                <c:pt idx="0">
                  <c:v>нет</c:v>
                </c:pt>
              </c:strCache>
            </c:strRef>
          </c:tx>
          <c:spPr>
            <a:ln w="15875"/>
          </c:spPr>
          <c:marker>
            <c:symbol val="diamond"/>
            <c:size val="7"/>
          </c:marker>
          <c:cat>
            <c:strRef>
              <c:f>'13_7_МО'!$A$5:$A$40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'13_7_МО'!$F$5:$F$40</c:f>
              <c:numCache>
                <c:formatCode>0%</c:formatCode>
                <c:ptCount val="36"/>
                <c:pt idx="0">
                  <c:v>1.2562814070351757E-3</c:v>
                </c:pt>
                <c:pt idx="1">
                  <c:v>0</c:v>
                </c:pt>
                <c:pt idx="2">
                  <c:v>0</c:v>
                </c:pt>
                <c:pt idx="3">
                  <c:v>0</c:v>
                </c:pt>
                <c:pt idx="4">
                  <c:v>6.2814070351758784E-4</c:v>
                </c:pt>
                <c:pt idx="5">
                  <c:v>1.8844221105527637E-3</c:v>
                </c:pt>
                <c:pt idx="6">
                  <c:v>1.8844221105527637E-3</c:v>
                </c:pt>
                <c:pt idx="7">
                  <c:v>2.5125628140703514E-3</c:v>
                </c:pt>
                <c:pt idx="8">
                  <c:v>4.3969849246231155E-3</c:v>
                </c:pt>
                <c:pt idx="9">
                  <c:v>7.537688442211055E-3</c:v>
                </c:pt>
                <c:pt idx="10">
                  <c:v>1.0678391959798994E-2</c:v>
                </c:pt>
                <c:pt idx="11">
                  <c:v>1.0678391959798994E-2</c:v>
                </c:pt>
                <c:pt idx="12">
                  <c:v>2.8894472361809045E-2</c:v>
                </c:pt>
                <c:pt idx="13">
                  <c:v>2.8894472361809045E-2</c:v>
                </c:pt>
                <c:pt idx="14">
                  <c:v>3.8316582914572864E-2</c:v>
                </c:pt>
                <c:pt idx="15">
                  <c:v>4.4597989949748743E-2</c:v>
                </c:pt>
                <c:pt idx="16">
                  <c:v>5.6532663316582916E-2</c:v>
                </c:pt>
                <c:pt idx="17">
                  <c:v>7.2236180904522607E-2</c:v>
                </c:pt>
                <c:pt idx="18">
                  <c:v>8.6683417085427136E-2</c:v>
                </c:pt>
                <c:pt idx="19">
                  <c:v>7.6633165829145727E-2</c:v>
                </c:pt>
                <c:pt idx="20">
                  <c:v>8.9195979899497485E-2</c:v>
                </c:pt>
                <c:pt idx="21">
                  <c:v>8.8567839195979894E-2</c:v>
                </c:pt>
                <c:pt idx="22">
                  <c:v>7.7261306532663318E-2</c:v>
                </c:pt>
                <c:pt idx="23">
                  <c:v>7.0979899497487439E-2</c:v>
                </c:pt>
                <c:pt idx="24">
                  <c:v>6.3442211055276379E-2</c:v>
                </c:pt>
                <c:pt idx="25">
                  <c:v>4.3969849246231159E-2</c:v>
                </c:pt>
                <c:pt idx="26">
                  <c:v>3.8944723618090454E-2</c:v>
                </c:pt>
                <c:pt idx="27">
                  <c:v>2.701005025125628E-2</c:v>
                </c:pt>
                <c:pt idx="28">
                  <c:v>9.4221105527638183E-3</c:v>
                </c:pt>
                <c:pt idx="29">
                  <c:v>1.0050251256281405E-2</c:v>
                </c:pt>
                <c:pt idx="30">
                  <c:v>2.5125628140703514E-3</c:v>
                </c:pt>
                <c:pt idx="31">
                  <c:v>3.1407035175879399E-3</c:v>
                </c:pt>
                <c:pt idx="32">
                  <c:v>6.2814070351758784E-4</c:v>
                </c:pt>
                <c:pt idx="33">
                  <c:v>0</c:v>
                </c:pt>
                <c:pt idx="34">
                  <c:v>6.2814070351758784E-4</c:v>
                </c:pt>
                <c:pt idx="35">
                  <c:v>0</c:v>
                </c:pt>
              </c:numCache>
            </c:numRef>
          </c:val>
          <c:smooth val="0"/>
        </c:ser>
        <c:ser>
          <c:idx val="1"/>
          <c:order val="1"/>
          <c:tx>
            <c:strRef>
              <c:f>'13_7_МО'!$G$4</c:f>
              <c:strCache>
                <c:ptCount val="1"/>
                <c:pt idx="0">
                  <c:v>да</c:v>
                </c:pt>
              </c:strCache>
            </c:strRef>
          </c:tx>
          <c:spPr>
            <a:ln w="15875"/>
          </c:spPr>
          <c:marker>
            <c:symbol val="circle"/>
            <c:size val="7"/>
          </c:marker>
          <c:cat>
            <c:strRef>
              <c:f>'13_7_МО'!$A$5:$A$40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'13_7_МО'!$G$5:$G$40</c:f>
              <c:numCache>
                <c:formatCode>0%</c:formatCode>
                <c:ptCount val="36"/>
                <c:pt idx="0">
                  <c:v>8.4435688150858433E-4</c:v>
                </c:pt>
                <c:pt idx="1">
                  <c:v>0</c:v>
                </c:pt>
                <c:pt idx="2">
                  <c:v>5.6290458767238951E-4</c:v>
                </c:pt>
                <c:pt idx="3">
                  <c:v>2.8145229383619476E-4</c:v>
                </c:pt>
                <c:pt idx="4">
                  <c:v>0</c:v>
                </c:pt>
                <c:pt idx="5">
                  <c:v>0</c:v>
                </c:pt>
                <c:pt idx="6">
                  <c:v>2.8145229383619476E-4</c:v>
                </c:pt>
                <c:pt idx="7">
                  <c:v>1.4072614691809737E-3</c:v>
                </c:pt>
                <c:pt idx="8">
                  <c:v>8.4435688150858433E-4</c:v>
                </c:pt>
                <c:pt idx="9">
                  <c:v>1.6887137630171687E-3</c:v>
                </c:pt>
                <c:pt idx="10">
                  <c:v>3.0959752321981426E-3</c:v>
                </c:pt>
                <c:pt idx="11">
                  <c:v>4.5032367013791161E-3</c:v>
                </c:pt>
                <c:pt idx="12">
                  <c:v>8.7250211089220375E-3</c:v>
                </c:pt>
                <c:pt idx="13">
                  <c:v>1.4354066985645932E-2</c:v>
                </c:pt>
                <c:pt idx="14">
                  <c:v>2.6175063326766113E-2</c:v>
                </c:pt>
                <c:pt idx="15">
                  <c:v>3.5744441317196736E-2</c:v>
                </c:pt>
                <c:pt idx="16">
                  <c:v>4.3906557838446381E-2</c:v>
                </c:pt>
                <c:pt idx="17">
                  <c:v>5.8542077117928512E-2</c:v>
                </c:pt>
                <c:pt idx="18">
                  <c:v>6.1356600056290456E-2</c:v>
                </c:pt>
                <c:pt idx="19">
                  <c:v>8.3591331269349839E-2</c:v>
                </c:pt>
                <c:pt idx="20">
                  <c:v>8.4154235857022239E-2</c:v>
                </c:pt>
                <c:pt idx="21">
                  <c:v>9.2597804672108083E-2</c:v>
                </c:pt>
                <c:pt idx="22">
                  <c:v>0.10188573036870251</c:v>
                </c:pt>
                <c:pt idx="23">
                  <c:v>9.0909090909090912E-2</c:v>
                </c:pt>
                <c:pt idx="24">
                  <c:v>8.6405854207711796E-2</c:v>
                </c:pt>
                <c:pt idx="25">
                  <c:v>6.079369546861807E-2</c:v>
                </c:pt>
                <c:pt idx="26">
                  <c:v>4.8409794539825503E-2</c:v>
                </c:pt>
                <c:pt idx="27">
                  <c:v>3.490008443568815E-2</c:v>
                </c:pt>
                <c:pt idx="28">
                  <c:v>2.5612158739093723E-2</c:v>
                </c:pt>
                <c:pt idx="29">
                  <c:v>1.0695187165775399E-2</c:v>
                </c:pt>
                <c:pt idx="30">
                  <c:v>9.2879256965944269E-3</c:v>
                </c:pt>
                <c:pt idx="31">
                  <c:v>5.0661412890515055E-3</c:v>
                </c:pt>
                <c:pt idx="32">
                  <c:v>1.6887137630171687E-3</c:v>
                </c:pt>
                <c:pt idx="33">
                  <c:v>1.125809175344779E-3</c:v>
                </c:pt>
                <c:pt idx="34">
                  <c:v>2.8145229383619476E-4</c:v>
                </c:pt>
                <c:pt idx="35">
                  <c:v>2.8145229383619476E-4</c:v>
                </c:pt>
              </c:numCache>
            </c:numRef>
          </c:val>
          <c:smooth val="0"/>
        </c:ser>
        <c:dLbls>
          <c:showLegendKey val="0"/>
          <c:showVal val="0"/>
          <c:showCatName val="0"/>
          <c:showSerName val="0"/>
          <c:showPercent val="0"/>
          <c:showBubbleSize val="0"/>
        </c:dLbls>
        <c:marker val="1"/>
        <c:smooth val="0"/>
        <c:axId val="226528768"/>
        <c:axId val="79742080"/>
      </c:lineChart>
      <c:catAx>
        <c:axId val="226528768"/>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79742080"/>
        <c:crosses val="autoZero"/>
        <c:auto val="1"/>
        <c:lblAlgn val="ctr"/>
        <c:lblOffset val="100"/>
        <c:tickLblSkip val="2"/>
        <c:noMultiLvlLbl val="0"/>
      </c:catAx>
      <c:valAx>
        <c:axId val="79742080"/>
        <c:scaling>
          <c:orientation val="minMax"/>
        </c:scaling>
        <c:delete val="0"/>
        <c:axPos val="l"/>
        <c:majorGridlines/>
        <c:numFmt formatCode="0%" sourceLinked="1"/>
        <c:majorTickMark val="out"/>
        <c:minorTickMark val="none"/>
        <c:tickLblPos val="nextTo"/>
        <c:crossAx val="226528768"/>
        <c:crosses val="autoZero"/>
        <c:crossBetween val="between"/>
      </c:valAx>
    </c:plotArea>
    <c:legend>
      <c:legendPos val="b"/>
      <c:layout>
        <c:manualLayout>
          <c:xMode val="edge"/>
          <c:yMode val="edge"/>
          <c:x val="0.62066421824854301"/>
          <c:y val="0.8945236220472441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'13_6_даю уроки'!$B$4</c:f>
              <c:strCache>
                <c:ptCount val="1"/>
                <c:pt idx="0">
                  <c:v>нет</c:v>
                </c:pt>
              </c:strCache>
            </c:strRef>
          </c:tx>
          <c:spPr>
            <a:ln w="15875"/>
          </c:spPr>
          <c:marker>
            <c:symbol val="diamond"/>
            <c:size val="7"/>
          </c:marker>
          <c:cat>
            <c:strRef>
              <c:f>'13_6_даю уроки'!$A$5:$A$35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'13_6_даю уроки'!$B$5:$B$35</c:f>
              <c:numCache>
                <c:formatCode>0%</c:formatCode>
                <c:ptCount val="31"/>
                <c:pt idx="0">
                  <c:v>9.1365920511649154E-4</c:v>
                </c:pt>
                <c:pt idx="1">
                  <c:v>9.1365920511649154E-4</c:v>
                </c:pt>
                <c:pt idx="2">
                  <c:v>3.1978072179077205E-3</c:v>
                </c:pt>
                <c:pt idx="3">
                  <c:v>6.395614435815441E-3</c:v>
                </c:pt>
                <c:pt idx="4">
                  <c:v>3.6546368204659662E-3</c:v>
                </c:pt>
                <c:pt idx="5">
                  <c:v>6.8524440383736862E-3</c:v>
                </c:pt>
                <c:pt idx="6">
                  <c:v>8.2229328460484245E-3</c:v>
                </c:pt>
                <c:pt idx="7">
                  <c:v>2.1014161717679305E-2</c:v>
                </c:pt>
                <c:pt idx="8">
                  <c:v>1.5989036089538604E-2</c:v>
                </c:pt>
                <c:pt idx="9">
                  <c:v>2.8780264961169488E-2</c:v>
                </c:pt>
                <c:pt idx="10">
                  <c:v>3.0607583371402469E-2</c:v>
                </c:pt>
                <c:pt idx="11">
                  <c:v>3.1064412973960717E-2</c:v>
                </c:pt>
                <c:pt idx="12">
                  <c:v>3.8830516217450893E-2</c:v>
                </c:pt>
                <c:pt idx="13">
                  <c:v>4.29419826404751E-2</c:v>
                </c:pt>
                <c:pt idx="14">
                  <c:v>5.3905893101872999E-2</c:v>
                </c:pt>
                <c:pt idx="15">
                  <c:v>5.2992233896756516E-2</c:v>
                </c:pt>
                <c:pt idx="16">
                  <c:v>6.3499314755596156E-2</c:v>
                </c:pt>
                <c:pt idx="17">
                  <c:v>6.8067610781178622E-2</c:v>
                </c:pt>
                <c:pt idx="18">
                  <c:v>7.7661032434901786E-2</c:v>
                </c:pt>
                <c:pt idx="19">
                  <c:v>7.629054362722705E-2</c:v>
                </c:pt>
                <c:pt idx="20">
                  <c:v>8.2229328460484238E-2</c:v>
                </c:pt>
                <c:pt idx="21">
                  <c:v>8.1772498857925993E-2</c:v>
                </c:pt>
                <c:pt idx="22">
                  <c:v>6.2128825947921434E-2</c:v>
                </c:pt>
                <c:pt idx="23">
                  <c:v>4.7967108268615805E-2</c:v>
                </c:pt>
                <c:pt idx="24">
                  <c:v>4.0201005025125622E-2</c:v>
                </c:pt>
                <c:pt idx="25">
                  <c:v>2.7866605756052994E-2</c:v>
                </c:pt>
                <c:pt idx="26">
                  <c:v>1.3704888076747372E-2</c:v>
                </c:pt>
                <c:pt idx="27">
                  <c:v>7.3092736409319323E-3</c:v>
                </c:pt>
                <c:pt idx="28">
                  <c:v>3.6546368204659662E-3</c:v>
                </c:pt>
                <c:pt idx="29">
                  <c:v>9.1365920511649154E-4</c:v>
                </c:pt>
                <c:pt idx="30">
                  <c:v>4.5682960255824577E-4</c:v>
                </c:pt>
              </c:numCache>
            </c:numRef>
          </c:val>
          <c:smooth val="0"/>
        </c:ser>
        <c:ser>
          <c:idx val="1"/>
          <c:order val="1"/>
          <c:tx>
            <c:strRef>
              <c:f>'13_6_даю уроки'!$C$4</c:f>
              <c:strCache>
                <c:ptCount val="1"/>
                <c:pt idx="0">
                  <c:v>да</c:v>
                </c:pt>
              </c:strCache>
            </c:strRef>
          </c:tx>
          <c:spPr>
            <a:ln w="15875"/>
          </c:spPr>
          <c:marker>
            <c:symbol val="circle"/>
            <c:size val="7"/>
          </c:marker>
          <c:cat>
            <c:strRef>
              <c:f>'13_6_даю уроки'!$A$5:$A$35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'13_6_даю уроки'!$C$5:$C$35</c:f>
              <c:numCache>
                <c:formatCode>0%</c:formatCode>
                <c:ptCount val="31"/>
                <c:pt idx="0">
                  <c:v>4.7236655644780352E-4</c:v>
                </c:pt>
                <c:pt idx="1">
                  <c:v>4.7236655644780352E-4</c:v>
                </c:pt>
                <c:pt idx="2">
                  <c:v>1.1809163911195087E-3</c:v>
                </c:pt>
                <c:pt idx="3">
                  <c:v>1.4170996693434108E-3</c:v>
                </c:pt>
                <c:pt idx="4">
                  <c:v>1.4170996693434108E-3</c:v>
                </c:pt>
                <c:pt idx="5">
                  <c:v>3.0703826169107221E-3</c:v>
                </c:pt>
                <c:pt idx="6">
                  <c:v>7.7940481813887578E-3</c:v>
                </c:pt>
                <c:pt idx="7">
                  <c:v>1.0392064241851677E-2</c:v>
                </c:pt>
                <c:pt idx="8">
                  <c:v>1.0628247520075578E-2</c:v>
                </c:pt>
                <c:pt idx="9">
                  <c:v>1.2045347189418989E-2</c:v>
                </c:pt>
                <c:pt idx="10">
                  <c:v>1.9130845536136042E-2</c:v>
                </c:pt>
                <c:pt idx="11">
                  <c:v>2.8105810108644307E-2</c:v>
                </c:pt>
                <c:pt idx="12">
                  <c:v>3.8025507794048181E-2</c:v>
                </c:pt>
                <c:pt idx="13">
                  <c:v>4.1804440245630611E-2</c:v>
                </c:pt>
                <c:pt idx="14">
                  <c:v>4.4402456306093525E-2</c:v>
                </c:pt>
                <c:pt idx="15">
                  <c:v>5.40859707132735E-2</c:v>
                </c:pt>
                <c:pt idx="16">
                  <c:v>5.7156353330184227E-2</c:v>
                </c:pt>
                <c:pt idx="17">
                  <c:v>6.0462919225318851E-2</c:v>
                </c:pt>
                <c:pt idx="18">
                  <c:v>7.7468115257439768E-2</c:v>
                </c:pt>
                <c:pt idx="19">
                  <c:v>7.8885214926783187E-2</c:v>
                </c:pt>
                <c:pt idx="20">
                  <c:v>9.1875295229097778E-2</c:v>
                </c:pt>
                <c:pt idx="21">
                  <c:v>8.6443079829948033E-2</c:v>
                </c:pt>
                <c:pt idx="22">
                  <c:v>8.0302314596126592E-2</c:v>
                </c:pt>
                <c:pt idx="23">
                  <c:v>6.7548417572035904E-2</c:v>
                </c:pt>
                <c:pt idx="24">
                  <c:v>4.8181388757675955E-2</c:v>
                </c:pt>
                <c:pt idx="25">
                  <c:v>4.2512990080302314E-2</c:v>
                </c:pt>
                <c:pt idx="26">
                  <c:v>1.6060462919225318E-2</c:v>
                </c:pt>
                <c:pt idx="27">
                  <c:v>8.9749645725082667E-3</c:v>
                </c:pt>
                <c:pt idx="28">
                  <c:v>5.43221539914974E-3</c:v>
                </c:pt>
                <c:pt idx="29">
                  <c:v>3.0703826169107221E-3</c:v>
                </c:pt>
                <c:pt idx="30">
                  <c:v>7.0854983467170539E-4</c:v>
                </c:pt>
              </c:numCache>
            </c:numRef>
          </c:val>
          <c:smooth val="0"/>
        </c:ser>
        <c:dLbls>
          <c:showLegendKey val="0"/>
          <c:showVal val="0"/>
          <c:showCatName val="0"/>
          <c:showSerName val="0"/>
          <c:showPercent val="0"/>
          <c:showBubbleSize val="0"/>
        </c:dLbls>
        <c:marker val="1"/>
        <c:smooth val="0"/>
        <c:axId val="235588096"/>
        <c:axId val="79742656"/>
      </c:lineChart>
      <c:catAx>
        <c:axId val="235588096"/>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79742656"/>
        <c:crosses val="autoZero"/>
        <c:auto val="1"/>
        <c:lblAlgn val="ctr"/>
        <c:lblOffset val="100"/>
        <c:tickLblSkip val="2"/>
        <c:noMultiLvlLbl val="0"/>
      </c:catAx>
      <c:valAx>
        <c:axId val="79742656"/>
        <c:scaling>
          <c:orientation val="minMax"/>
        </c:scaling>
        <c:delete val="0"/>
        <c:axPos val="l"/>
        <c:majorGridlines/>
        <c:numFmt formatCode="0%" sourceLinked="1"/>
        <c:majorTickMark val="out"/>
        <c:minorTickMark val="none"/>
        <c:tickLblPos val="nextTo"/>
        <c:crossAx val="235588096"/>
        <c:crosses val="autoZero"/>
        <c:crossBetween val="between"/>
      </c:valAx>
    </c:plotArea>
    <c:legend>
      <c:legendPos val="b"/>
      <c:layout>
        <c:manualLayout>
          <c:xMode val="edge"/>
          <c:yMode val="edge"/>
          <c:x val="0.66384909436086703"/>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'13_6_даю уроки'!$D$4</c:f>
              <c:strCache>
                <c:ptCount val="1"/>
                <c:pt idx="0">
                  <c:v>нет</c:v>
                </c:pt>
              </c:strCache>
            </c:strRef>
          </c:tx>
          <c:spPr>
            <a:ln w="15875"/>
          </c:spPr>
          <c:marker>
            <c:symbol val="diamond"/>
            <c:size val="7"/>
          </c:marker>
          <c:cat>
            <c:strRef>
              <c:f>'13_6_даю уроки'!$A$5:$A$29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'13_6_даю уроки'!$D$5:$D$29</c:f>
              <c:numCache>
                <c:formatCode>0%</c:formatCode>
                <c:ptCount val="25"/>
                <c:pt idx="0">
                  <c:v>3.707823507601038E-4</c:v>
                </c:pt>
                <c:pt idx="1">
                  <c:v>1.1123470522803114E-3</c:v>
                </c:pt>
                <c:pt idx="2">
                  <c:v>3.3370411568409346E-3</c:v>
                </c:pt>
                <c:pt idx="3">
                  <c:v>7.0448646644419724E-3</c:v>
                </c:pt>
                <c:pt idx="4">
                  <c:v>1.3348164627363738E-2</c:v>
                </c:pt>
                <c:pt idx="5">
                  <c:v>1.7426770485724878E-2</c:v>
                </c:pt>
                <c:pt idx="6">
                  <c:v>3.7449017426770488E-2</c:v>
                </c:pt>
                <c:pt idx="7">
                  <c:v>4.1527623285131626E-2</c:v>
                </c:pt>
                <c:pt idx="8">
                  <c:v>6.377456433073786E-2</c:v>
                </c:pt>
                <c:pt idx="9">
                  <c:v>7.8976640711902107E-2</c:v>
                </c:pt>
                <c:pt idx="10">
                  <c:v>8.5279940674823876E-2</c:v>
                </c:pt>
                <c:pt idx="11">
                  <c:v>9.0100111234705238E-2</c:v>
                </c:pt>
                <c:pt idx="12">
                  <c:v>8.9729328883945123E-2</c:v>
                </c:pt>
                <c:pt idx="13">
                  <c:v>9.3807934742306268E-2</c:v>
                </c:pt>
                <c:pt idx="14">
                  <c:v>8.8987764182424905E-2</c:v>
                </c:pt>
                <c:pt idx="15">
                  <c:v>6.4886911383018164E-2</c:v>
                </c:pt>
                <c:pt idx="16">
                  <c:v>6.3032999629217643E-2</c:v>
                </c:pt>
                <c:pt idx="17">
                  <c:v>5.2651093807934736E-2</c:v>
                </c:pt>
                <c:pt idx="18">
                  <c:v>3.9302929180571003E-2</c:v>
                </c:pt>
                <c:pt idx="19">
                  <c:v>2.7067111605487578E-2</c:v>
                </c:pt>
                <c:pt idx="20">
                  <c:v>1.5202076381164255E-2</c:v>
                </c:pt>
                <c:pt idx="21">
                  <c:v>1.2235817575083428E-2</c:v>
                </c:pt>
                <c:pt idx="22">
                  <c:v>5.9325176121616608E-3</c:v>
                </c:pt>
                <c:pt idx="23">
                  <c:v>4.82017055988135E-3</c:v>
                </c:pt>
                <c:pt idx="24">
                  <c:v>1.8539117538005192E-3</c:v>
                </c:pt>
              </c:numCache>
            </c:numRef>
          </c:val>
          <c:smooth val="0"/>
        </c:ser>
        <c:ser>
          <c:idx val="1"/>
          <c:order val="1"/>
          <c:tx>
            <c:strRef>
              <c:f>'13_6_даю уроки'!$E$4</c:f>
              <c:strCache>
                <c:ptCount val="1"/>
                <c:pt idx="0">
                  <c:v>да</c:v>
                </c:pt>
              </c:strCache>
            </c:strRef>
          </c:tx>
          <c:spPr>
            <a:ln w="15875"/>
          </c:spPr>
          <c:marker>
            <c:symbol val="circle"/>
            <c:size val="7"/>
          </c:marker>
          <c:cat>
            <c:strRef>
              <c:f>'13_6_даю уроки'!$A$5:$A$29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'13_6_даю уроки'!$E$5:$E$29</c:f>
              <c:numCache>
                <c:formatCode>0%</c:formatCode>
                <c:ptCount val="25"/>
                <c:pt idx="0">
                  <c:v>0</c:v>
                </c:pt>
                <c:pt idx="1">
                  <c:v>2.3724792408066428E-4</c:v>
                </c:pt>
                <c:pt idx="2">
                  <c:v>4.7449584816132857E-4</c:v>
                </c:pt>
                <c:pt idx="3">
                  <c:v>3.7959667852906285E-3</c:v>
                </c:pt>
                <c:pt idx="4">
                  <c:v>4.9822064056939501E-3</c:v>
                </c:pt>
                <c:pt idx="5">
                  <c:v>9.0154211150652429E-3</c:v>
                </c:pt>
                <c:pt idx="6">
                  <c:v>2.3962040332147095E-2</c:v>
                </c:pt>
                <c:pt idx="7">
                  <c:v>2.6097271648873072E-2</c:v>
                </c:pt>
                <c:pt idx="8">
                  <c:v>4.1755634638196912E-2</c:v>
                </c:pt>
                <c:pt idx="9">
                  <c:v>5.9074733096085408E-2</c:v>
                </c:pt>
                <c:pt idx="10">
                  <c:v>7.4258600237247924E-2</c:v>
                </c:pt>
                <c:pt idx="11">
                  <c:v>8.9679715302491109E-2</c:v>
                </c:pt>
                <c:pt idx="12">
                  <c:v>8.9679715302491109E-2</c:v>
                </c:pt>
                <c:pt idx="13">
                  <c:v>9.5373665480427056E-2</c:v>
                </c:pt>
                <c:pt idx="14">
                  <c:v>8.6832740213523121E-2</c:v>
                </c:pt>
                <c:pt idx="15">
                  <c:v>8.564650059311979E-2</c:v>
                </c:pt>
                <c:pt idx="16">
                  <c:v>7.8766310794780539E-2</c:v>
                </c:pt>
                <c:pt idx="17">
                  <c:v>6.429418742586003E-2</c:v>
                </c:pt>
                <c:pt idx="18">
                  <c:v>5.1008303677342826E-2</c:v>
                </c:pt>
                <c:pt idx="19">
                  <c:v>4.1755634638196912E-2</c:v>
                </c:pt>
                <c:pt idx="20">
                  <c:v>3.0604982206405694E-2</c:v>
                </c:pt>
                <c:pt idx="21">
                  <c:v>1.99288256227758E-2</c:v>
                </c:pt>
                <c:pt idx="22">
                  <c:v>1.1150652431791221E-2</c:v>
                </c:pt>
                <c:pt idx="23">
                  <c:v>8.0664294187425857E-3</c:v>
                </c:pt>
                <c:pt idx="24">
                  <c:v>2.8469750889679717E-3</c:v>
                </c:pt>
              </c:numCache>
            </c:numRef>
          </c:val>
          <c:smooth val="0"/>
        </c:ser>
        <c:dLbls>
          <c:showLegendKey val="0"/>
          <c:showVal val="0"/>
          <c:showCatName val="0"/>
          <c:showSerName val="0"/>
          <c:showPercent val="0"/>
          <c:showBubbleSize val="0"/>
        </c:dLbls>
        <c:marker val="1"/>
        <c:smooth val="0"/>
        <c:axId val="235589120"/>
        <c:axId val="225907200"/>
      </c:lineChart>
      <c:catAx>
        <c:axId val="235589120"/>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25907200"/>
        <c:crosses val="autoZero"/>
        <c:auto val="1"/>
        <c:lblAlgn val="ctr"/>
        <c:lblOffset val="100"/>
        <c:tickLblSkip val="2"/>
        <c:noMultiLvlLbl val="0"/>
      </c:catAx>
      <c:valAx>
        <c:axId val="225907200"/>
        <c:scaling>
          <c:orientation val="minMax"/>
        </c:scaling>
        <c:delete val="0"/>
        <c:axPos val="l"/>
        <c:majorGridlines/>
        <c:numFmt formatCode="0%" sourceLinked="1"/>
        <c:majorTickMark val="out"/>
        <c:minorTickMark val="none"/>
        <c:tickLblPos val="nextTo"/>
        <c:crossAx val="235589120"/>
        <c:crosses val="autoZero"/>
        <c:crossBetween val="between"/>
      </c:valAx>
    </c:plotArea>
    <c:legend>
      <c:legendPos val="b"/>
      <c:layout>
        <c:manualLayout>
          <c:xMode val="edge"/>
          <c:yMode val="edge"/>
          <c:x val="0.67734436814596832"/>
          <c:y val="0.89452362204724412"/>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'13_6_даю уроки'!$F$4</c:f>
              <c:strCache>
                <c:ptCount val="1"/>
                <c:pt idx="0">
                  <c:v>нет</c:v>
                </c:pt>
              </c:strCache>
            </c:strRef>
          </c:tx>
          <c:spPr>
            <a:ln w="15875"/>
          </c:spPr>
          <c:marker>
            <c:symbol val="diamond"/>
            <c:size val="7"/>
          </c:marker>
          <c:cat>
            <c:strRef>
              <c:f>'13_6_даю уроки'!$A$5:$A$40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'13_6_даю уроки'!$F$5:$F$40</c:f>
              <c:numCache>
                <c:formatCode>0%</c:formatCode>
                <c:ptCount val="36"/>
                <c:pt idx="0">
                  <c:v>1.0911074740861974E-3</c:v>
                </c:pt>
                <c:pt idx="1">
                  <c:v>0</c:v>
                </c:pt>
                <c:pt idx="2">
                  <c:v>0</c:v>
                </c:pt>
                <c:pt idx="3">
                  <c:v>5.455537370430987E-4</c:v>
                </c:pt>
                <c:pt idx="4">
                  <c:v>5.455537370430987E-4</c:v>
                </c:pt>
                <c:pt idx="5">
                  <c:v>1.6366612111292963E-3</c:v>
                </c:pt>
                <c:pt idx="6">
                  <c:v>1.6366612111292963E-3</c:v>
                </c:pt>
                <c:pt idx="7">
                  <c:v>3.2733224222585926E-3</c:v>
                </c:pt>
                <c:pt idx="8">
                  <c:v>3.2733224222585926E-3</c:v>
                </c:pt>
                <c:pt idx="9">
                  <c:v>6.0010911074740861E-3</c:v>
                </c:pt>
                <c:pt idx="10">
                  <c:v>8.7288597926895792E-3</c:v>
                </c:pt>
                <c:pt idx="11">
                  <c:v>1.0365521003818877E-2</c:v>
                </c:pt>
                <c:pt idx="12">
                  <c:v>2.2367703218767049E-2</c:v>
                </c:pt>
                <c:pt idx="13">
                  <c:v>1.9639934533551555E-2</c:v>
                </c:pt>
                <c:pt idx="14">
                  <c:v>3.3824331696672122E-2</c:v>
                </c:pt>
                <c:pt idx="15">
                  <c:v>4.2007637752318604E-2</c:v>
                </c:pt>
                <c:pt idx="16">
                  <c:v>5.6737588652482268E-2</c:v>
                </c:pt>
                <c:pt idx="17">
                  <c:v>7.7468630660120025E-2</c:v>
                </c:pt>
                <c:pt idx="18">
                  <c:v>8.2924168030551013E-2</c:v>
                </c:pt>
                <c:pt idx="19">
                  <c:v>8.2924168030551013E-2</c:v>
                </c:pt>
                <c:pt idx="20">
                  <c:v>7.9105291871249317E-2</c:v>
                </c:pt>
                <c:pt idx="21">
                  <c:v>9.3835242771413002E-2</c:v>
                </c:pt>
                <c:pt idx="22">
                  <c:v>8.0741953082378609E-2</c:v>
                </c:pt>
                <c:pt idx="23">
                  <c:v>7.3104200763775232E-2</c:v>
                </c:pt>
                <c:pt idx="24">
                  <c:v>7.2558647026732134E-2</c:v>
                </c:pt>
                <c:pt idx="25">
                  <c:v>5.3464266230223684E-2</c:v>
                </c:pt>
                <c:pt idx="26">
                  <c:v>3.4369885433715219E-2</c:v>
                </c:pt>
                <c:pt idx="27">
                  <c:v>2.7277686852154936E-2</c:v>
                </c:pt>
                <c:pt idx="28">
                  <c:v>1.2002182214948172E-2</c:v>
                </c:pt>
                <c:pt idx="29">
                  <c:v>9.2744135297326783E-3</c:v>
                </c:pt>
                <c:pt idx="30">
                  <c:v>3.2733224222585926E-3</c:v>
                </c:pt>
                <c:pt idx="31">
                  <c:v>3.2733224222585926E-3</c:v>
                </c:pt>
                <c:pt idx="32">
                  <c:v>1.0911074740861974E-3</c:v>
                </c:pt>
                <c:pt idx="33">
                  <c:v>1.0911074740861974E-3</c:v>
                </c:pt>
                <c:pt idx="34">
                  <c:v>5.455537370430987E-4</c:v>
                </c:pt>
                <c:pt idx="35">
                  <c:v>0</c:v>
                </c:pt>
              </c:numCache>
            </c:numRef>
          </c:val>
          <c:smooth val="0"/>
        </c:ser>
        <c:ser>
          <c:idx val="1"/>
          <c:order val="1"/>
          <c:tx>
            <c:strRef>
              <c:f>'13_6_даю уроки'!$G$4</c:f>
              <c:strCache>
                <c:ptCount val="1"/>
                <c:pt idx="0">
                  <c:v>да</c:v>
                </c:pt>
              </c:strCache>
            </c:strRef>
          </c:tx>
          <c:spPr>
            <a:ln w="15875"/>
          </c:spPr>
          <c:marker>
            <c:symbol val="circle"/>
            <c:size val="7"/>
          </c:marker>
          <c:cat>
            <c:strRef>
              <c:f>'13_6_даю уроки'!$A$5:$A$40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'13_6_даю уроки'!$G$5:$G$40</c:f>
              <c:numCache>
                <c:formatCode>0%</c:formatCode>
                <c:ptCount val="36"/>
                <c:pt idx="0">
                  <c:v>9.0579710144927537E-4</c:v>
                </c:pt>
                <c:pt idx="1">
                  <c:v>0</c:v>
                </c:pt>
                <c:pt idx="2">
                  <c:v>6.0386473429951688E-4</c:v>
                </c:pt>
                <c:pt idx="3">
                  <c:v>0</c:v>
                </c:pt>
                <c:pt idx="4">
                  <c:v>0</c:v>
                </c:pt>
                <c:pt idx="5">
                  <c:v>0</c:v>
                </c:pt>
                <c:pt idx="6">
                  <c:v>3.0193236714975844E-4</c:v>
                </c:pt>
                <c:pt idx="7">
                  <c:v>9.0579710144927537E-4</c:v>
                </c:pt>
                <c:pt idx="8">
                  <c:v>1.2077294685990338E-3</c:v>
                </c:pt>
                <c:pt idx="9">
                  <c:v>2.113526570048309E-3</c:v>
                </c:pt>
                <c:pt idx="10">
                  <c:v>3.6231884057971015E-3</c:v>
                </c:pt>
                <c:pt idx="11">
                  <c:v>4.227053140096618E-3</c:v>
                </c:pt>
                <c:pt idx="12">
                  <c:v>1.0869565217391304E-2</c:v>
                </c:pt>
                <c:pt idx="13">
                  <c:v>1.8417874396135264E-2</c:v>
                </c:pt>
                <c:pt idx="14">
                  <c:v>2.7777777777777776E-2</c:v>
                </c:pt>
                <c:pt idx="15">
                  <c:v>3.6533816425120776E-2</c:v>
                </c:pt>
                <c:pt idx="16">
                  <c:v>4.2874396135265697E-2</c:v>
                </c:pt>
                <c:pt idx="17">
                  <c:v>5.4649758454106273E-2</c:v>
                </c:pt>
                <c:pt idx="18">
                  <c:v>6.1594202898550734E-2</c:v>
                </c:pt>
                <c:pt idx="19">
                  <c:v>8.0615942028985504E-2</c:v>
                </c:pt>
                <c:pt idx="20">
                  <c:v>8.9371980676328497E-2</c:v>
                </c:pt>
                <c:pt idx="21">
                  <c:v>8.9975845410628016E-2</c:v>
                </c:pt>
                <c:pt idx="22">
                  <c:v>0.10175120772946861</c:v>
                </c:pt>
                <c:pt idx="23">
                  <c:v>9.1183574879227069E-2</c:v>
                </c:pt>
                <c:pt idx="24">
                  <c:v>8.3031400966183569E-2</c:v>
                </c:pt>
                <c:pt idx="25">
                  <c:v>5.6763285024154592E-2</c:v>
                </c:pt>
                <c:pt idx="26">
                  <c:v>5.1630434782608689E-2</c:v>
                </c:pt>
                <c:pt idx="27">
                  <c:v>3.5326086956521736E-2</c:v>
                </c:pt>
                <c:pt idx="28">
                  <c:v>2.5362318840579712E-2</c:v>
                </c:pt>
                <c:pt idx="29">
                  <c:v>1.1171497584541062E-2</c:v>
                </c:pt>
                <c:pt idx="30">
                  <c:v>9.359903381642512E-3</c:v>
                </c:pt>
                <c:pt idx="31">
                  <c:v>5.132850241545894E-3</c:v>
                </c:pt>
                <c:pt idx="32">
                  <c:v>1.5096618357487923E-3</c:v>
                </c:pt>
                <c:pt idx="33">
                  <c:v>6.0386473429951688E-4</c:v>
                </c:pt>
                <c:pt idx="34">
                  <c:v>3.0193236714975844E-4</c:v>
                </c:pt>
                <c:pt idx="35">
                  <c:v>3.0193236714975844E-4</c:v>
                </c:pt>
              </c:numCache>
            </c:numRef>
          </c:val>
          <c:smooth val="0"/>
        </c:ser>
        <c:dLbls>
          <c:showLegendKey val="0"/>
          <c:showVal val="0"/>
          <c:showCatName val="0"/>
          <c:showSerName val="0"/>
          <c:showPercent val="0"/>
          <c:showBubbleSize val="0"/>
        </c:dLbls>
        <c:marker val="1"/>
        <c:smooth val="0"/>
        <c:axId val="293193728"/>
        <c:axId val="79747264"/>
      </c:lineChart>
      <c:catAx>
        <c:axId val="293193728"/>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79747264"/>
        <c:crosses val="autoZero"/>
        <c:auto val="1"/>
        <c:lblAlgn val="ctr"/>
        <c:lblOffset val="100"/>
        <c:tickLblSkip val="2"/>
        <c:noMultiLvlLbl val="0"/>
      </c:catAx>
      <c:valAx>
        <c:axId val="79747264"/>
        <c:scaling>
          <c:orientation val="minMax"/>
        </c:scaling>
        <c:delete val="0"/>
        <c:axPos val="l"/>
        <c:majorGridlines/>
        <c:numFmt formatCode="0%" sourceLinked="1"/>
        <c:majorTickMark val="out"/>
        <c:minorTickMark val="none"/>
        <c:tickLblPos val="nextTo"/>
        <c:crossAx val="293193728"/>
        <c:crosses val="autoZero"/>
        <c:crossBetween val="between"/>
      </c:valAx>
    </c:plotArea>
    <c:legend>
      <c:legendPos val="b"/>
      <c:layout>
        <c:manualLayout>
          <c:xMode val="edge"/>
          <c:yMode val="edge"/>
          <c:x val="0.69353869668808976"/>
          <c:y val="0.89452351166384581"/>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Русский язык</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активные_гор_село_представитель!$C$34</c:f>
              <c:strCache>
                <c:ptCount val="1"/>
                <c:pt idx="0">
                  <c:v>нет</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активные_гор_село_представитель!$C$35:$C$42</c:f>
              <c:numCache>
                <c:formatCode>###0.0%</c:formatCode>
                <c:ptCount val="8"/>
                <c:pt idx="0">
                  <c:v>0.11422637590861889</c:v>
                </c:pt>
                <c:pt idx="1">
                  <c:v>0.13958060288335516</c:v>
                </c:pt>
                <c:pt idx="3">
                  <c:v>0.32372793354101764</c:v>
                </c:pt>
                <c:pt idx="4">
                  <c:v>0.36566186107470516</c:v>
                </c:pt>
                <c:pt idx="6">
                  <c:v>0.26609553478712356</c:v>
                </c:pt>
                <c:pt idx="7">
                  <c:v>0.32372214941022276</c:v>
                </c:pt>
              </c:numCache>
            </c:numRef>
          </c:val>
        </c:ser>
        <c:ser>
          <c:idx val="1"/>
          <c:order val="1"/>
          <c:tx>
            <c:strRef>
              <c:f>активные_гор_село_представитель!$D$34</c:f>
              <c:strCache>
                <c:ptCount val="1"/>
                <c:pt idx="0">
                  <c:v>да</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активные_гор_село_представитель!$D$35:$D$42</c:f>
              <c:numCache>
                <c:formatCode>###0.0%</c:formatCode>
                <c:ptCount val="8"/>
                <c:pt idx="0">
                  <c:v>0.88577362409138105</c:v>
                </c:pt>
                <c:pt idx="1">
                  <c:v>0.86041939711664484</c:v>
                </c:pt>
                <c:pt idx="3">
                  <c:v>0.6762720664589823</c:v>
                </c:pt>
                <c:pt idx="4">
                  <c:v>0.63433813892529489</c:v>
                </c:pt>
                <c:pt idx="6">
                  <c:v>0.73390446521287644</c:v>
                </c:pt>
                <c:pt idx="7">
                  <c:v>0.67627785058977719</c:v>
                </c:pt>
              </c:numCache>
            </c:numRef>
          </c:val>
        </c:ser>
        <c:dLbls>
          <c:showLegendKey val="0"/>
          <c:showVal val="0"/>
          <c:showCatName val="0"/>
          <c:showSerName val="0"/>
          <c:showPercent val="0"/>
          <c:showBubbleSize val="0"/>
        </c:dLbls>
        <c:gapWidth val="150"/>
        <c:overlap val="100"/>
        <c:axId val="293192192"/>
        <c:axId val="79748416"/>
      </c:barChart>
      <c:catAx>
        <c:axId val="293192192"/>
        <c:scaling>
          <c:orientation val="minMax"/>
        </c:scaling>
        <c:delete val="0"/>
        <c:axPos val="b"/>
        <c:numFmt formatCode="General" sourceLinked="0"/>
        <c:majorTickMark val="out"/>
        <c:minorTickMark val="none"/>
        <c:tickLblPos val="nextTo"/>
        <c:crossAx val="79748416"/>
        <c:crosses val="autoZero"/>
        <c:auto val="1"/>
        <c:lblAlgn val="ctr"/>
        <c:lblOffset val="100"/>
        <c:noMultiLvlLbl val="0"/>
      </c:catAx>
      <c:valAx>
        <c:axId val="79748416"/>
        <c:scaling>
          <c:orientation val="minMax"/>
        </c:scaling>
        <c:delete val="0"/>
        <c:axPos val="l"/>
        <c:majorGridlines/>
        <c:numFmt formatCode="0%" sourceLinked="1"/>
        <c:majorTickMark val="out"/>
        <c:minorTickMark val="none"/>
        <c:tickLblPos val="nextTo"/>
        <c:crossAx val="293192192"/>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активные_гор_село_представитель!$I$34</c:f>
              <c:strCache>
                <c:ptCount val="1"/>
                <c:pt idx="0">
                  <c:v>нет</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активные_гор_село_представитель!$I$35:$I$42</c:f>
              <c:numCache>
                <c:formatCode>###0.0%</c:formatCode>
                <c:ptCount val="8"/>
                <c:pt idx="0">
                  <c:v>0.15440487347703843</c:v>
                </c:pt>
                <c:pt idx="1">
                  <c:v>0.13923267326732675</c:v>
                </c:pt>
                <c:pt idx="3">
                  <c:v>0.38706654170571697</c:v>
                </c:pt>
                <c:pt idx="4">
                  <c:v>0.39789603960396042</c:v>
                </c:pt>
                <c:pt idx="6">
                  <c:v>0.32403936269915656</c:v>
                </c:pt>
                <c:pt idx="7">
                  <c:v>0.31435643564356436</c:v>
                </c:pt>
              </c:numCache>
            </c:numRef>
          </c:val>
        </c:ser>
        <c:ser>
          <c:idx val="1"/>
          <c:order val="1"/>
          <c:tx>
            <c:strRef>
              <c:f>активные_гор_село_представитель!$J$34</c:f>
              <c:strCache>
                <c:ptCount val="1"/>
                <c:pt idx="0">
                  <c:v>да</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активные_гор_село_представитель!$J$35:$J$42</c:f>
              <c:numCache>
                <c:formatCode>###0.0%</c:formatCode>
                <c:ptCount val="8"/>
                <c:pt idx="0">
                  <c:v>0.84559512652296154</c:v>
                </c:pt>
                <c:pt idx="1">
                  <c:v>0.86076732673267331</c:v>
                </c:pt>
                <c:pt idx="3">
                  <c:v>0.61293345829428303</c:v>
                </c:pt>
                <c:pt idx="4">
                  <c:v>0.60210396039603964</c:v>
                </c:pt>
                <c:pt idx="6">
                  <c:v>0.67596063730084344</c:v>
                </c:pt>
                <c:pt idx="7">
                  <c:v>0.6856435643564357</c:v>
                </c:pt>
              </c:numCache>
            </c:numRef>
          </c:val>
        </c:ser>
        <c:dLbls>
          <c:showLegendKey val="0"/>
          <c:showVal val="0"/>
          <c:showCatName val="0"/>
          <c:showSerName val="0"/>
          <c:showPercent val="0"/>
          <c:showBubbleSize val="0"/>
        </c:dLbls>
        <c:gapWidth val="150"/>
        <c:overlap val="100"/>
        <c:axId val="225560064"/>
        <c:axId val="79746688"/>
      </c:barChart>
      <c:catAx>
        <c:axId val="225560064"/>
        <c:scaling>
          <c:orientation val="minMax"/>
        </c:scaling>
        <c:delete val="0"/>
        <c:axPos val="b"/>
        <c:numFmt formatCode="General" sourceLinked="0"/>
        <c:majorTickMark val="out"/>
        <c:minorTickMark val="none"/>
        <c:tickLblPos val="nextTo"/>
        <c:crossAx val="79746688"/>
        <c:crosses val="autoZero"/>
        <c:auto val="1"/>
        <c:lblAlgn val="ctr"/>
        <c:lblOffset val="100"/>
        <c:noMultiLvlLbl val="0"/>
      </c:catAx>
      <c:valAx>
        <c:axId val="79746688"/>
        <c:scaling>
          <c:orientation val="minMax"/>
        </c:scaling>
        <c:delete val="0"/>
        <c:axPos val="l"/>
        <c:majorGridlines/>
        <c:numFmt formatCode="0%" sourceLinked="1"/>
        <c:majorTickMark val="out"/>
        <c:minorTickMark val="none"/>
        <c:tickLblPos val="nextTo"/>
        <c:crossAx val="225560064"/>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Литература</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активные_гор_село_представитель!$I$34</c:f>
              <c:strCache>
                <c:ptCount val="1"/>
                <c:pt idx="0">
                  <c:v>нет</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активные_гор_село_представитель!$I$35:$I$42</c:f>
              <c:numCache>
                <c:formatCode>###0.0%</c:formatCode>
                <c:ptCount val="8"/>
                <c:pt idx="0">
                  <c:v>0.15440487347703843</c:v>
                </c:pt>
                <c:pt idx="1">
                  <c:v>0.13923267326732675</c:v>
                </c:pt>
                <c:pt idx="3">
                  <c:v>0.38706654170571697</c:v>
                </c:pt>
                <c:pt idx="4">
                  <c:v>0.39789603960396042</c:v>
                </c:pt>
                <c:pt idx="6">
                  <c:v>0.32403936269915656</c:v>
                </c:pt>
                <c:pt idx="7">
                  <c:v>0.31435643564356436</c:v>
                </c:pt>
              </c:numCache>
            </c:numRef>
          </c:val>
        </c:ser>
        <c:ser>
          <c:idx val="1"/>
          <c:order val="1"/>
          <c:tx>
            <c:strRef>
              <c:f>активные_гор_село_представитель!$J$34</c:f>
              <c:strCache>
                <c:ptCount val="1"/>
                <c:pt idx="0">
                  <c:v>да</c:v>
                </c:pt>
              </c:strCache>
            </c:strRef>
          </c:tx>
          <c:invertIfNegative val="0"/>
          <c:cat>
            <c:strRef>
              <c:f>активные_гор_село_представитель!$B$35:$B$42</c:f>
              <c:strCache>
                <c:ptCount val="8"/>
                <c:pt idx="0">
                  <c:v>Городская</c:v>
                </c:pt>
                <c:pt idx="1">
                  <c:v>Сельская</c:v>
                </c:pt>
                <c:pt idx="3">
                  <c:v>Городская</c:v>
                </c:pt>
                <c:pt idx="4">
                  <c:v>Сельская</c:v>
                </c:pt>
                <c:pt idx="6">
                  <c:v>Городская</c:v>
                </c:pt>
                <c:pt idx="7">
                  <c:v>Сельская</c:v>
                </c:pt>
              </c:strCache>
            </c:strRef>
          </c:cat>
          <c:val>
            <c:numRef>
              <c:f>активные_гор_село_представитель!$J$35:$J$42</c:f>
              <c:numCache>
                <c:formatCode>###0.0%</c:formatCode>
                <c:ptCount val="8"/>
                <c:pt idx="0">
                  <c:v>0.84559512652296154</c:v>
                </c:pt>
                <c:pt idx="1">
                  <c:v>0.86076732673267331</c:v>
                </c:pt>
                <c:pt idx="3">
                  <c:v>0.61293345829428303</c:v>
                </c:pt>
                <c:pt idx="4">
                  <c:v>0.60210396039603964</c:v>
                </c:pt>
                <c:pt idx="6">
                  <c:v>0.67596063730084344</c:v>
                </c:pt>
                <c:pt idx="7">
                  <c:v>0.6856435643564357</c:v>
                </c:pt>
              </c:numCache>
            </c:numRef>
          </c:val>
        </c:ser>
        <c:dLbls>
          <c:showLegendKey val="0"/>
          <c:showVal val="0"/>
          <c:showCatName val="0"/>
          <c:showSerName val="0"/>
          <c:showPercent val="0"/>
          <c:showBubbleSize val="0"/>
        </c:dLbls>
        <c:gapWidth val="150"/>
        <c:overlap val="100"/>
        <c:axId val="225560576"/>
        <c:axId val="293291712"/>
      </c:barChart>
      <c:catAx>
        <c:axId val="225560576"/>
        <c:scaling>
          <c:orientation val="minMax"/>
        </c:scaling>
        <c:delete val="0"/>
        <c:axPos val="b"/>
        <c:numFmt formatCode="General" sourceLinked="0"/>
        <c:majorTickMark val="out"/>
        <c:minorTickMark val="none"/>
        <c:tickLblPos val="nextTo"/>
        <c:crossAx val="293291712"/>
        <c:crosses val="autoZero"/>
        <c:auto val="1"/>
        <c:lblAlgn val="ctr"/>
        <c:lblOffset val="100"/>
        <c:noMultiLvlLbl val="0"/>
      </c:catAx>
      <c:valAx>
        <c:axId val="293291712"/>
        <c:scaling>
          <c:orientation val="minMax"/>
        </c:scaling>
        <c:delete val="0"/>
        <c:axPos val="l"/>
        <c:majorGridlines/>
        <c:numFmt formatCode="0%" sourceLinked="1"/>
        <c:majorTickMark val="out"/>
        <c:minorTickMark val="none"/>
        <c:tickLblPos val="nextTo"/>
        <c:crossAx val="225560576"/>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6380859373904439"/>
          <c:h val="0.58261417616761113"/>
        </c:manualLayout>
      </c:layout>
      <c:lineChart>
        <c:grouping val="standard"/>
        <c:varyColors val="0"/>
        <c:ser>
          <c:idx val="0"/>
          <c:order val="0"/>
          <c:tx>
            <c:strRef>
              <c:f>'активные формы_гор_сел'!$C$4</c:f>
              <c:strCache>
                <c:ptCount val="1"/>
                <c:pt idx="0">
                  <c:v>Городская</c:v>
                </c:pt>
              </c:strCache>
            </c:strRef>
          </c:tx>
          <c:spPr>
            <a:ln w="15875"/>
          </c:spPr>
          <c:marker>
            <c:symbol val="diamond"/>
            <c:size val="7"/>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формы_гор_сел'!$C$5:$C$12</c:f>
              <c:numCache>
                <c:formatCode>###0</c:formatCode>
                <c:ptCount val="8"/>
                <c:pt idx="0">
                  <c:v>17.884090909090894</c:v>
                </c:pt>
                <c:pt idx="1">
                  <c:v>18.032532239155934</c:v>
                </c:pt>
                <c:pt idx="3">
                  <c:v>17.452285485164417</c:v>
                </c:pt>
                <c:pt idx="4">
                  <c:v>18.285220729366621</c:v>
                </c:pt>
                <c:pt idx="6">
                  <c:v>17.317073170731692</c:v>
                </c:pt>
                <c:pt idx="7">
                  <c:v>18.26883622214358</c:v>
                </c:pt>
              </c:numCache>
            </c:numRef>
          </c:val>
          <c:smooth val="0"/>
        </c:ser>
        <c:ser>
          <c:idx val="1"/>
          <c:order val="1"/>
          <c:tx>
            <c:strRef>
              <c:f>'активные формы_гор_сел'!$E$4</c:f>
              <c:strCache>
                <c:ptCount val="1"/>
                <c:pt idx="0">
                  <c:v>Сельская</c:v>
                </c:pt>
              </c:strCache>
            </c:strRef>
          </c:tx>
          <c:spPr>
            <a:ln w="15875"/>
          </c:spPr>
          <c:marker>
            <c:symbol val="square"/>
            <c:size val="6"/>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формы_гор_сел'!$E$5:$E$12</c:f>
              <c:numCache>
                <c:formatCode>###0</c:formatCode>
                <c:ptCount val="8"/>
                <c:pt idx="0">
                  <c:v>15.723004694835677</c:v>
                </c:pt>
                <c:pt idx="1">
                  <c:v>16.859101294744853</c:v>
                </c:pt>
                <c:pt idx="3">
                  <c:v>15.605734767025098</c:v>
                </c:pt>
                <c:pt idx="4">
                  <c:v>17.331611570247926</c:v>
                </c:pt>
                <c:pt idx="6">
                  <c:v>15.251012145748966</c:v>
                </c:pt>
                <c:pt idx="7">
                  <c:v>17.394379844961236</c:v>
                </c:pt>
              </c:numCache>
            </c:numRef>
          </c:val>
          <c:smooth val="0"/>
        </c:ser>
        <c:dLbls>
          <c:showLegendKey val="0"/>
          <c:showVal val="0"/>
          <c:showCatName val="0"/>
          <c:showSerName val="0"/>
          <c:showPercent val="0"/>
          <c:showBubbleSize val="0"/>
        </c:dLbls>
        <c:marker val="1"/>
        <c:smooth val="0"/>
        <c:axId val="225562112"/>
        <c:axId val="293292864"/>
      </c:lineChart>
      <c:catAx>
        <c:axId val="225562112"/>
        <c:scaling>
          <c:orientation val="minMax"/>
        </c:scaling>
        <c:delete val="0"/>
        <c:axPos val="b"/>
        <c:numFmt formatCode="General" sourceLinked="0"/>
        <c:majorTickMark val="out"/>
        <c:minorTickMark val="none"/>
        <c:tickLblPos val="nextTo"/>
        <c:crossAx val="293292864"/>
        <c:crosses val="autoZero"/>
        <c:auto val="1"/>
        <c:lblAlgn val="ctr"/>
        <c:lblOffset val="100"/>
        <c:noMultiLvlLbl val="0"/>
      </c:catAx>
      <c:valAx>
        <c:axId val="293292864"/>
        <c:scaling>
          <c:orientation val="minMax"/>
          <c:max val="20"/>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25562112"/>
        <c:crosses val="autoZero"/>
        <c:crossBetween val="between"/>
      </c:valAx>
    </c:plotArea>
    <c:legend>
      <c:legendPos val="b"/>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6380859373904439"/>
          <c:h val="0.58261417616761113"/>
        </c:manualLayout>
      </c:layout>
      <c:lineChart>
        <c:grouping val="standard"/>
        <c:varyColors val="0"/>
        <c:ser>
          <c:idx val="0"/>
          <c:order val="0"/>
          <c:tx>
            <c:strRef>
              <c:f>'активные формы_гор_сел'!$G$4</c:f>
              <c:strCache>
                <c:ptCount val="1"/>
                <c:pt idx="0">
                  <c:v>Городская</c:v>
                </c:pt>
              </c:strCache>
            </c:strRef>
          </c:tx>
          <c:spPr>
            <a:ln w="15875"/>
          </c:spPr>
          <c:marker>
            <c:symbol val="diamond"/>
            <c:size val="7"/>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формы_гор_сел'!$G$5:$G$12</c:f>
              <c:numCache>
                <c:formatCode>###0</c:formatCode>
                <c:ptCount val="8"/>
                <c:pt idx="0">
                  <c:v>12.605462822458271</c:v>
                </c:pt>
                <c:pt idx="1">
                  <c:v>13.213909670268775</c:v>
                </c:pt>
                <c:pt idx="3">
                  <c:v>12.391646489104112</c:v>
                </c:pt>
                <c:pt idx="4">
                  <c:v>13.579892966360884</c:v>
                </c:pt>
                <c:pt idx="6">
                  <c:v>12.087490961677524</c:v>
                </c:pt>
                <c:pt idx="7">
                  <c:v>13.614904679376069</c:v>
                </c:pt>
              </c:numCache>
            </c:numRef>
          </c:val>
          <c:smooth val="0"/>
        </c:ser>
        <c:ser>
          <c:idx val="1"/>
          <c:order val="1"/>
          <c:tx>
            <c:strRef>
              <c:f>'активные формы_гор_сел'!$I$4</c:f>
              <c:strCache>
                <c:ptCount val="1"/>
                <c:pt idx="0">
                  <c:v>Сельская</c:v>
                </c:pt>
              </c:strCache>
            </c:strRef>
          </c:tx>
          <c:spPr>
            <a:ln w="15875"/>
          </c:spPr>
          <c:marker>
            <c:symbol val="square"/>
            <c:size val="6"/>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формы_гор_сел'!$I$5:$I$12</c:f>
              <c:numCache>
                <c:formatCode>###0</c:formatCode>
                <c:ptCount val="8"/>
                <c:pt idx="0">
                  <c:v>11.38666666666667</c:v>
                </c:pt>
                <c:pt idx="1">
                  <c:v>11.864845434938909</c:v>
                </c:pt>
                <c:pt idx="3">
                  <c:v>11.076205287713844</c:v>
                </c:pt>
                <c:pt idx="4">
                  <c:v>12.275436793422402</c:v>
                </c:pt>
                <c:pt idx="6">
                  <c:v>10.655511811023613</c:v>
                </c:pt>
                <c:pt idx="7">
                  <c:v>12.322202166064974</c:v>
                </c:pt>
              </c:numCache>
            </c:numRef>
          </c:val>
          <c:smooth val="0"/>
        </c:ser>
        <c:dLbls>
          <c:showLegendKey val="0"/>
          <c:showVal val="0"/>
          <c:showCatName val="0"/>
          <c:showSerName val="0"/>
          <c:showPercent val="0"/>
          <c:showBubbleSize val="0"/>
        </c:dLbls>
        <c:marker val="1"/>
        <c:smooth val="0"/>
        <c:axId val="225842176"/>
        <c:axId val="293294592"/>
      </c:lineChart>
      <c:catAx>
        <c:axId val="225842176"/>
        <c:scaling>
          <c:orientation val="minMax"/>
        </c:scaling>
        <c:delete val="0"/>
        <c:axPos val="b"/>
        <c:numFmt formatCode="General" sourceLinked="0"/>
        <c:majorTickMark val="out"/>
        <c:minorTickMark val="none"/>
        <c:tickLblPos val="nextTo"/>
        <c:crossAx val="293294592"/>
        <c:crosses val="autoZero"/>
        <c:auto val="1"/>
        <c:lblAlgn val="ctr"/>
        <c:lblOffset val="100"/>
        <c:noMultiLvlLbl val="0"/>
      </c:catAx>
      <c:valAx>
        <c:axId val="293294592"/>
        <c:scaling>
          <c:orientation val="minMax"/>
          <c:max val="15"/>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25842176"/>
        <c:crosses val="autoZero"/>
        <c:crossBetween val="between"/>
      </c:valAx>
    </c:plotArea>
    <c:legend>
      <c:legendPos val="b"/>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'Общие распределения'!$C$2</c:f>
              <c:strCache>
                <c:ptCount val="1"/>
                <c:pt idx="0">
                  <c:v>Математика</c:v>
                </c:pt>
              </c:strCache>
            </c:strRef>
          </c:tx>
          <c:spPr>
            <a:solidFill>
              <a:schemeClr val="accent1"/>
            </a:solidFill>
            <a:ln>
              <a:noFill/>
            </a:ln>
            <a:effectLst/>
          </c:spPr>
          <c:invertIfNegative val="0"/>
          <c:cat>
            <c:strRef>
              <c:f>'Общие распределения'!$A$3:$A$29</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'Общие распределения'!$C$3:$C$29</c:f>
              <c:numCache>
                <c:formatCode>0%</c:formatCode>
                <c:ptCount val="27"/>
                <c:pt idx="0">
                  <c:v>2.7416038382453733E-4</c:v>
                </c:pt>
                <c:pt idx="1">
                  <c:v>5.4832076764907466E-4</c:v>
                </c:pt>
                <c:pt idx="2">
                  <c:v>1.7820424948594925E-3</c:v>
                </c:pt>
                <c:pt idx="3">
                  <c:v>5.0719671007539409E-3</c:v>
                </c:pt>
                <c:pt idx="4">
                  <c:v>8.7731322823851945E-3</c:v>
                </c:pt>
                <c:pt idx="5">
                  <c:v>1.5764222069910898E-2</c:v>
                </c:pt>
                <c:pt idx="6">
                  <c:v>3.8930774503084305E-2</c:v>
                </c:pt>
                <c:pt idx="7">
                  <c:v>3.4818368745716241E-2</c:v>
                </c:pt>
                <c:pt idx="8">
                  <c:v>5.400959561343386E-2</c:v>
                </c:pt>
                <c:pt idx="9">
                  <c:v>6.6483893077450312E-2</c:v>
                </c:pt>
                <c:pt idx="10">
                  <c:v>7.8272789581905408E-2</c:v>
                </c:pt>
                <c:pt idx="11">
                  <c:v>8.7594242631939684E-2</c:v>
                </c:pt>
                <c:pt idx="12">
                  <c:v>8.8553803975325571E-2</c:v>
                </c:pt>
                <c:pt idx="13">
                  <c:v>9.2803289924605889E-2</c:v>
                </c:pt>
                <c:pt idx="14">
                  <c:v>8.4578478409869776E-2</c:v>
                </c:pt>
                <c:pt idx="15">
                  <c:v>7.5531185743660037E-2</c:v>
                </c:pt>
                <c:pt idx="16">
                  <c:v>7.0870459218642906E-2</c:v>
                </c:pt>
                <c:pt idx="17">
                  <c:v>5.7299520219328305E-2</c:v>
                </c:pt>
                <c:pt idx="18">
                  <c:v>4.4962302947224121E-2</c:v>
                </c:pt>
                <c:pt idx="19">
                  <c:v>3.4818368745716241E-2</c:v>
                </c:pt>
                <c:pt idx="20">
                  <c:v>2.4126113776559287E-2</c:v>
                </c:pt>
                <c:pt idx="21">
                  <c:v>1.6038382453735435E-2</c:v>
                </c:pt>
                <c:pt idx="22">
                  <c:v>8.636052090472926E-3</c:v>
                </c:pt>
                <c:pt idx="23">
                  <c:v>6.4427690198766282E-3</c:v>
                </c:pt>
                <c:pt idx="24">
                  <c:v>2.3303632625085676E-3</c:v>
                </c:pt>
                <c:pt idx="25">
                  <c:v>6.8540095956134343E-4</c:v>
                </c:pt>
                <c:pt idx="26">
                  <c:v>0</c:v>
                </c:pt>
              </c:numCache>
            </c:numRef>
          </c:val>
        </c:ser>
        <c:dLbls>
          <c:showLegendKey val="0"/>
          <c:showVal val="0"/>
          <c:showCatName val="0"/>
          <c:showSerName val="0"/>
          <c:showPercent val="0"/>
          <c:showBubbleSize val="0"/>
        </c:dLbls>
        <c:gapWidth val="219"/>
        <c:overlap val="-27"/>
        <c:axId val="149432320"/>
        <c:axId val="201385088"/>
      </c:barChart>
      <c:catAx>
        <c:axId val="14943232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85088"/>
        <c:crosses val="autoZero"/>
        <c:auto val="1"/>
        <c:lblAlgn val="ctr"/>
        <c:lblOffset val="100"/>
        <c:noMultiLvlLbl val="0"/>
      </c:catAx>
      <c:valAx>
        <c:axId val="201385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2320"/>
        <c:crossesAt val="2"/>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6380859373904439"/>
          <c:h val="0.58261417616761113"/>
        </c:manualLayout>
      </c:layout>
      <c:lineChart>
        <c:grouping val="standard"/>
        <c:varyColors val="0"/>
        <c:ser>
          <c:idx val="0"/>
          <c:order val="0"/>
          <c:tx>
            <c:strRef>
              <c:f>'активные формы_гор_сел'!$K$4</c:f>
              <c:strCache>
                <c:ptCount val="1"/>
                <c:pt idx="0">
                  <c:v>Городская</c:v>
                </c:pt>
              </c:strCache>
            </c:strRef>
          </c:tx>
          <c:spPr>
            <a:ln w="15875"/>
          </c:spPr>
          <c:marker>
            <c:symbol val="diamond"/>
            <c:size val="7"/>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формы_гор_сел'!$K$5:$K$12</c:f>
              <c:numCache>
                <c:formatCode>###0</c:formatCode>
                <c:ptCount val="8"/>
                <c:pt idx="0">
                  <c:v>19.808695652173892</c:v>
                </c:pt>
                <c:pt idx="1">
                  <c:v>20.930884676145315</c:v>
                </c:pt>
                <c:pt idx="3">
                  <c:v>20.020447906523884</c:v>
                </c:pt>
                <c:pt idx="4">
                  <c:v>21.227027027027006</c:v>
                </c:pt>
                <c:pt idx="6">
                  <c:v>19.977380952380948</c:v>
                </c:pt>
                <c:pt idx="7">
                  <c:v>21.13402061855669</c:v>
                </c:pt>
              </c:numCache>
            </c:numRef>
          </c:val>
          <c:smooth val="0"/>
        </c:ser>
        <c:ser>
          <c:idx val="1"/>
          <c:order val="1"/>
          <c:tx>
            <c:strRef>
              <c:f>'активные формы_гор_сел'!$M$4</c:f>
              <c:strCache>
                <c:ptCount val="1"/>
                <c:pt idx="0">
                  <c:v>Сельская</c:v>
                </c:pt>
              </c:strCache>
            </c:strRef>
          </c:tx>
          <c:spPr>
            <a:ln w="15875"/>
          </c:spPr>
          <c:marker>
            <c:symbol val="square"/>
            <c:size val="6"/>
          </c:marker>
          <c:cat>
            <c:strRef>
              <c:f>'активные формы_гор_сел'!$B$5:$B$12</c:f>
              <c:strCache>
                <c:ptCount val="8"/>
                <c:pt idx="0">
                  <c:v>нет</c:v>
                </c:pt>
                <c:pt idx="1">
                  <c:v>да</c:v>
                </c:pt>
                <c:pt idx="3">
                  <c:v>нет</c:v>
                </c:pt>
                <c:pt idx="4">
                  <c:v>да</c:v>
                </c:pt>
                <c:pt idx="6">
                  <c:v>нет</c:v>
                </c:pt>
                <c:pt idx="7">
                  <c:v>да</c:v>
                </c:pt>
              </c:strCache>
            </c:strRef>
          </c:cat>
          <c:val>
            <c:numRef>
              <c:f>'активные формы_гор_сел'!$M$5:$M$12</c:f>
              <c:numCache>
                <c:formatCode>###0</c:formatCode>
                <c:ptCount val="8"/>
                <c:pt idx="0">
                  <c:v>18.938461538461542</c:v>
                </c:pt>
                <c:pt idx="1">
                  <c:v>20.184810126582271</c:v>
                </c:pt>
                <c:pt idx="3">
                  <c:v>19.317025440313117</c:v>
                </c:pt>
                <c:pt idx="4">
                  <c:v>20.415420023014963</c:v>
                </c:pt>
                <c:pt idx="6">
                  <c:v>18.783231083844559</c:v>
                </c:pt>
                <c:pt idx="7">
                  <c:v>20.681257014590347</c:v>
                </c:pt>
              </c:numCache>
            </c:numRef>
          </c:val>
          <c:smooth val="0"/>
        </c:ser>
        <c:dLbls>
          <c:showLegendKey val="0"/>
          <c:showVal val="0"/>
          <c:showCatName val="0"/>
          <c:showSerName val="0"/>
          <c:showPercent val="0"/>
          <c:showBubbleSize val="0"/>
        </c:dLbls>
        <c:marker val="1"/>
        <c:smooth val="0"/>
        <c:axId val="225844224"/>
        <c:axId val="293296320"/>
      </c:lineChart>
      <c:catAx>
        <c:axId val="225844224"/>
        <c:scaling>
          <c:orientation val="minMax"/>
        </c:scaling>
        <c:delete val="0"/>
        <c:axPos val="b"/>
        <c:numFmt formatCode="General" sourceLinked="0"/>
        <c:majorTickMark val="out"/>
        <c:minorTickMark val="none"/>
        <c:tickLblPos val="nextTo"/>
        <c:crossAx val="293296320"/>
        <c:crosses val="autoZero"/>
        <c:auto val="1"/>
        <c:lblAlgn val="ctr"/>
        <c:lblOffset val="100"/>
        <c:noMultiLvlLbl val="0"/>
      </c:catAx>
      <c:valAx>
        <c:axId val="293296320"/>
        <c:scaling>
          <c:orientation val="minMax"/>
          <c:max val="25"/>
          <c:min val="5"/>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25844224"/>
        <c:crosses val="autoZero"/>
        <c:crossBetween val="between"/>
      </c:valAx>
    </c:plotArea>
    <c:legend>
      <c:legendPos val="b"/>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15507436570427"/>
          <c:y val="0.14399314668999708"/>
          <c:w val="0.86351159230096242"/>
          <c:h val="0.62010608048993876"/>
        </c:manualLayout>
      </c:layout>
      <c:barChart>
        <c:barDir val="col"/>
        <c:grouping val="percentStacked"/>
        <c:varyColors val="0"/>
        <c:ser>
          <c:idx val="0"/>
          <c:order val="0"/>
          <c:tx>
            <c:strRef>
              <c:f>'[Графики п.8_анкета.xlsx]Лист1'!$B$11</c:f>
              <c:strCache>
                <c:ptCount val="1"/>
                <c:pt idx="0">
                  <c:v>Городская</c:v>
                </c:pt>
              </c:strCache>
            </c:strRef>
          </c:tx>
          <c:invertIfNegative val="0"/>
          <c:cat>
            <c:strRef>
              <c:f>'[Графики п.8_анкета.xlsx]Лист1'!$C$9:$J$10</c:f>
              <c:strCache>
                <c:ptCount val="8"/>
                <c:pt idx="0">
                  <c:v>нет</c:v>
                </c:pt>
                <c:pt idx="1">
                  <c:v>да</c:v>
                </c:pt>
                <c:pt idx="3">
                  <c:v>нет</c:v>
                </c:pt>
                <c:pt idx="4">
                  <c:v>да</c:v>
                </c:pt>
                <c:pt idx="6">
                  <c:v>нет</c:v>
                </c:pt>
                <c:pt idx="7">
                  <c:v>да</c:v>
                </c:pt>
              </c:strCache>
            </c:strRef>
          </c:cat>
          <c:val>
            <c:numRef>
              <c:f>'[Графики п.8_анкета.xlsx]Лист1'!$C$11:$J$11</c:f>
              <c:numCache>
                <c:formatCode>0%</c:formatCode>
                <c:ptCount val="8"/>
                <c:pt idx="0">
                  <c:v>0.71396447042950306</c:v>
                </c:pt>
                <c:pt idx="1">
                  <c:v>0.72717508055853919</c:v>
                </c:pt>
                <c:pt idx="3">
                  <c:v>0.72837370242214527</c:v>
                </c:pt>
                <c:pt idx="4">
                  <c:v>0.7142857142857143</c:v>
                </c:pt>
                <c:pt idx="6">
                  <c:v>0.67185761957730816</c:v>
                </c:pt>
                <c:pt idx="7">
                  <c:v>0.69742813918305602</c:v>
                </c:pt>
              </c:numCache>
            </c:numRef>
          </c:val>
        </c:ser>
        <c:ser>
          <c:idx val="1"/>
          <c:order val="1"/>
          <c:tx>
            <c:strRef>
              <c:f>'[Графики п.8_анкета.xlsx]Лист1'!$B$12</c:f>
              <c:strCache>
                <c:ptCount val="1"/>
                <c:pt idx="0">
                  <c:v>Сельская</c:v>
                </c:pt>
              </c:strCache>
            </c:strRef>
          </c:tx>
          <c:invertIfNegative val="0"/>
          <c:cat>
            <c:strRef>
              <c:f>'[Графики п.8_анкета.xlsx]Лист1'!$C$9:$J$10</c:f>
              <c:strCache>
                <c:ptCount val="8"/>
                <c:pt idx="0">
                  <c:v>нет</c:v>
                </c:pt>
                <c:pt idx="1">
                  <c:v>да</c:v>
                </c:pt>
                <c:pt idx="3">
                  <c:v>нет</c:v>
                </c:pt>
                <c:pt idx="4">
                  <c:v>да</c:v>
                </c:pt>
                <c:pt idx="6">
                  <c:v>нет</c:v>
                </c:pt>
                <c:pt idx="7">
                  <c:v>да</c:v>
                </c:pt>
              </c:strCache>
            </c:strRef>
          </c:cat>
          <c:val>
            <c:numRef>
              <c:f>'[Графики п.8_анкета.xlsx]Лист1'!$C$12:$J$12</c:f>
              <c:numCache>
                <c:formatCode>0%</c:formatCode>
                <c:ptCount val="8"/>
                <c:pt idx="0">
                  <c:v>0.28603552957049694</c:v>
                </c:pt>
                <c:pt idx="1">
                  <c:v>0.27282491944146081</c:v>
                </c:pt>
                <c:pt idx="3">
                  <c:v>0.27162629757785467</c:v>
                </c:pt>
                <c:pt idx="4">
                  <c:v>0.2857142857142857</c:v>
                </c:pt>
                <c:pt idx="6">
                  <c:v>0.32814238042269189</c:v>
                </c:pt>
                <c:pt idx="7">
                  <c:v>0.30257186081694404</c:v>
                </c:pt>
              </c:numCache>
            </c:numRef>
          </c:val>
        </c:ser>
        <c:dLbls>
          <c:showLegendKey val="0"/>
          <c:showVal val="0"/>
          <c:showCatName val="0"/>
          <c:showSerName val="0"/>
          <c:showPercent val="0"/>
          <c:showBubbleSize val="0"/>
        </c:dLbls>
        <c:gapWidth val="150"/>
        <c:overlap val="100"/>
        <c:axId val="226146816"/>
        <c:axId val="293306944"/>
      </c:barChart>
      <c:catAx>
        <c:axId val="226146816"/>
        <c:scaling>
          <c:orientation val="minMax"/>
        </c:scaling>
        <c:delete val="0"/>
        <c:axPos val="b"/>
        <c:title>
          <c:tx>
            <c:rich>
              <a:bodyPr/>
              <a:lstStyle/>
              <a:p>
                <a:pPr>
                  <a:defRPr sz="1050" b="0"/>
                </a:pPr>
                <a:r>
                  <a:rPr lang="ru-RU" sz="1050" b="0"/>
                  <a:t>Использую материалы, полученные на курсах</a:t>
                </a:r>
              </a:p>
            </c:rich>
          </c:tx>
          <c:layout>
            <c:manualLayout>
              <c:xMode val="edge"/>
              <c:yMode val="edge"/>
              <c:x val="0.24342475940507435"/>
              <c:y val="0.83378280839895014"/>
            </c:manualLayout>
          </c:layout>
          <c:overlay val="0"/>
        </c:title>
        <c:numFmt formatCode="General" sourceLinked="0"/>
        <c:majorTickMark val="out"/>
        <c:minorTickMark val="none"/>
        <c:tickLblPos val="nextTo"/>
        <c:crossAx val="293306944"/>
        <c:crosses val="autoZero"/>
        <c:auto val="1"/>
        <c:lblAlgn val="ctr"/>
        <c:lblOffset val="100"/>
        <c:noMultiLvlLbl val="0"/>
      </c:catAx>
      <c:valAx>
        <c:axId val="293306944"/>
        <c:scaling>
          <c:orientation val="minMax"/>
        </c:scaling>
        <c:delete val="0"/>
        <c:axPos val="l"/>
        <c:majorGridlines/>
        <c:numFmt formatCode="0%" sourceLinked="1"/>
        <c:majorTickMark val="out"/>
        <c:minorTickMark val="none"/>
        <c:tickLblPos val="nextTo"/>
        <c:crossAx val="226146816"/>
        <c:crosses val="autoZero"/>
        <c:crossBetween val="between"/>
      </c:valAx>
    </c:plotArea>
    <c:legend>
      <c:legendPos val="b"/>
      <c:layout>
        <c:manualLayout>
          <c:xMode val="edge"/>
          <c:yMode val="edge"/>
          <c:x val="0.39240988626421697"/>
          <c:y val="0.91628280839895015"/>
          <c:w val="0.34851334208223972"/>
          <c:h val="7.4457932341790614E-2"/>
        </c:manualLayout>
      </c:layout>
      <c:overlay val="0"/>
    </c:legend>
    <c:plotVisOnly val="1"/>
    <c:dispBlanksAs val="gap"/>
    <c:showDLblsOverMax val="0"/>
  </c:chart>
  <c:spPr>
    <a:ln>
      <a:noFill/>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6155492087393445E-2"/>
          <c:y val="9.0655511811023617E-2"/>
          <c:w val="0.90724792989779435"/>
          <c:h val="0.54884809711286087"/>
        </c:manualLayout>
      </c:layout>
      <c:lineChart>
        <c:grouping val="standard"/>
        <c:varyColors val="0"/>
        <c:ser>
          <c:idx val="0"/>
          <c:order val="0"/>
          <c:tx>
            <c:strRef>
              <c:f>'C:\Users\Светлана\Dropbox\2_Учителя\Графики\[Графики п.8_анкета.xlsx]6_9_не использую'!$AL$4</c:f>
              <c:strCache>
                <c:ptCount val="1"/>
                <c:pt idx="0">
                  <c:v>Использую материалы, полученные на курсах повышения квалификации</c:v>
                </c:pt>
              </c:strCache>
            </c:strRef>
          </c:tx>
          <c:spPr>
            <a:ln w="15875"/>
          </c:spPr>
          <c:marker>
            <c:symbol val="diamond"/>
            <c:size val="7"/>
          </c:marker>
          <c:cat>
            <c:strRef>
              <c:f>'C:\Users\Светлана\Dropbox\2_Учителя\Графики\[Графики п.8_анкета.xlsx]6_9_не использую'!$AK$5:$AK$35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'C:\Users\Светлана\Dropbox\2_Учителя\Графики\[Графики п.8_анкета.xlsx]6_9_не использую'!$AL$5:$AL$35</c:f>
              <c:numCache>
                <c:formatCode>General</c:formatCode>
                <c:ptCount val="31"/>
                <c:pt idx="0">
                  <c:v>5.7197330791229747E-4</c:v>
                </c:pt>
                <c:pt idx="1">
                  <c:v>7.6263107721639652E-4</c:v>
                </c:pt>
                <c:pt idx="2">
                  <c:v>2.0972354623450904E-3</c:v>
                </c:pt>
                <c:pt idx="3">
                  <c:v>3.4318398474737842E-3</c:v>
                </c:pt>
                <c:pt idx="4">
                  <c:v>2.2878932316491899E-3</c:v>
                </c:pt>
                <c:pt idx="5">
                  <c:v>4.5757864632983798E-3</c:v>
                </c:pt>
                <c:pt idx="6">
                  <c:v>9.3422306959008578E-3</c:v>
                </c:pt>
                <c:pt idx="7">
                  <c:v>1.3918017159199237E-2</c:v>
                </c:pt>
                <c:pt idx="8">
                  <c:v>1.2964728312678742E-2</c:v>
                </c:pt>
                <c:pt idx="9">
                  <c:v>1.8493803622497616E-2</c:v>
                </c:pt>
                <c:pt idx="10">
                  <c:v>2.4022878932316492E-2</c:v>
                </c:pt>
                <c:pt idx="11">
                  <c:v>3.2030505243088654E-2</c:v>
                </c:pt>
                <c:pt idx="12">
                  <c:v>4.1944709246901815E-2</c:v>
                </c:pt>
                <c:pt idx="13">
                  <c:v>4.3660629170638704E-2</c:v>
                </c:pt>
                <c:pt idx="14">
                  <c:v>4.9189704480457577E-2</c:v>
                </c:pt>
                <c:pt idx="15">
                  <c:v>5.6434699714013353E-2</c:v>
                </c:pt>
                <c:pt idx="16">
                  <c:v>6.0438512869399427E-2</c:v>
                </c:pt>
                <c:pt idx="17">
                  <c:v>6.2345090562440413E-2</c:v>
                </c:pt>
                <c:pt idx="18">
                  <c:v>7.4737845567206862E-2</c:v>
                </c:pt>
                <c:pt idx="19">
                  <c:v>7.5119161105815069E-2</c:v>
                </c:pt>
                <c:pt idx="20">
                  <c:v>8.388941849380363E-2</c:v>
                </c:pt>
                <c:pt idx="21">
                  <c:v>8.4270734032411823E-2</c:v>
                </c:pt>
                <c:pt idx="22">
                  <c:v>7.4547187797902759E-2</c:v>
                </c:pt>
                <c:pt idx="23">
                  <c:v>5.8150619637750235E-2</c:v>
                </c:pt>
                <c:pt idx="24">
                  <c:v>4.5376549094375586E-2</c:v>
                </c:pt>
                <c:pt idx="25">
                  <c:v>3.4890371782650142E-2</c:v>
                </c:pt>
                <c:pt idx="26">
                  <c:v>1.5443279313632031E-2</c:v>
                </c:pt>
                <c:pt idx="27">
                  <c:v>7.6263107721639654E-3</c:v>
                </c:pt>
                <c:pt idx="28">
                  <c:v>4.0038131553860818E-3</c:v>
                </c:pt>
                <c:pt idx="29">
                  <c:v>2.2878932316491899E-3</c:v>
                </c:pt>
                <c:pt idx="30">
                  <c:v>7.6263107721639652E-4</c:v>
                </c:pt>
              </c:numCache>
            </c:numRef>
          </c:val>
          <c:smooth val="0"/>
        </c:ser>
        <c:ser>
          <c:idx val="1"/>
          <c:order val="1"/>
          <c:tx>
            <c:strRef>
              <c:f>'C:\Users\Светлана\Dropbox\2_Учителя\Графики\[Графики п.8_анкета.xlsx]6_9_не использую'!$AM$4</c:f>
              <c:strCache>
                <c:ptCount val="1"/>
                <c:pt idx="0">
                  <c:v>Не использую материалы, полученные на курсах повышения квалификации</c:v>
                </c:pt>
              </c:strCache>
            </c:strRef>
          </c:tx>
          <c:spPr>
            <a:ln w="15875"/>
          </c:spPr>
          <c:marker>
            <c:symbol val="circle"/>
            <c:size val="7"/>
          </c:marker>
          <c:cat>
            <c:strRef>
              <c:f>'C:\Users\Светлана\Dropbox\2_Учителя\Графики\[Графики п.8_анкета.xlsx]6_9_не использую'!$AK$5:$AK$35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'C:\Users\Светлана\Dropbox\2_Учителя\Графики\[Графики п.8_анкета.xlsx]6_9_не использую'!$AM$5:$AM$35</c:f>
              <c:numCache>
                <c:formatCode>General</c:formatCode>
                <c:ptCount val="31"/>
                <c:pt idx="0">
                  <c:v>8.4889643463497452E-4</c:v>
                </c:pt>
                <c:pt idx="1">
                  <c:v>0</c:v>
                </c:pt>
                <c:pt idx="2">
                  <c:v>8.4889643463497452E-4</c:v>
                </c:pt>
                <c:pt idx="3">
                  <c:v>1.697792869269949E-3</c:v>
                </c:pt>
                <c:pt idx="4">
                  <c:v>1.697792869269949E-3</c:v>
                </c:pt>
                <c:pt idx="5">
                  <c:v>3.3955857385398981E-3</c:v>
                </c:pt>
                <c:pt idx="6">
                  <c:v>1.697792869269949E-3</c:v>
                </c:pt>
                <c:pt idx="7">
                  <c:v>1.4431239388794566E-2</c:v>
                </c:pt>
                <c:pt idx="8">
                  <c:v>1.0186757215619695E-2</c:v>
                </c:pt>
                <c:pt idx="9">
                  <c:v>1.4431239388794566E-2</c:v>
                </c:pt>
                <c:pt idx="10">
                  <c:v>1.8675721561969439E-2</c:v>
                </c:pt>
                <c:pt idx="11">
                  <c:v>1.6129032258064516E-2</c:v>
                </c:pt>
                <c:pt idx="12">
                  <c:v>2.2071307300509338E-2</c:v>
                </c:pt>
                <c:pt idx="13">
                  <c:v>3.5653650254668934E-2</c:v>
                </c:pt>
                <c:pt idx="14">
                  <c:v>4.074702886247878E-2</c:v>
                </c:pt>
                <c:pt idx="15">
                  <c:v>4.1595925297113749E-2</c:v>
                </c:pt>
                <c:pt idx="16">
                  <c:v>5.4329371816638369E-2</c:v>
                </c:pt>
                <c:pt idx="17">
                  <c:v>6.6213921901528014E-2</c:v>
                </c:pt>
                <c:pt idx="18">
                  <c:v>8.9983022071307317E-2</c:v>
                </c:pt>
                <c:pt idx="19">
                  <c:v>9.0831918505942272E-2</c:v>
                </c:pt>
                <c:pt idx="20">
                  <c:v>0.10950764006791172</c:v>
                </c:pt>
                <c:pt idx="21">
                  <c:v>8.7436332767402383E-2</c:v>
                </c:pt>
                <c:pt idx="22">
                  <c:v>7.2156196943972836E-2</c:v>
                </c:pt>
                <c:pt idx="23">
                  <c:v>7.3005093378607805E-2</c:v>
                </c:pt>
                <c:pt idx="24">
                  <c:v>4.5840407470288627E-2</c:v>
                </c:pt>
                <c:pt idx="25">
                  <c:v>4.9235993208828523E-2</c:v>
                </c:pt>
                <c:pt idx="26">
                  <c:v>1.4431239388794566E-2</c:v>
                </c:pt>
                <c:pt idx="27">
                  <c:v>1.1884550084889643E-2</c:v>
                </c:pt>
                <c:pt idx="28">
                  <c:v>8.4889643463497456E-3</c:v>
                </c:pt>
                <c:pt idx="29">
                  <c:v>2.5466893039049238E-3</c:v>
                </c:pt>
                <c:pt idx="30">
                  <c:v>0</c:v>
                </c:pt>
              </c:numCache>
            </c:numRef>
          </c:val>
          <c:smooth val="0"/>
        </c:ser>
        <c:dLbls>
          <c:showLegendKey val="0"/>
          <c:showVal val="0"/>
          <c:showCatName val="0"/>
          <c:showSerName val="0"/>
          <c:showPercent val="0"/>
          <c:showBubbleSize val="0"/>
        </c:dLbls>
        <c:marker val="1"/>
        <c:smooth val="0"/>
        <c:axId val="294416384"/>
        <c:axId val="293309248"/>
      </c:lineChart>
      <c:catAx>
        <c:axId val="294416384"/>
        <c:scaling>
          <c:orientation val="minMax"/>
        </c:scaling>
        <c:delete val="0"/>
        <c:axPos val="b"/>
        <c:title>
          <c:tx>
            <c:rich>
              <a:bodyPr/>
              <a:lstStyle/>
              <a:p>
                <a:pPr>
                  <a:defRPr sz="1200" b="0"/>
                </a:pPr>
                <a:r>
                  <a:rPr lang="ru-RU"/>
                  <a:t>Балл</a:t>
                </a:r>
              </a:p>
            </c:rich>
          </c:tx>
          <c:layout>
            <c:manualLayout>
              <c:xMode val="edge"/>
              <c:yMode val="edge"/>
              <c:x val="0.49934313001521935"/>
              <c:y val="0.71770866141732281"/>
            </c:manualLayout>
          </c:layout>
          <c:overlay val="0"/>
        </c:title>
        <c:numFmt formatCode="General" sourceLinked="0"/>
        <c:majorTickMark val="out"/>
        <c:minorTickMark val="none"/>
        <c:tickLblPos val="nextTo"/>
        <c:txPr>
          <a:bodyPr/>
          <a:lstStyle/>
          <a:p>
            <a:pPr>
              <a:defRPr sz="1100"/>
            </a:pPr>
            <a:endParaRPr lang="ru-RU"/>
          </a:p>
        </c:txPr>
        <c:crossAx val="293309248"/>
        <c:crosses val="autoZero"/>
        <c:auto val="1"/>
        <c:lblAlgn val="ctr"/>
        <c:lblOffset val="100"/>
        <c:tickLblSkip val="2"/>
        <c:noMultiLvlLbl val="0"/>
      </c:catAx>
      <c:valAx>
        <c:axId val="293309248"/>
        <c:scaling>
          <c:orientation val="minMax"/>
        </c:scaling>
        <c:delete val="0"/>
        <c:axPos val="l"/>
        <c:majorGridlines/>
        <c:numFmt formatCode="General" sourceLinked="1"/>
        <c:majorTickMark val="out"/>
        <c:minorTickMark val="none"/>
        <c:tickLblPos val="nextTo"/>
        <c:crossAx val="294416384"/>
        <c:crosses val="autoZero"/>
        <c:crossBetween val="between"/>
      </c:valAx>
    </c:plotArea>
    <c:legend>
      <c:legendPos val="b"/>
      <c:layout>
        <c:manualLayout>
          <c:xMode val="edge"/>
          <c:yMode val="edge"/>
          <c:x val="6.7342344830399234E-2"/>
          <c:y val="0.78959317585301836"/>
          <c:w val="0.89622941332927708"/>
          <c:h val="0.19571653543307085"/>
        </c:manualLayout>
      </c:layout>
      <c:overlay val="0"/>
      <c:txPr>
        <a:bodyPr/>
        <a:lstStyle/>
        <a:p>
          <a:pPr>
            <a:defRPr sz="1050"/>
          </a:pPr>
          <a:endParaRPr lang="ru-RU"/>
        </a:p>
      </c:txPr>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454992837526893"/>
          <c:h val="0.52753740157480311"/>
        </c:manualLayout>
      </c:layout>
      <c:lineChart>
        <c:grouping val="standard"/>
        <c:varyColors val="0"/>
        <c:ser>
          <c:idx val="0"/>
          <c:order val="0"/>
          <c:tx>
            <c:strRef>
              <c:f>'C:\Users\Светлана\Dropbox\2_Учителя\Графики\[Графики п.8_анкета.xlsx]6_9_не использую'!$AN$4</c:f>
              <c:strCache>
                <c:ptCount val="1"/>
                <c:pt idx="0">
                  <c:v>Использую материалы, полученные на курсах повышения квалификации</c:v>
                </c:pt>
              </c:strCache>
            </c:strRef>
          </c:tx>
          <c:spPr>
            <a:ln w="15875"/>
          </c:spPr>
          <c:marker>
            <c:symbol val="diamond"/>
            <c:size val="7"/>
          </c:marker>
          <c:cat>
            <c:strRef>
              <c:f>'C:\Users\Светлана\Dropbox\2_Учителя\Графики\[Графики п.8_анкета.xlsx]6_9_не использую'!$AK$5:$AK$29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'C:\Users\Светлана\Dropbox\2_Учителя\Графики\[Графики п.8_анкета.xlsx]6_9_не использую'!$AN$5:$AN$29</c:f>
              <c:numCache>
                <c:formatCode>General</c:formatCode>
                <c:ptCount val="25"/>
                <c:pt idx="0">
                  <c:v>1.8518518518518518E-4</c:v>
                </c:pt>
                <c:pt idx="1">
                  <c:v>3.7037037037037035E-4</c:v>
                </c:pt>
                <c:pt idx="2">
                  <c:v>9.2592592592592596E-4</c:v>
                </c:pt>
                <c:pt idx="3">
                  <c:v>4.0740740740740737E-3</c:v>
                </c:pt>
                <c:pt idx="4">
                  <c:v>7.4074074074074077E-3</c:v>
                </c:pt>
                <c:pt idx="5">
                  <c:v>1.1481481481481481E-2</c:v>
                </c:pt>
                <c:pt idx="6">
                  <c:v>2.8333333333333332E-2</c:v>
                </c:pt>
                <c:pt idx="7">
                  <c:v>3.111111111111111E-2</c:v>
                </c:pt>
                <c:pt idx="8">
                  <c:v>4.7222222222222221E-2</c:v>
                </c:pt>
                <c:pt idx="9">
                  <c:v>6.851851851851852E-2</c:v>
                </c:pt>
                <c:pt idx="10">
                  <c:v>7.8148148148148147E-2</c:v>
                </c:pt>
                <c:pt idx="11">
                  <c:v>8.9629629629629642E-2</c:v>
                </c:pt>
                <c:pt idx="12">
                  <c:v>8.8148148148148142E-2</c:v>
                </c:pt>
                <c:pt idx="13">
                  <c:v>9.2037037037037042E-2</c:v>
                </c:pt>
                <c:pt idx="14">
                  <c:v>8.6481481481481465E-2</c:v>
                </c:pt>
                <c:pt idx="15">
                  <c:v>7.8888888888888883E-2</c:v>
                </c:pt>
                <c:pt idx="16">
                  <c:v>7.3888888888888893E-2</c:v>
                </c:pt>
                <c:pt idx="17">
                  <c:v>6.4259259259259266E-2</c:v>
                </c:pt>
                <c:pt idx="18">
                  <c:v>4.8148148148148148E-2</c:v>
                </c:pt>
                <c:pt idx="19">
                  <c:v>3.6851851851851851E-2</c:v>
                </c:pt>
                <c:pt idx="20">
                  <c:v>2.5185185185185185E-2</c:v>
                </c:pt>
                <c:pt idx="21">
                  <c:v>1.8333333333333333E-2</c:v>
                </c:pt>
                <c:pt idx="22">
                  <c:v>9.0740740740740747E-3</c:v>
                </c:pt>
                <c:pt idx="23">
                  <c:v>7.4074074074074077E-3</c:v>
                </c:pt>
                <c:pt idx="24">
                  <c:v>2.9629629629629628E-3</c:v>
                </c:pt>
              </c:numCache>
            </c:numRef>
          </c:val>
          <c:smooth val="0"/>
        </c:ser>
        <c:ser>
          <c:idx val="1"/>
          <c:order val="1"/>
          <c:tx>
            <c:strRef>
              <c:f>'C:\Users\Светлана\Dropbox\2_Учителя\Графики\[Графики п.8_анкета.xlsx]6_9_не использую'!$AO$4</c:f>
              <c:strCache>
                <c:ptCount val="1"/>
                <c:pt idx="0">
                  <c:v>Не использую материалы, полученные на курсах повышения квалификации</c:v>
                </c:pt>
              </c:strCache>
            </c:strRef>
          </c:tx>
          <c:spPr>
            <a:ln w="15875"/>
          </c:spPr>
          <c:marker>
            <c:symbol val="circle"/>
            <c:size val="7"/>
          </c:marker>
          <c:cat>
            <c:strRef>
              <c:f>'C:\Users\Светлана\Dropbox\2_Учителя\Графики\[Графики п.8_анкета.xlsx]6_9_не использую'!$AK$5:$AK$29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'C:\Users\Светлана\Dropbox\2_Учителя\Графики\[Графики п.8_анкета.xlsx]6_9_не использую'!$AO$5:$AO$29</c:f>
              <c:numCache>
                <c:formatCode>General</c:formatCode>
                <c:ptCount val="25"/>
                <c:pt idx="0">
                  <c:v>0</c:v>
                </c:pt>
                <c:pt idx="1">
                  <c:v>1.3227513227513227E-3</c:v>
                </c:pt>
                <c:pt idx="2">
                  <c:v>3.968253968253968E-3</c:v>
                </c:pt>
                <c:pt idx="3">
                  <c:v>8.5978835978835974E-3</c:v>
                </c:pt>
                <c:pt idx="4">
                  <c:v>1.1243386243386243E-2</c:v>
                </c:pt>
                <c:pt idx="5">
                  <c:v>1.5211640211640211E-2</c:v>
                </c:pt>
                <c:pt idx="6">
                  <c:v>3.2407407407407406E-2</c:v>
                </c:pt>
                <c:pt idx="7">
                  <c:v>3.5714285714285712E-2</c:v>
                </c:pt>
                <c:pt idx="8">
                  <c:v>6.1507936507936505E-2</c:v>
                </c:pt>
                <c:pt idx="9">
                  <c:v>6.0846560846560843E-2</c:v>
                </c:pt>
                <c:pt idx="10">
                  <c:v>8.0026455026455029E-2</c:v>
                </c:pt>
                <c:pt idx="11">
                  <c:v>9.0608465608465624E-2</c:v>
                </c:pt>
                <c:pt idx="12">
                  <c:v>9.5238095238095233E-2</c:v>
                </c:pt>
                <c:pt idx="13">
                  <c:v>0.10449735449735449</c:v>
                </c:pt>
                <c:pt idx="14">
                  <c:v>9.1931216931216933E-2</c:v>
                </c:pt>
                <c:pt idx="15">
                  <c:v>7.2751322751322747E-2</c:v>
                </c:pt>
                <c:pt idx="16">
                  <c:v>6.8121693121693125E-2</c:v>
                </c:pt>
                <c:pt idx="17">
                  <c:v>4.3650793650793648E-2</c:v>
                </c:pt>
                <c:pt idx="18">
                  <c:v>4.0343915343915342E-2</c:v>
                </c:pt>
                <c:pt idx="19">
                  <c:v>3.3068783068783067E-2</c:v>
                </c:pt>
                <c:pt idx="20">
                  <c:v>2.2486772486772486E-2</c:v>
                </c:pt>
                <c:pt idx="21">
                  <c:v>1.1904761904761904E-2</c:v>
                </c:pt>
                <c:pt idx="22">
                  <c:v>9.2592592592592587E-3</c:v>
                </c:pt>
                <c:pt idx="23">
                  <c:v>4.6296296296296294E-3</c:v>
                </c:pt>
                <c:pt idx="24">
                  <c:v>6.6137566137566134E-4</c:v>
                </c:pt>
              </c:numCache>
            </c:numRef>
          </c:val>
          <c:smooth val="0"/>
        </c:ser>
        <c:dLbls>
          <c:showLegendKey val="0"/>
          <c:showVal val="0"/>
          <c:showCatName val="0"/>
          <c:showSerName val="0"/>
          <c:showPercent val="0"/>
          <c:showBubbleSize val="0"/>
        </c:dLbls>
        <c:marker val="1"/>
        <c:smooth val="0"/>
        <c:axId val="294417408"/>
        <c:axId val="293310976"/>
      </c:lineChart>
      <c:catAx>
        <c:axId val="294417408"/>
        <c:scaling>
          <c:orientation val="minMax"/>
        </c:scaling>
        <c:delete val="0"/>
        <c:axPos val="b"/>
        <c:title>
          <c:tx>
            <c:rich>
              <a:bodyPr/>
              <a:lstStyle/>
              <a:p>
                <a:pPr>
                  <a:defRPr sz="1200" b="0"/>
                </a:pPr>
                <a:r>
                  <a:rPr lang="ru-RU"/>
                  <a:t>Балл</a:t>
                </a:r>
              </a:p>
            </c:rich>
          </c:tx>
          <c:layout>
            <c:manualLayout>
              <c:xMode val="edge"/>
              <c:yMode val="edge"/>
              <c:x val="0.49124909818464252"/>
              <c:y val="0.71354199475065616"/>
            </c:manualLayout>
          </c:layout>
          <c:overlay val="0"/>
        </c:title>
        <c:numFmt formatCode="General" sourceLinked="0"/>
        <c:majorTickMark val="out"/>
        <c:minorTickMark val="none"/>
        <c:tickLblPos val="nextTo"/>
        <c:txPr>
          <a:bodyPr/>
          <a:lstStyle/>
          <a:p>
            <a:pPr>
              <a:defRPr sz="1100"/>
            </a:pPr>
            <a:endParaRPr lang="ru-RU"/>
          </a:p>
        </c:txPr>
        <c:crossAx val="293310976"/>
        <c:crosses val="autoZero"/>
        <c:auto val="1"/>
        <c:lblAlgn val="ctr"/>
        <c:lblOffset val="100"/>
        <c:tickLblSkip val="2"/>
        <c:noMultiLvlLbl val="0"/>
      </c:catAx>
      <c:valAx>
        <c:axId val="293310976"/>
        <c:scaling>
          <c:orientation val="minMax"/>
        </c:scaling>
        <c:delete val="0"/>
        <c:axPos val="l"/>
        <c:majorGridlines/>
        <c:numFmt formatCode="General" sourceLinked="1"/>
        <c:majorTickMark val="out"/>
        <c:minorTickMark val="none"/>
        <c:tickLblPos val="nextTo"/>
        <c:crossAx val="294417408"/>
        <c:crosses val="autoZero"/>
        <c:crossBetween val="between"/>
      </c:valAx>
    </c:plotArea>
    <c:legend>
      <c:legendPos val="b"/>
      <c:layout>
        <c:manualLayout>
          <c:xMode val="edge"/>
          <c:yMode val="edge"/>
          <c:x val="8.3530408491552896E-2"/>
          <c:y val="0.78131430446194228"/>
          <c:w val="0.86864830943080051"/>
          <c:h val="0.21608032445542366"/>
        </c:manualLayout>
      </c:layout>
      <c:overlay val="0"/>
      <c:txPr>
        <a:bodyPr/>
        <a:lstStyle/>
        <a:p>
          <a:pPr>
            <a:defRPr sz="1050"/>
          </a:pPr>
          <a:endParaRPr lang="ru-RU"/>
        </a:p>
      </c:txPr>
    </c:legend>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Русский язык</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внеуроч_гор_село_представи!$C$10</c:f>
              <c:strCache>
                <c:ptCount val="1"/>
                <c:pt idx="0">
                  <c:v>нет</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внеуроч_гор_село_представи!$C$11:$C$18</c:f>
              <c:numCache>
                <c:formatCode>###0.0%</c:formatCode>
                <c:ptCount val="8"/>
                <c:pt idx="0">
                  <c:v>0.59235441229010366</c:v>
                </c:pt>
                <c:pt idx="1">
                  <c:v>0.25187566988210075</c:v>
                </c:pt>
                <c:pt idx="3">
                  <c:v>0.62251453043744265</c:v>
                </c:pt>
                <c:pt idx="4">
                  <c:v>0.2211685530743347</c:v>
                </c:pt>
                <c:pt idx="6">
                  <c:v>0.54767267267267272</c:v>
                </c:pt>
                <c:pt idx="7">
                  <c:v>0.30743243243243246</c:v>
                </c:pt>
              </c:numCache>
            </c:numRef>
          </c:val>
        </c:ser>
        <c:ser>
          <c:idx val="1"/>
          <c:order val="1"/>
          <c:tx>
            <c:strRef>
              <c:f>внеуроч_гор_село_представи!$D$10</c:f>
              <c:strCache>
                <c:ptCount val="1"/>
                <c:pt idx="0">
                  <c:v>да</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внеуроч_гор_село_представи!$D$11:$D$18</c:f>
              <c:numCache>
                <c:formatCode>###0.0%</c:formatCode>
                <c:ptCount val="8"/>
                <c:pt idx="0">
                  <c:v>0.60540838852097134</c:v>
                </c:pt>
                <c:pt idx="1">
                  <c:v>0.22654525386313465</c:v>
                </c:pt>
                <c:pt idx="3">
                  <c:v>0.57609384908053263</c:v>
                </c:pt>
                <c:pt idx="4">
                  <c:v>0.25459733671528217</c:v>
                </c:pt>
                <c:pt idx="6">
                  <c:v>0.63660548018089913</c:v>
                </c:pt>
                <c:pt idx="7">
                  <c:v>0.18808193668528866</c:v>
                </c:pt>
              </c:numCache>
            </c:numRef>
          </c:val>
        </c:ser>
        <c:dLbls>
          <c:showLegendKey val="0"/>
          <c:showVal val="0"/>
          <c:showCatName val="0"/>
          <c:showSerName val="0"/>
          <c:showPercent val="0"/>
          <c:showBubbleSize val="0"/>
        </c:dLbls>
        <c:gapWidth val="150"/>
        <c:overlap val="100"/>
        <c:axId val="235607552"/>
        <c:axId val="293311552"/>
      </c:barChart>
      <c:catAx>
        <c:axId val="235607552"/>
        <c:scaling>
          <c:orientation val="minMax"/>
        </c:scaling>
        <c:delete val="0"/>
        <c:axPos val="b"/>
        <c:numFmt formatCode="General" sourceLinked="0"/>
        <c:majorTickMark val="out"/>
        <c:minorTickMark val="none"/>
        <c:tickLblPos val="nextTo"/>
        <c:crossAx val="293311552"/>
        <c:crosses val="autoZero"/>
        <c:auto val="1"/>
        <c:lblAlgn val="ctr"/>
        <c:lblOffset val="100"/>
        <c:noMultiLvlLbl val="0"/>
      </c:catAx>
      <c:valAx>
        <c:axId val="293311552"/>
        <c:scaling>
          <c:orientation val="minMax"/>
        </c:scaling>
        <c:delete val="0"/>
        <c:axPos val="l"/>
        <c:majorGridlines/>
        <c:numFmt formatCode="0%" sourceLinked="1"/>
        <c:majorTickMark val="out"/>
        <c:minorTickMark val="none"/>
        <c:tickLblPos val="nextTo"/>
        <c:crossAx val="235607552"/>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внеуроч_гор_село_представи!$I$10</c:f>
              <c:strCache>
                <c:ptCount val="1"/>
                <c:pt idx="0">
                  <c:v>нет</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внеуроч_гор_село_представи!$I$11:$I$18</c:f>
              <c:numCache>
                <c:formatCode>###0.0%</c:formatCode>
                <c:ptCount val="8"/>
                <c:pt idx="0">
                  <c:v>0.59901396877567792</c:v>
                </c:pt>
                <c:pt idx="1">
                  <c:v>0.27362366474938371</c:v>
                </c:pt>
                <c:pt idx="3">
                  <c:v>0.63454146073585938</c:v>
                </c:pt>
                <c:pt idx="4">
                  <c:v>0.22322899505766064</c:v>
                </c:pt>
                <c:pt idx="6">
                  <c:v>0.58421202621829582</c:v>
                </c:pt>
                <c:pt idx="7">
                  <c:v>0.28982616129951555</c:v>
                </c:pt>
              </c:numCache>
            </c:numRef>
          </c:val>
        </c:ser>
        <c:ser>
          <c:idx val="1"/>
          <c:order val="1"/>
          <c:tx>
            <c:strRef>
              <c:f>внеуроч_гор_село_представи!$J$10</c:f>
              <c:strCache>
                <c:ptCount val="1"/>
                <c:pt idx="0">
                  <c:v>да</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внеуроч_гор_село_представи!$J$11:$J$18</c:f>
              <c:numCache>
                <c:formatCode>###0.0%</c:formatCode>
                <c:ptCount val="8"/>
                <c:pt idx="0">
                  <c:v>0.62751228226887001</c:v>
                </c:pt>
                <c:pt idx="1">
                  <c:v>0.2121482804823582</c:v>
                </c:pt>
                <c:pt idx="3">
                  <c:v>0.59847094801223244</c:v>
                </c:pt>
                <c:pt idx="4">
                  <c:v>0.24556574923547403</c:v>
                </c:pt>
                <c:pt idx="6">
                  <c:v>0.6517778430796356</c:v>
                </c:pt>
                <c:pt idx="7">
                  <c:v>0.17602115780193947</c:v>
                </c:pt>
              </c:numCache>
            </c:numRef>
          </c:val>
        </c:ser>
        <c:dLbls>
          <c:showLegendKey val="0"/>
          <c:showVal val="0"/>
          <c:showCatName val="0"/>
          <c:showSerName val="0"/>
          <c:showPercent val="0"/>
          <c:showBubbleSize val="0"/>
        </c:dLbls>
        <c:gapWidth val="150"/>
        <c:overlap val="100"/>
        <c:axId val="293414912"/>
        <c:axId val="293313856"/>
      </c:barChart>
      <c:catAx>
        <c:axId val="293414912"/>
        <c:scaling>
          <c:orientation val="minMax"/>
        </c:scaling>
        <c:delete val="0"/>
        <c:axPos val="b"/>
        <c:numFmt formatCode="General" sourceLinked="0"/>
        <c:majorTickMark val="out"/>
        <c:minorTickMark val="none"/>
        <c:tickLblPos val="nextTo"/>
        <c:crossAx val="293313856"/>
        <c:crosses val="autoZero"/>
        <c:auto val="1"/>
        <c:lblAlgn val="ctr"/>
        <c:lblOffset val="100"/>
        <c:noMultiLvlLbl val="0"/>
      </c:catAx>
      <c:valAx>
        <c:axId val="293313856"/>
        <c:scaling>
          <c:orientation val="minMax"/>
        </c:scaling>
        <c:delete val="0"/>
        <c:axPos val="l"/>
        <c:majorGridlines/>
        <c:numFmt formatCode="0%" sourceLinked="1"/>
        <c:majorTickMark val="out"/>
        <c:minorTickMark val="none"/>
        <c:tickLblPos val="nextTo"/>
        <c:crossAx val="293414912"/>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Литература</a:t>
            </a:r>
          </a:p>
        </c:rich>
      </c:tx>
      <c:layout>
        <c:manualLayout>
          <c:xMode val="edge"/>
          <c:yMode val="edge"/>
          <c:x val="0.43735230101752964"/>
          <c:y val="4.1215861421239732E-3"/>
        </c:manualLayout>
      </c:layout>
      <c:overlay val="0"/>
    </c:title>
    <c:autoTitleDeleted val="0"/>
    <c:plotArea>
      <c:layout>
        <c:manualLayout>
          <c:layoutTarget val="inner"/>
          <c:xMode val="edge"/>
          <c:yMode val="edge"/>
          <c:x val="9.7599518810148722E-2"/>
          <c:y val="0.10758378340837649"/>
          <c:w val="0.86628937007874007"/>
          <c:h val="0.61159372973688697"/>
        </c:manualLayout>
      </c:layout>
      <c:barChart>
        <c:barDir val="col"/>
        <c:grouping val="percentStacked"/>
        <c:varyColors val="0"/>
        <c:ser>
          <c:idx val="0"/>
          <c:order val="0"/>
          <c:tx>
            <c:strRef>
              <c:f>внеуроч_гор_село_представи!$I$10</c:f>
              <c:strCache>
                <c:ptCount val="1"/>
                <c:pt idx="0">
                  <c:v>нет</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внеуроч_гор_село_представи!$I$11:$I$18</c:f>
              <c:numCache>
                <c:formatCode>###0.0%</c:formatCode>
                <c:ptCount val="8"/>
                <c:pt idx="0">
                  <c:v>0.59901396877567792</c:v>
                </c:pt>
                <c:pt idx="1">
                  <c:v>0.27362366474938371</c:v>
                </c:pt>
                <c:pt idx="3">
                  <c:v>0.63454146073585938</c:v>
                </c:pt>
                <c:pt idx="4">
                  <c:v>0.22322899505766064</c:v>
                </c:pt>
                <c:pt idx="6">
                  <c:v>0.58421202621829582</c:v>
                </c:pt>
                <c:pt idx="7">
                  <c:v>0.28982616129951555</c:v>
                </c:pt>
              </c:numCache>
            </c:numRef>
          </c:val>
        </c:ser>
        <c:ser>
          <c:idx val="1"/>
          <c:order val="1"/>
          <c:tx>
            <c:strRef>
              <c:f>внеуроч_гор_село_представи!$J$10</c:f>
              <c:strCache>
                <c:ptCount val="1"/>
                <c:pt idx="0">
                  <c:v>да</c:v>
                </c:pt>
              </c:strCache>
            </c:strRef>
          </c:tx>
          <c:invertIfNegative val="0"/>
          <c:cat>
            <c:strRef>
              <c:f>внеуроч_гор_село_представи!$B$11:$B$18</c:f>
              <c:strCache>
                <c:ptCount val="8"/>
                <c:pt idx="0">
                  <c:v>Городская</c:v>
                </c:pt>
                <c:pt idx="1">
                  <c:v>Сельская</c:v>
                </c:pt>
                <c:pt idx="3">
                  <c:v>Городская</c:v>
                </c:pt>
                <c:pt idx="4">
                  <c:v>Сельская</c:v>
                </c:pt>
                <c:pt idx="6">
                  <c:v>Городская</c:v>
                </c:pt>
                <c:pt idx="7">
                  <c:v>Сельская</c:v>
                </c:pt>
              </c:strCache>
            </c:strRef>
          </c:cat>
          <c:val>
            <c:numRef>
              <c:f>внеуроч_гор_село_представи!$J$11:$J$18</c:f>
              <c:numCache>
                <c:formatCode>###0.0%</c:formatCode>
                <c:ptCount val="8"/>
                <c:pt idx="0">
                  <c:v>0.62751228226887001</c:v>
                </c:pt>
                <c:pt idx="1">
                  <c:v>0.2121482804823582</c:v>
                </c:pt>
                <c:pt idx="3">
                  <c:v>0.59847094801223244</c:v>
                </c:pt>
                <c:pt idx="4">
                  <c:v>0.24556574923547403</c:v>
                </c:pt>
                <c:pt idx="6">
                  <c:v>0.6517778430796356</c:v>
                </c:pt>
                <c:pt idx="7">
                  <c:v>0.17602115780193947</c:v>
                </c:pt>
              </c:numCache>
            </c:numRef>
          </c:val>
        </c:ser>
        <c:dLbls>
          <c:showLegendKey val="0"/>
          <c:showVal val="0"/>
          <c:showCatName val="0"/>
          <c:showSerName val="0"/>
          <c:showPercent val="0"/>
          <c:showBubbleSize val="0"/>
        </c:dLbls>
        <c:gapWidth val="150"/>
        <c:overlap val="100"/>
        <c:axId val="223635968"/>
        <c:axId val="294543936"/>
      </c:barChart>
      <c:catAx>
        <c:axId val="223635968"/>
        <c:scaling>
          <c:orientation val="minMax"/>
        </c:scaling>
        <c:delete val="0"/>
        <c:axPos val="b"/>
        <c:numFmt formatCode="General" sourceLinked="0"/>
        <c:majorTickMark val="out"/>
        <c:minorTickMark val="none"/>
        <c:tickLblPos val="nextTo"/>
        <c:crossAx val="294543936"/>
        <c:crosses val="autoZero"/>
        <c:auto val="1"/>
        <c:lblAlgn val="ctr"/>
        <c:lblOffset val="100"/>
        <c:noMultiLvlLbl val="0"/>
      </c:catAx>
      <c:valAx>
        <c:axId val="294543936"/>
        <c:scaling>
          <c:orientation val="minMax"/>
        </c:scaling>
        <c:delete val="0"/>
        <c:axPos val="l"/>
        <c:majorGridlines/>
        <c:numFmt formatCode="0%" sourceLinked="1"/>
        <c:majorTickMark val="out"/>
        <c:minorTickMark val="none"/>
        <c:tickLblPos val="nextTo"/>
        <c:crossAx val="223635968"/>
        <c:crosses val="autoZero"/>
        <c:crossBetween val="between"/>
      </c:valAx>
    </c:plotArea>
    <c:legend>
      <c:legendPos val="b"/>
      <c:layout>
        <c:manualLayout>
          <c:xMode val="edge"/>
          <c:yMode val="edge"/>
          <c:x val="0.4252294400699913"/>
          <c:y val="0.91628280839895015"/>
          <c:w val="0.12075635502624842"/>
          <c:h val="7.4530285220251721E-2"/>
        </c:manualLayout>
      </c:layout>
      <c:overlay val="0"/>
    </c:legend>
    <c:plotVisOnly val="1"/>
    <c:dispBlanksAs val="gap"/>
    <c:showDLblsOverMax val="0"/>
  </c:chart>
  <c:spPr>
    <a:ln>
      <a:noFill/>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'12_1_факультатив'!$B$4</c:f>
              <c:strCache>
                <c:ptCount val="1"/>
                <c:pt idx="0">
                  <c:v>нет</c:v>
                </c:pt>
              </c:strCache>
            </c:strRef>
          </c:tx>
          <c:spPr>
            <a:ln w="15875"/>
          </c:spPr>
          <c:marker>
            <c:symbol val="diamond"/>
            <c:size val="7"/>
          </c:marker>
          <c:cat>
            <c:strRef>
              <c:f>'12_1_факультатив'!$A$5:$A$35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'12_1_факультатив'!$B$5:$B$35</c:f>
              <c:numCache>
                <c:formatCode>0%</c:formatCode>
                <c:ptCount val="31"/>
                <c:pt idx="0">
                  <c:v>1.0718113612004287E-3</c:v>
                </c:pt>
                <c:pt idx="1">
                  <c:v>7.1454090746695244E-4</c:v>
                </c:pt>
                <c:pt idx="2">
                  <c:v>2.1436227224008574E-3</c:v>
                </c:pt>
                <c:pt idx="3">
                  <c:v>3.9299749910682389E-3</c:v>
                </c:pt>
                <c:pt idx="4">
                  <c:v>3.2154340836012861E-3</c:v>
                </c:pt>
                <c:pt idx="5">
                  <c:v>5.3590568060021436E-3</c:v>
                </c:pt>
                <c:pt idx="6">
                  <c:v>1.0718113612004287E-2</c:v>
                </c:pt>
                <c:pt idx="7">
                  <c:v>1.7863522686673811E-2</c:v>
                </c:pt>
                <c:pt idx="8">
                  <c:v>1.2147195426938193E-2</c:v>
                </c:pt>
                <c:pt idx="9">
                  <c:v>1.8935334047874241E-2</c:v>
                </c:pt>
                <c:pt idx="10">
                  <c:v>2.965344765987853E-2</c:v>
                </c:pt>
                <c:pt idx="11">
                  <c:v>3.0367988567345482E-2</c:v>
                </c:pt>
                <c:pt idx="12">
                  <c:v>3.7513397642015008E-2</c:v>
                </c:pt>
                <c:pt idx="13">
                  <c:v>4.5730618077884956E-2</c:v>
                </c:pt>
                <c:pt idx="14">
                  <c:v>5.2876027152554482E-2</c:v>
                </c:pt>
                <c:pt idx="15">
                  <c:v>5.71632725973562E-2</c:v>
                </c:pt>
                <c:pt idx="16">
                  <c:v>6.3236870310825297E-2</c:v>
                </c:pt>
                <c:pt idx="17">
                  <c:v>6.3236870310825297E-2</c:v>
                </c:pt>
                <c:pt idx="18">
                  <c:v>7.5741336191496964E-2</c:v>
                </c:pt>
                <c:pt idx="19">
                  <c:v>7.6098606645230438E-2</c:v>
                </c:pt>
                <c:pt idx="20">
                  <c:v>8.4315827081100386E-2</c:v>
                </c:pt>
                <c:pt idx="21">
                  <c:v>7.931404072883172E-2</c:v>
                </c:pt>
                <c:pt idx="22">
                  <c:v>6.8953197570560912E-2</c:v>
                </c:pt>
                <c:pt idx="23">
                  <c:v>5.7877813504823149E-2</c:v>
                </c:pt>
                <c:pt idx="24">
                  <c:v>4.0014290818149341E-2</c:v>
                </c:pt>
                <c:pt idx="25">
                  <c:v>3.3940693104680245E-2</c:v>
                </c:pt>
                <c:pt idx="26">
                  <c:v>1.2504465880671669E-2</c:v>
                </c:pt>
                <c:pt idx="27">
                  <c:v>8.2172204358699538E-3</c:v>
                </c:pt>
                <c:pt idx="28">
                  <c:v>4.2872454448017148E-3</c:v>
                </c:pt>
                <c:pt idx="29">
                  <c:v>2.8581636298678098E-3</c:v>
                </c:pt>
                <c:pt idx="30">
                  <c:v>0</c:v>
                </c:pt>
              </c:numCache>
            </c:numRef>
          </c:val>
          <c:smooth val="0"/>
        </c:ser>
        <c:ser>
          <c:idx val="1"/>
          <c:order val="1"/>
          <c:tx>
            <c:strRef>
              <c:f>'12_1_факультатив'!$C$4</c:f>
              <c:strCache>
                <c:ptCount val="1"/>
                <c:pt idx="0">
                  <c:v>да</c:v>
                </c:pt>
              </c:strCache>
            </c:strRef>
          </c:tx>
          <c:spPr>
            <a:ln w="15875"/>
          </c:spPr>
          <c:marker>
            <c:symbol val="circle"/>
            <c:size val="7"/>
          </c:marker>
          <c:cat>
            <c:strRef>
              <c:f>'12_1_факультатив'!$A$5:$A$35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'12_1_факультатив'!$C$5:$C$35</c:f>
              <c:numCache>
                <c:formatCode>0%</c:formatCode>
                <c:ptCount val="31"/>
                <c:pt idx="0">
                  <c:v>2.7593818984547461E-4</c:v>
                </c:pt>
                <c:pt idx="1">
                  <c:v>5.5187637969094923E-4</c:v>
                </c:pt>
                <c:pt idx="2">
                  <c:v>1.6556291390728479E-3</c:v>
                </c:pt>
                <c:pt idx="3">
                  <c:v>2.4834437086092716E-3</c:v>
                </c:pt>
                <c:pt idx="4">
                  <c:v>1.3796909492273732E-3</c:v>
                </c:pt>
                <c:pt idx="5">
                  <c:v>3.5871964679911701E-3</c:v>
                </c:pt>
                <c:pt idx="6">
                  <c:v>5.7947019867549661E-3</c:v>
                </c:pt>
                <c:pt idx="7">
                  <c:v>1.1037527593818985E-2</c:v>
                </c:pt>
                <c:pt idx="8">
                  <c:v>1.2693156732891833E-2</c:v>
                </c:pt>
                <c:pt idx="9">
                  <c:v>1.6832229580573951E-2</c:v>
                </c:pt>
                <c:pt idx="10">
                  <c:v>1.7935982339955851E-2</c:v>
                </c:pt>
                <c:pt idx="11">
                  <c:v>2.8145695364238409E-2</c:v>
                </c:pt>
                <c:pt idx="12">
                  <c:v>3.8907284768211918E-2</c:v>
                </c:pt>
                <c:pt idx="13">
                  <c:v>3.945916114790287E-2</c:v>
                </c:pt>
                <c:pt idx="14">
                  <c:v>4.359823399558499E-2</c:v>
                </c:pt>
                <c:pt idx="15">
                  <c:v>5.1048565121412801E-2</c:v>
                </c:pt>
                <c:pt idx="16">
                  <c:v>5.6291390728476817E-2</c:v>
                </c:pt>
                <c:pt idx="17">
                  <c:v>6.2913907284768214E-2</c:v>
                </c:pt>
                <c:pt idx="18">
                  <c:v>7.891832229580574E-2</c:v>
                </c:pt>
                <c:pt idx="19">
                  <c:v>7.9470198675496692E-2</c:v>
                </c:pt>
                <c:pt idx="20">
                  <c:v>9.1887417218543044E-2</c:v>
                </c:pt>
                <c:pt idx="21">
                  <c:v>8.9128035320088297E-2</c:v>
                </c:pt>
                <c:pt idx="22">
                  <c:v>7.8090507726269312E-2</c:v>
                </c:pt>
                <c:pt idx="23">
                  <c:v>6.318984547461369E-2</c:v>
                </c:pt>
                <c:pt idx="24">
                  <c:v>4.9668874172185434E-2</c:v>
                </c:pt>
                <c:pt idx="25">
                  <c:v>4.0286975717439291E-2</c:v>
                </c:pt>
                <c:pt idx="26">
                  <c:v>1.7384105960264899E-2</c:v>
                </c:pt>
                <c:pt idx="27">
                  <c:v>8.5540838852097133E-3</c:v>
                </c:pt>
                <c:pt idx="28">
                  <c:v>5.2428256070640175E-3</c:v>
                </c:pt>
                <c:pt idx="29">
                  <c:v>1.9315673289183224E-3</c:v>
                </c:pt>
                <c:pt idx="30">
                  <c:v>1.1037527593818985E-3</c:v>
                </c:pt>
              </c:numCache>
            </c:numRef>
          </c:val>
          <c:smooth val="0"/>
        </c:ser>
        <c:dLbls>
          <c:showLegendKey val="0"/>
          <c:showVal val="0"/>
          <c:showCatName val="0"/>
          <c:showSerName val="0"/>
          <c:showPercent val="0"/>
          <c:showBubbleSize val="0"/>
        </c:dLbls>
        <c:marker val="1"/>
        <c:smooth val="0"/>
        <c:axId val="294663168"/>
        <c:axId val="294546816"/>
      </c:lineChart>
      <c:catAx>
        <c:axId val="294663168"/>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94546816"/>
        <c:crosses val="autoZero"/>
        <c:auto val="1"/>
        <c:lblAlgn val="ctr"/>
        <c:lblOffset val="100"/>
        <c:tickLblSkip val="2"/>
        <c:noMultiLvlLbl val="0"/>
      </c:catAx>
      <c:valAx>
        <c:axId val="294546816"/>
        <c:scaling>
          <c:orientation val="minMax"/>
        </c:scaling>
        <c:delete val="0"/>
        <c:axPos val="l"/>
        <c:majorGridlines/>
        <c:numFmt formatCode="0%" sourceLinked="1"/>
        <c:majorTickMark val="out"/>
        <c:minorTickMark val="none"/>
        <c:tickLblPos val="nextTo"/>
        <c:crossAx val="294663168"/>
        <c:crosses val="autoZero"/>
        <c:crossBetween val="between"/>
      </c:valAx>
    </c:plotArea>
    <c:legend>
      <c:legendPos val="b"/>
      <c:layout>
        <c:manualLayout>
          <c:xMode val="edge"/>
          <c:yMode val="edge"/>
          <c:x val="0.56668312310813795"/>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'12_1_факультатив'!$D$4</c:f>
              <c:strCache>
                <c:ptCount val="1"/>
                <c:pt idx="0">
                  <c:v>нет</c:v>
                </c:pt>
              </c:strCache>
            </c:strRef>
          </c:tx>
          <c:spPr>
            <a:ln w="15875"/>
          </c:spPr>
          <c:marker>
            <c:symbol val="diamond"/>
            <c:size val="7"/>
          </c:marker>
          <c:cat>
            <c:strRef>
              <c:f>'12_1_факультатив'!$A$5:$A$29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'12_1_факультатив'!$D$5:$D$29</c:f>
              <c:numCache>
                <c:formatCode>0%</c:formatCode>
                <c:ptCount val="25"/>
                <c:pt idx="0">
                  <c:v>4.1084634346754312E-4</c:v>
                </c:pt>
                <c:pt idx="1">
                  <c:v>4.1084634346754312E-4</c:v>
                </c:pt>
                <c:pt idx="2">
                  <c:v>1.6433853738701725E-3</c:v>
                </c:pt>
                <c:pt idx="3">
                  <c:v>7.8060805258833195E-3</c:v>
                </c:pt>
                <c:pt idx="4">
                  <c:v>1.2736236647493838E-2</c:v>
                </c:pt>
                <c:pt idx="5">
                  <c:v>1.6433853738701727E-2</c:v>
                </c:pt>
                <c:pt idx="6">
                  <c:v>3.7387017255546426E-2</c:v>
                </c:pt>
                <c:pt idx="7">
                  <c:v>3.9852095316351685E-2</c:v>
                </c:pt>
                <c:pt idx="8">
                  <c:v>5.7518488085456038E-2</c:v>
                </c:pt>
                <c:pt idx="9">
                  <c:v>7.9293344289235831E-2</c:v>
                </c:pt>
                <c:pt idx="10">
                  <c:v>8.9975349219391945E-2</c:v>
                </c:pt>
                <c:pt idx="11">
                  <c:v>9.2440427280197218E-2</c:v>
                </c:pt>
                <c:pt idx="12">
                  <c:v>8.9564502875924407E-2</c:v>
                </c:pt>
                <c:pt idx="13">
                  <c:v>9.2851273623664743E-2</c:v>
                </c:pt>
                <c:pt idx="14">
                  <c:v>8.9975349219391945E-2</c:v>
                </c:pt>
                <c:pt idx="15">
                  <c:v>6.2037797863599017E-2</c:v>
                </c:pt>
                <c:pt idx="16">
                  <c:v>6.7789646672144613E-2</c:v>
                </c:pt>
                <c:pt idx="17">
                  <c:v>4.7658175842235001E-2</c:v>
                </c:pt>
                <c:pt idx="18">
                  <c:v>3.9030402629416601E-2</c:v>
                </c:pt>
                <c:pt idx="19">
                  <c:v>3.2046014790468362E-2</c:v>
                </c:pt>
                <c:pt idx="20">
                  <c:v>1.848808545603944E-2</c:v>
                </c:pt>
                <c:pt idx="21">
                  <c:v>1.1503697617091208E-2</c:v>
                </c:pt>
                <c:pt idx="22">
                  <c:v>4.1084634346754316E-3</c:v>
                </c:pt>
                <c:pt idx="23">
                  <c:v>6.9843878389482337E-3</c:v>
                </c:pt>
                <c:pt idx="24">
                  <c:v>1.6433853738701725E-3</c:v>
                </c:pt>
              </c:numCache>
            </c:numRef>
          </c:val>
          <c:smooth val="0"/>
        </c:ser>
        <c:ser>
          <c:idx val="1"/>
          <c:order val="1"/>
          <c:tx>
            <c:strRef>
              <c:f>'12_1_факультатив'!$E$4</c:f>
              <c:strCache>
                <c:ptCount val="1"/>
                <c:pt idx="0">
                  <c:v>да</c:v>
                </c:pt>
              </c:strCache>
            </c:strRef>
          </c:tx>
          <c:spPr>
            <a:ln w="15875"/>
          </c:spPr>
          <c:marker>
            <c:symbol val="circle"/>
            <c:size val="7"/>
          </c:marker>
          <c:cat>
            <c:strRef>
              <c:f>'12_1_факультатив'!$A$5:$A$29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'12_1_факультатив'!$E$5:$E$29</c:f>
              <c:numCache>
                <c:formatCode>0%</c:formatCode>
                <c:ptCount val="25"/>
                <c:pt idx="0">
                  <c:v>0</c:v>
                </c:pt>
                <c:pt idx="1">
                  <c:v>6.6994193836534166E-4</c:v>
                </c:pt>
                <c:pt idx="2">
                  <c:v>1.5631978561857973E-3</c:v>
                </c:pt>
                <c:pt idx="3">
                  <c:v>3.5730236712818221E-3</c:v>
                </c:pt>
                <c:pt idx="4">
                  <c:v>5.8061634658329612E-3</c:v>
                </c:pt>
                <c:pt idx="5">
                  <c:v>1.0049129075480123E-2</c:v>
                </c:pt>
                <c:pt idx="6">
                  <c:v>2.4787851719517643E-2</c:v>
                </c:pt>
                <c:pt idx="7">
                  <c:v>2.7914247431889236E-2</c:v>
                </c:pt>
                <c:pt idx="8">
                  <c:v>4.644930772666369E-2</c:v>
                </c:pt>
                <c:pt idx="9">
                  <c:v>6.0071460473425639E-2</c:v>
                </c:pt>
                <c:pt idx="10">
                  <c:v>7.2353729343456907E-2</c:v>
                </c:pt>
                <c:pt idx="11">
                  <c:v>8.8432335864225109E-2</c:v>
                </c:pt>
                <c:pt idx="12">
                  <c:v>8.9772219740955783E-2</c:v>
                </c:pt>
                <c:pt idx="13">
                  <c:v>9.5801697186243859E-2</c:v>
                </c:pt>
                <c:pt idx="14">
                  <c:v>8.642251004912907E-2</c:v>
                </c:pt>
                <c:pt idx="15">
                  <c:v>8.5975882090218836E-2</c:v>
                </c:pt>
                <c:pt idx="16">
                  <c:v>7.5256811076373387E-2</c:v>
                </c:pt>
                <c:pt idx="17">
                  <c:v>6.6324251898168832E-2</c:v>
                </c:pt>
                <c:pt idx="18">
                  <c:v>5.0468959356855733E-2</c:v>
                </c:pt>
                <c:pt idx="19">
                  <c:v>3.8186690486824472E-2</c:v>
                </c:pt>
                <c:pt idx="20">
                  <c:v>2.7914247431889236E-2</c:v>
                </c:pt>
                <c:pt idx="21">
                  <c:v>1.9874944171505135E-2</c:v>
                </c:pt>
                <c:pt idx="22">
                  <c:v>1.1835640911121038E-2</c:v>
                </c:pt>
                <c:pt idx="23">
                  <c:v>6.6994193836534162E-3</c:v>
                </c:pt>
                <c:pt idx="24">
                  <c:v>2.9030817329164806E-3</c:v>
                </c:pt>
              </c:numCache>
            </c:numRef>
          </c:val>
          <c:smooth val="0"/>
        </c:ser>
        <c:dLbls>
          <c:showLegendKey val="0"/>
          <c:showVal val="0"/>
          <c:showCatName val="0"/>
          <c:showSerName val="0"/>
          <c:showPercent val="0"/>
          <c:showBubbleSize val="0"/>
        </c:dLbls>
        <c:marker val="1"/>
        <c:smooth val="0"/>
        <c:axId val="294664192"/>
        <c:axId val="294548544"/>
      </c:lineChart>
      <c:catAx>
        <c:axId val="294664192"/>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4548544"/>
        <c:crosses val="autoZero"/>
        <c:auto val="1"/>
        <c:lblAlgn val="ctr"/>
        <c:lblOffset val="100"/>
        <c:tickLblSkip val="2"/>
        <c:noMultiLvlLbl val="0"/>
      </c:catAx>
      <c:valAx>
        <c:axId val="294548544"/>
        <c:scaling>
          <c:orientation val="minMax"/>
        </c:scaling>
        <c:delete val="0"/>
        <c:axPos val="l"/>
        <c:majorGridlines/>
        <c:numFmt formatCode="0%" sourceLinked="1"/>
        <c:majorTickMark val="out"/>
        <c:minorTickMark val="none"/>
        <c:tickLblPos val="nextTo"/>
        <c:crossAx val="294664192"/>
        <c:crosses val="autoZero"/>
        <c:crossBetween val="between"/>
      </c:valAx>
    </c:plotArea>
    <c:legend>
      <c:legendPos val="b"/>
      <c:layout>
        <c:manualLayout>
          <c:xMode val="edge"/>
          <c:yMode val="edge"/>
          <c:x val="0.58017839689323925"/>
          <c:y val="0.90702362204724407"/>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'12_1_факультатив'!$F$4</c:f>
              <c:strCache>
                <c:ptCount val="1"/>
                <c:pt idx="0">
                  <c:v>нет</c:v>
                </c:pt>
              </c:strCache>
            </c:strRef>
          </c:tx>
          <c:spPr>
            <a:ln w="15875"/>
          </c:spPr>
          <c:marker>
            <c:symbol val="diamond"/>
            <c:size val="7"/>
          </c:marker>
          <c:cat>
            <c:strRef>
              <c:f>'12_1_факультатив'!$A$5:$A$40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'12_1_факультатив'!$F$5:$F$40</c:f>
              <c:numCache>
                <c:formatCode>0%</c:formatCode>
                <c:ptCount val="36"/>
                <c:pt idx="0">
                  <c:v>1.5020653398422831E-3</c:v>
                </c:pt>
                <c:pt idx="1">
                  <c:v>0</c:v>
                </c:pt>
                <c:pt idx="2">
                  <c:v>7.5103266992114157E-4</c:v>
                </c:pt>
                <c:pt idx="3">
                  <c:v>0</c:v>
                </c:pt>
                <c:pt idx="4">
                  <c:v>3.7551633496057078E-4</c:v>
                </c:pt>
                <c:pt idx="5">
                  <c:v>1.1265490048817123E-3</c:v>
                </c:pt>
                <c:pt idx="6">
                  <c:v>1.1265490048817123E-3</c:v>
                </c:pt>
                <c:pt idx="7">
                  <c:v>2.2530980097634247E-3</c:v>
                </c:pt>
                <c:pt idx="8">
                  <c:v>2.6286143447239955E-3</c:v>
                </c:pt>
                <c:pt idx="9">
                  <c:v>4.8817123544874202E-3</c:v>
                </c:pt>
                <c:pt idx="10">
                  <c:v>6.3837776943297033E-3</c:v>
                </c:pt>
                <c:pt idx="11">
                  <c:v>6.3837776943297033E-3</c:v>
                </c:pt>
                <c:pt idx="12">
                  <c:v>1.8775816748028539E-2</c:v>
                </c:pt>
                <c:pt idx="13">
                  <c:v>1.840030041306797E-2</c:v>
                </c:pt>
                <c:pt idx="14">
                  <c:v>3.1167855801727377E-2</c:v>
                </c:pt>
                <c:pt idx="15">
                  <c:v>4.130679684566279E-2</c:v>
                </c:pt>
                <c:pt idx="16">
                  <c:v>5.3323319564401055E-2</c:v>
                </c:pt>
                <c:pt idx="17">
                  <c:v>7.209913631242959E-2</c:v>
                </c:pt>
                <c:pt idx="18">
                  <c:v>7.3976717987232446E-2</c:v>
                </c:pt>
                <c:pt idx="19">
                  <c:v>8.1111528351483303E-2</c:v>
                </c:pt>
                <c:pt idx="20">
                  <c:v>8.5617724371010145E-2</c:v>
                </c:pt>
                <c:pt idx="21">
                  <c:v>9.0123920390536988E-2</c:v>
                </c:pt>
                <c:pt idx="22">
                  <c:v>8.8246338715734132E-2</c:v>
                </c:pt>
                <c:pt idx="23">
                  <c:v>8.1111528351483303E-2</c:v>
                </c:pt>
                <c:pt idx="24">
                  <c:v>7.6980848666917012E-2</c:v>
                </c:pt>
                <c:pt idx="25">
                  <c:v>4.806609087495306E-2</c:v>
                </c:pt>
                <c:pt idx="26">
                  <c:v>4.0180247840781072E-2</c:v>
                </c:pt>
                <c:pt idx="27">
                  <c:v>3.1167855801727377E-2</c:v>
                </c:pt>
                <c:pt idx="28">
                  <c:v>1.7649267743146829E-2</c:v>
                </c:pt>
                <c:pt idx="29">
                  <c:v>9.7634247089748404E-3</c:v>
                </c:pt>
                <c:pt idx="30">
                  <c:v>8.2613593691325572E-3</c:v>
                </c:pt>
                <c:pt idx="31">
                  <c:v>3.7551633496057078E-3</c:v>
                </c:pt>
                <c:pt idx="32">
                  <c:v>7.5103266992114157E-4</c:v>
                </c:pt>
                <c:pt idx="33">
                  <c:v>0</c:v>
                </c:pt>
                <c:pt idx="34">
                  <c:v>3.7551633496057078E-4</c:v>
                </c:pt>
                <c:pt idx="35">
                  <c:v>3.7551633496057078E-4</c:v>
                </c:pt>
              </c:numCache>
            </c:numRef>
          </c:val>
          <c:smooth val="0"/>
        </c:ser>
        <c:ser>
          <c:idx val="1"/>
          <c:order val="1"/>
          <c:tx>
            <c:strRef>
              <c:f>'12_1_факультатив'!$G$4</c:f>
              <c:strCache>
                <c:ptCount val="1"/>
                <c:pt idx="0">
                  <c:v>да</c:v>
                </c:pt>
              </c:strCache>
            </c:strRef>
          </c:tx>
          <c:spPr>
            <a:ln w="15875"/>
          </c:spPr>
          <c:marker>
            <c:symbol val="circle"/>
            <c:size val="7"/>
          </c:marker>
          <c:cat>
            <c:strRef>
              <c:f>'12_1_факультатив'!$A$5:$A$40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'12_1_факультатив'!$G$5:$G$40</c:f>
              <c:numCache>
                <c:formatCode>0%</c:formatCode>
                <c:ptCount val="36"/>
                <c:pt idx="0">
                  <c:v>4.0290088638195008E-4</c:v>
                </c:pt>
                <c:pt idx="1">
                  <c:v>0</c:v>
                </c:pt>
                <c:pt idx="2">
                  <c:v>0</c:v>
                </c:pt>
                <c:pt idx="3">
                  <c:v>4.0290088638195008E-4</c:v>
                </c:pt>
                <c:pt idx="4">
                  <c:v>0</c:v>
                </c:pt>
                <c:pt idx="5">
                  <c:v>0</c:v>
                </c:pt>
                <c:pt idx="6">
                  <c:v>4.0290088638195008E-4</c:v>
                </c:pt>
                <c:pt idx="7">
                  <c:v>1.2087026591458502E-3</c:v>
                </c:pt>
                <c:pt idx="8">
                  <c:v>1.2087026591458502E-3</c:v>
                </c:pt>
                <c:pt idx="9">
                  <c:v>2.01450443190975E-3</c:v>
                </c:pt>
                <c:pt idx="10">
                  <c:v>4.4319097502014508E-3</c:v>
                </c:pt>
                <c:pt idx="11">
                  <c:v>6.4464141821112013E-3</c:v>
                </c:pt>
                <c:pt idx="12">
                  <c:v>1.0878323932312649E-2</c:v>
                </c:pt>
                <c:pt idx="13">
                  <c:v>1.9339242546333603E-2</c:v>
                </c:pt>
                <c:pt idx="14">
                  <c:v>2.8605962933118453E-2</c:v>
                </c:pt>
                <c:pt idx="15">
                  <c:v>3.5455278001611606E-2</c:v>
                </c:pt>
                <c:pt idx="16">
                  <c:v>4.1901692183722805E-2</c:v>
                </c:pt>
                <c:pt idx="17">
                  <c:v>5.2780016116035465E-2</c:v>
                </c:pt>
                <c:pt idx="18">
                  <c:v>6.4061240934730063E-2</c:v>
                </c:pt>
                <c:pt idx="19">
                  <c:v>8.1788879935535852E-2</c:v>
                </c:pt>
                <c:pt idx="20">
                  <c:v>8.5817888799355355E-2</c:v>
                </c:pt>
                <c:pt idx="21">
                  <c:v>9.2667203867848505E-2</c:v>
                </c:pt>
                <c:pt idx="22">
                  <c:v>0.10072522159548751</c:v>
                </c:pt>
                <c:pt idx="23">
                  <c:v>8.8638195004029002E-2</c:v>
                </c:pt>
                <c:pt idx="24">
                  <c:v>8.1788879935535852E-2</c:v>
                </c:pt>
                <c:pt idx="25">
                  <c:v>6.3658340048348111E-2</c:v>
                </c:pt>
                <c:pt idx="26">
                  <c:v>5.1168412570507658E-2</c:v>
                </c:pt>
                <c:pt idx="27">
                  <c:v>3.3843674456083807E-2</c:v>
                </c:pt>
                <c:pt idx="28">
                  <c:v>2.3771152296535054E-2</c:v>
                </c:pt>
                <c:pt idx="29">
                  <c:v>1.1281224818694601E-2</c:v>
                </c:pt>
                <c:pt idx="30">
                  <c:v>6.0435132957292505E-3</c:v>
                </c:pt>
                <c:pt idx="31">
                  <c:v>5.2377115229653506E-3</c:v>
                </c:pt>
                <c:pt idx="32">
                  <c:v>2.01450443190975E-3</c:v>
                </c:pt>
                <c:pt idx="33">
                  <c:v>1.6116035455278003E-3</c:v>
                </c:pt>
                <c:pt idx="34">
                  <c:v>4.0290088638195008E-4</c:v>
                </c:pt>
                <c:pt idx="35">
                  <c:v>0</c:v>
                </c:pt>
              </c:numCache>
            </c:numRef>
          </c:val>
          <c:smooth val="0"/>
        </c:ser>
        <c:dLbls>
          <c:showLegendKey val="0"/>
          <c:showVal val="0"/>
          <c:showCatName val="0"/>
          <c:showSerName val="0"/>
          <c:showPercent val="0"/>
          <c:showBubbleSize val="0"/>
        </c:dLbls>
        <c:marker val="1"/>
        <c:smooth val="0"/>
        <c:axId val="294724608"/>
        <c:axId val="293240832"/>
      </c:lineChart>
      <c:catAx>
        <c:axId val="294724608"/>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3240832"/>
        <c:crosses val="autoZero"/>
        <c:auto val="1"/>
        <c:lblAlgn val="ctr"/>
        <c:lblOffset val="100"/>
        <c:tickLblSkip val="2"/>
        <c:noMultiLvlLbl val="0"/>
      </c:catAx>
      <c:valAx>
        <c:axId val="293240832"/>
        <c:scaling>
          <c:orientation val="minMax"/>
        </c:scaling>
        <c:delete val="0"/>
        <c:axPos val="l"/>
        <c:majorGridlines/>
        <c:numFmt formatCode="0%" sourceLinked="1"/>
        <c:majorTickMark val="out"/>
        <c:minorTickMark val="none"/>
        <c:tickLblPos val="nextTo"/>
        <c:crossAx val="294724608"/>
        <c:crosses val="autoZero"/>
        <c:crossBetween val="between"/>
      </c:valAx>
    </c:plotArea>
    <c:legend>
      <c:legendPos val="b"/>
      <c:layout>
        <c:manualLayout>
          <c:xMode val="edge"/>
          <c:yMode val="edge"/>
          <c:x val="0.62336327300556327"/>
          <c:y val="0.8986771980605228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Предметные!$C$2</c:f>
              <c:strCache>
                <c:ptCount val="1"/>
                <c:pt idx="0">
                  <c:v>Математика</c:v>
                </c:pt>
              </c:strCache>
            </c:strRef>
          </c:tx>
          <c:spPr>
            <a:solidFill>
              <a:schemeClr val="accent1"/>
            </a:solidFill>
            <a:ln>
              <a:noFill/>
            </a:ln>
            <a:effectLst/>
          </c:spPr>
          <c:invertIfNegative val="0"/>
          <c:cat>
            <c:strRef>
              <c:f>Предметные!$A$3:$A$16</c:f>
              <c:strCache>
                <c:ptCount val="14"/>
                <c:pt idx="0">
                  <c:v>0</c:v>
                </c:pt>
                <c:pt idx="1">
                  <c:v>1</c:v>
                </c:pt>
                <c:pt idx="2">
                  <c:v>2</c:v>
                </c:pt>
                <c:pt idx="3">
                  <c:v>3</c:v>
                </c:pt>
                <c:pt idx="4">
                  <c:v>4</c:v>
                </c:pt>
                <c:pt idx="5">
                  <c:v>5</c:v>
                </c:pt>
                <c:pt idx="6">
                  <c:v>6</c:v>
                </c:pt>
                <c:pt idx="7">
                  <c:v>7</c:v>
                </c:pt>
                <c:pt idx="8">
                  <c:v>8</c:v>
                </c:pt>
                <c:pt idx="9">
                  <c:v>9</c:v>
                </c:pt>
                <c:pt idx="10">
                  <c:v>10</c:v>
                </c:pt>
                <c:pt idx="11">
                  <c:v>11</c:v>
                </c:pt>
                <c:pt idx="12">
                  <c:v>12</c:v>
                </c:pt>
                <c:pt idx="13">
                  <c:v>13</c:v>
                </c:pt>
              </c:strCache>
            </c:strRef>
          </c:cat>
          <c:val>
            <c:numRef>
              <c:f>Предметные!$C$3:$C$15</c:f>
              <c:numCache>
                <c:formatCode>0%</c:formatCode>
                <c:ptCount val="13"/>
                <c:pt idx="0">
                  <c:v>6.8540095956134343E-4</c:v>
                </c:pt>
                <c:pt idx="1">
                  <c:v>9.5956134338588076E-4</c:v>
                </c:pt>
                <c:pt idx="2">
                  <c:v>4.3865661411925973E-3</c:v>
                </c:pt>
                <c:pt idx="3">
                  <c:v>1.0006854009595613E-2</c:v>
                </c:pt>
                <c:pt idx="4">
                  <c:v>2.2481151473612061E-2</c:v>
                </c:pt>
                <c:pt idx="5">
                  <c:v>4.1398217957505139E-2</c:v>
                </c:pt>
                <c:pt idx="6">
                  <c:v>8.0466072652501719E-2</c:v>
                </c:pt>
                <c:pt idx="7">
                  <c:v>0.10404386566141194</c:v>
                </c:pt>
                <c:pt idx="8">
                  <c:v>0.15037697052775875</c:v>
                </c:pt>
                <c:pt idx="9">
                  <c:v>0.12446881425633997</c:v>
                </c:pt>
                <c:pt idx="10">
                  <c:v>0.21082933516106922</c:v>
                </c:pt>
                <c:pt idx="11">
                  <c:v>9.115832762165868E-2</c:v>
                </c:pt>
                <c:pt idx="12">
                  <c:v>0.15873886223440714</c:v>
                </c:pt>
              </c:numCache>
            </c:numRef>
          </c:val>
        </c:ser>
        <c:dLbls>
          <c:showLegendKey val="0"/>
          <c:showVal val="0"/>
          <c:showCatName val="0"/>
          <c:showSerName val="0"/>
          <c:showPercent val="0"/>
          <c:showBubbleSize val="0"/>
        </c:dLbls>
        <c:gapWidth val="219"/>
        <c:overlap val="-27"/>
        <c:axId val="149432832"/>
        <c:axId val="201386816"/>
      </c:barChart>
      <c:catAx>
        <c:axId val="14943283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предметный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86816"/>
        <c:crosses val="autoZero"/>
        <c:auto val="1"/>
        <c:lblAlgn val="ctr"/>
        <c:lblOffset val="100"/>
        <c:noMultiLvlLbl val="0"/>
      </c:catAx>
      <c:valAx>
        <c:axId val="201386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28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'12_1_факультатив_предм'!$M$3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'12_1_факультатив_предм'!$L$4:$L$19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'12_1_факультатив_предм'!$M$4:$M$19</c:f>
              <c:numCache>
                <c:formatCode>0%</c:formatCode>
                <c:ptCount val="16"/>
                <c:pt idx="0">
                  <c:v>5.0017863522686676E-3</c:v>
                </c:pt>
                <c:pt idx="1">
                  <c:v>6.4308681672025723E-3</c:v>
                </c:pt>
                <c:pt idx="2">
                  <c:v>2.0364415862808145E-2</c:v>
                </c:pt>
                <c:pt idx="3">
                  <c:v>3.8585209003215437E-2</c:v>
                </c:pt>
                <c:pt idx="4">
                  <c:v>5.8949624866023578E-2</c:v>
                </c:pt>
                <c:pt idx="5">
                  <c:v>8.2172204358699541E-2</c:v>
                </c:pt>
                <c:pt idx="6">
                  <c:v>0.12111468381564845</c:v>
                </c:pt>
                <c:pt idx="7">
                  <c:v>0.15398356555912826</c:v>
                </c:pt>
                <c:pt idx="8">
                  <c:v>0.14540907466952482</c:v>
                </c:pt>
                <c:pt idx="9">
                  <c:v>0.13361914969632011</c:v>
                </c:pt>
                <c:pt idx="10">
                  <c:v>0.11289746337977849</c:v>
                </c:pt>
                <c:pt idx="11">
                  <c:v>6.6809574848160053E-2</c:v>
                </c:pt>
                <c:pt idx="12">
                  <c:v>4.0014290818149341E-2</c:v>
                </c:pt>
                <c:pt idx="13">
                  <c:v>1.1432654519471239E-2</c:v>
                </c:pt>
                <c:pt idx="14">
                  <c:v>3.2154340836012861E-3</c:v>
                </c:pt>
                <c:pt idx="15">
                  <c:v>0</c:v>
                </c:pt>
              </c:numCache>
            </c:numRef>
          </c:val>
          <c:smooth val="0"/>
        </c:ser>
        <c:ser>
          <c:idx val="1"/>
          <c:order val="1"/>
          <c:tx>
            <c:strRef>
              <c:f>'12_1_факультатив_предм'!$N$3</c:f>
              <c:strCache>
                <c:ptCount val="1"/>
                <c:pt idx="0">
                  <c:v>да</c:v>
                </c:pt>
              </c:strCache>
            </c:strRef>
          </c:tx>
          <c:spPr>
            <a:ln w="15875"/>
          </c:spPr>
          <c:marker>
            <c:symbol val="circle"/>
            <c:size val="6"/>
          </c:marker>
          <c:cat>
            <c:strRef>
              <c:f>'12_1_факультатив_предм'!$L$4:$L$19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'12_1_факультатив_предм'!$N$4:$N$19</c:f>
              <c:numCache>
                <c:formatCode>0%</c:formatCode>
                <c:ptCount val="16"/>
                <c:pt idx="0">
                  <c:v>4.4150110375275938E-3</c:v>
                </c:pt>
                <c:pt idx="1">
                  <c:v>6.0706401766004413E-3</c:v>
                </c:pt>
                <c:pt idx="2">
                  <c:v>2.0695364238410598E-2</c:v>
                </c:pt>
                <c:pt idx="3">
                  <c:v>3.7527593818984545E-2</c:v>
                </c:pt>
                <c:pt idx="4">
                  <c:v>5.5463576158940396E-2</c:v>
                </c:pt>
                <c:pt idx="5">
                  <c:v>6.9812362030905073E-2</c:v>
                </c:pt>
                <c:pt idx="6">
                  <c:v>0.10816777041942605</c:v>
                </c:pt>
                <c:pt idx="7">
                  <c:v>0.13217439293598235</c:v>
                </c:pt>
                <c:pt idx="8">
                  <c:v>0.15811258278145696</c:v>
                </c:pt>
                <c:pt idx="9">
                  <c:v>0.14928256070640178</c:v>
                </c:pt>
                <c:pt idx="10">
                  <c:v>0.12168874172185432</c:v>
                </c:pt>
                <c:pt idx="11">
                  <c:v>7.8366445916114788E-2</c:v>
                </c:pt>
                <c:pt idx="12">
                  <c:v>4.1390728476821195E-2</c:v>
                </c:pt>
                <c:pt idx="13">
                  <c:v>1.2969094922737307E-2</c:v>
                </c:pt>
                <c:pt idx="14">
                  <c:v>3.8631346578366448E-3</c:v>
                </c:pt>
                <c:pt idx="15">
                  <c:v>0</c:v>
                </c:pt>
              </c:numCache>
            </c:numRef>
          </c:val>
          <c:smooth val="0"/>
        </c:ser>
        <c:dLbls>
          <c:showLegendKey val="0"/>
          <c:showVal val="0"/>
          <c:showCatName val="0"/>
          <c:showSerName val="0"/>
          <c:showPercent val="0"/>
          <c:showBubbleSize val="0"/>
        </c:dLbls>
        <c:marker val="1"/>
        <c:smooth val="0"/>
        <c:axId val="294725120"/>
        <c:axId val="293243712"/>
      </c:lineChart>
      <c:catAx>
        <c:axId val="294725120"/>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3243712"/>
        <c:crosses val="autoZero"/>
        <c:auto val="1"/>
        <c:lblAlgn val="ctr"/>
        <c:lblOffset val="100"/>
        <c:tickLblSkip val="1"/>
        <c:noMultiLvlLbl val="0"/>
      </c:catAx>
      <c:valAx>
        <c:axId val="293243712"/>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294725120"/>
        <c:crosses val="autoZero"/>
        <c:crossBetween val="between"/>
        <c:majorUnit val="2.0000000000000004E-2"/>
      </c:valAx>
    </c:plotArea>
    <c:legend>
      <c:legendPos val="b"/>
      <c:layout>
        <c:manualLayout>
          <c:xMode val="edge"/>
          <c:yMode val="edge"/>
          <c:x val="0.51981450879022983"/>
          <c:y val="0.93727034120734909"/>
          <c:w val="0.38930034673572639"/>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'12_1_факультатив_предм'!$O$3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'12_1_факультатив_предм'!$L$4:$L$16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'12_1_факультатив_предм'!$O$4:$O$16</c:f>
              <c:numCache>
                <c:formatCode>0%</c:formatCode>
                <c:ptCount val="13"/>
                <c:pt idx="0">
                  <c:v>1.2325390304026294E-3</c:v>
                </c:pt>
                <c:pt idx="1">
                  <c:v>8.2169268693508624E-4</c:v>
                </c:pt>
                <c:pt idx="2">
                  <c:v>6.162695152013147E-3</c:v>
                </c:pt>
                <c:pt idx="3">
                  <c:v>1.4790468364831553E-2</c:v>
                </c:pt>
                <c:pt idx="4">
                  <c:v>2.6705012325390305E-2</c:v>
                </c:pt>
                <c:pt idx="5">
                  <c:v>4.6425636811832371E-2</c:v>
                </c:pt>
                <c:pt idx="6">
                  <c:v>8.0525883319638461E-2</c:v>
                </c:pt>
                <c:pt idx="7">
                  <c:v>0.11503697617091208</c:v>
                </c:pt>
                <c:pt idx="8">
                  <c:v>0.16269515201314708</c:v>
                </c:pt>
                <c:pt idx="9">
                  <c:v>0.13763352506162696</c:v>
                </c:pt>
                <c:pt idx="10">
                  <c:v>0.20336894001643388</c:v>
                </c:pt>
                <c:pt idx="11">
                  <c:v>8.1347576006573538E-2</c:v>
                </c:pt>
                <c:pt idx="12">
                  <c:v>0.12325390304026294</c:v>
                </c:pt>
              </c:numCache>
            </c:numRef>
          </c:val>
          <c:smooth val="0"/>
        </c:ser>
        <c:ser>
          <c:idx val="1"/>
          <c:order val="1"/>
          <c:tx>
            <c:strRef>
              <c:f>'12_1_факультатив_предм'!$P$3</c:f>
              <c:strCache>
                <c:ptCount val="1"/>
                <c:pt idx="0">
                  <c:v>да</c:v>
                </c:pt>
              </c:strCache>
            </c:strRef>
          </c:tx>
          <c:spPr>
            <a:ln w="12700"/>
          </c:spPr>
          <c:marker>
            <c:symbol val="circle"/>
            <c:size val="6"/>
          </c:marker>
          <c:cat>
            <c:strRef>
              <c:f>'12_1_факультатив_предм'!$L$4:$L$16</c:f>
              <c:strCache>
                <c:ptCount val="13"/>
                <c:pt idx="0">
                  <c:v>0</c:v>
                </c:pt>
                <c:pt idx="1">
                  <c:v>1</c:v>
                </c:pt>
                <c:pt idx="2">
                  <c:v>2</c:v>
                </c:pt>
                <c:pt idx="3">
                  <c:v>3</c:v>
                </c:pt>
                <c:pt idx="4">
                  <c:v>4</c:v>
                </c:pt>
                <c:pt idx="5">
                  <c:v>5</c:v>
                </c:pt>
                <c:pt idx="6">
                  <c:v>6</c:v>
                </c:pt>
                <c:pt idx="7">
                  <c:v>7</c:v>
                </c:pt>
                <c:pt idx="8">
                  <c:v>8</c:v>
                </c:pt>
                <c:pt idx="9">
                  <c:v>9</c:v>
                </c:pt>
                <c:pt idx="10">
                  <c:v>10</c:v>
                </c:pt>
                <c:pt idx="11">
                  <c:v>11</c:v>
                </c:pt>
                <c:pt idx="12">
                  <c:v>12</c:v>
                </c:pt>
              </c:strCache>
            </c:strRef>
          </c:cat>
          <c:val>
            <c:numRef>
              <c:f>'12_1_факультатив_предм'!$P$4:$P$16</c:f>
              <c:numCache>
                <c:formatCode>0%</c:formatCode>
                <c:ptCount val="13"/>
                <c:pt idx="0">
                  <c:v>2.2331397945511388E-4</c:v>
                </c:pt>
                <c:pt idx="1">
                  <c:v>1.1165698972755694E-3</c:v>
                </c:pt>
                <c:pt idx="2">
                  <c:v>3.3497096918267081E-3</c:v>
                </c:pt>
                <c:pt idx="3">
                  <c:v>7.8159892809289856E-3</c:v>
                </c:pt>
                <c:pt idx="4">
                  <c:v>2.0321572130415366E-2</c:v>
                </c:pt>
                <c:pt idx="5">
                  <c:v>3.4836980794997766E-2</c:v>
                </c:pt>
                <c:pt idx="6">
                  <c:v>6.6770879857079052E-2</c:v>
                </c:pt>
                <c:pt idx="7">
                  <c:v>9.8034836980795001E-2</c:v>
                </c:pt>
                <c:pt idx="8">
                  <c:v>0.14470745868691381</c:v>
                </c:pt>
                <c:pt idx="9">
                  <c:v>0.12170611880303707</c:v>
                </c:pt>
                <c:pt idx="10">
                  <c:v>0.22465386333184456</c:v>
                </c:pt>
                <c:pt idx="11">
                  <c:v>9.8481464939705207E-2</c:v>
                </c:pt>
                <c:pt idx="12">
                  <c:v>0.17798124162572576</c:v>
                </c:pt>
              </c:numCache>
            </c:numRef>
          </c:val>
          <c:smooth val="0"/>
        </c:ser>
        <c:dLbls>
          <c:showLegendKey val="0"/>
          <c:showVal val="0"/>
          <c:showCatName val="0"/>
          <c:showSerName val="0"/>
          <c:showPercent val="0"/>
          <c:showBubbleSize val="0"/>
        </c:dLbls>
        <c:marker val="1"/>
        <c:smooth val="0"/>
        <c:axId val="294727168"/>
        <c:axId val="293245440"/>
      </c:lineChart>
      <c:catAx>
        <c:axId val="294727168"/>
        <c:scaling>
          <c:orientation val="minMax"/>
        </c:scaling>
        <c:delete val="0"/>
        <c:axPos val="b"/>
        <c:title>
          <c:tx>
            <c:rich>
              <a:bodyPr/>
              <a:lstStyle/>
              <a:p>
                <a:pPr>
                  <a:defRPr sz="1200" b="0"/>
                </a:pPr>
                <a:r>
                  <a:rPr lang="ru-RU"/>
                  <a:t>Балл за предметный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3245440"/>
        <c:crosses val="autoZero"/>
        <c:auto val="1"/>
        <c:lblAlgn val="ctr"/>
        <c:lblOffset val="100"/>
        <c:tickLblSkip val="1"/>
        <c:noMultiLvlLbl val="0"/>
      </c:catAx>
      <c:valAx>
        <c:axId val="293245440"/>
        <c:scaling>
          <c:orientation val="minMax"/>
          <c:max val="0.27"/>
          <c:min val="0"/>
        </c:scaling>
        <c:delete val="0"/>
        <c:axPos val="l"/>
        <c:majorGridlines/>
        <c:numFmt formatCode="0%" sourceLinked="0"/>
        <c:majorTickMark val="out"/>
        <c:minorTickMark val="none"/>
        <c:tickLblPos val="nextTo"/>
        <c:txPr>
          <a:bodyPr/>
          <a:lstStyle/>
          <a:p>
            <a:pPr>
              <a:defRPr sz="1100"/>
            </a:pPr>
            <a:endParaRPr lang="ru-RU"/>
          </a:p>
        </c:txPr>
        <c:crossAx val="294727168"/>
        <c:crosses val="autoZero"/>
        <c:crossBetween val="between"/>
      </c:valAx>
    </c:plotArea>
    <c:legend>
      <c:legendPos val="b"/>
      <c:layout>
        <c:manualLayout>
          <c:xMode val="edge"/>
          <c:yMode val="edge"/>
          <c:x val="0.52961157961763661"/>
          <c:y val="0.90486293379994165"/>
          <c:w val="0.36285493899061427"/>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'12_1_факультатив_предм'!$Q$3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'12_1_факультатив_предм'!$L$4:$L$19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'12_1_факультатив_предм'!$Q$4:$Q$19</c:f>
              <c:numCache>
                <c:formatCode>0%</c:formatCode>
                <c:ptCount val="16"/>
                <c:pt idx="0">
                  <c:v>1.8775816748028539E-3</c:v>
                </c:pt>
                <c:pt idx="1">
                  <c:v>2.2530980097634247E-3</c:v>
                </c:pt>
                <c:pt idx="2">
                  <c:v>5.257228689447991E-3</c:v>
                </c:pt>
                <c:pt idx="3">
                  <c:v>1.1265490048817123E-2</c:v>
                </c:pt>
                <c:pt idx="4">
                  <c:v>3.0416823131806235E-2</c:v>
                </c:pt>
                <c:pt idx="5">
                  <c:v>5.9331580923770187E-2</c:v>
                </c:pt>
                <c:pt idx="6">
                  <c:v>9.1625985730379278E-2</c:v>
                </c:pt>
                <c:pt idx="7">
                  <c:v>0.12992865189635749</c:v>
                </c:pt>
                <c:pt idx="8">
                  <c:v>0.17574164476154713</c:v>
                </c:pt>
                <c:pt idx="9">
                  <c:v>0.15846789335336087</c:v>
                </c:pt>
                <c:pt idx="10">
                  <c:v>0.12392039053698836</c:v>
                </c:pt>
                <c:pt idx="11">
                  <c:v>0.10176492677431469</c:v>
                </c:pt>
                <c:pt idx="12">
                  <c:v>5.4825384904243338E-2</c:v>
                </c:pt>
                <c:pt idx="13">
                  <c:v>3.3420953811490801E-2</c:v>
                </c:pt>
                <c:pt idx="14">
                  <c:v>1.5396169733383402E-2</c:v>
                </c:pt>
                <c:pt idx="15">
                  <c:v>4.5061960195268494E-3</c:v>
                </c:pt>
              </c:numCache>
            </c:numRef>
          </c:val>
          <c:smooth val="0"/>
        </c:ser>
        <c:ser>
          <c:idx val="1"/>
          <c:order val="1"/>
          <c:tx>
            <c:strRef>
              <c:f>'12_1_факультатив_предм'!$R$3</c:f>
              <c:strCache>
                <c:ptCount val="1"/>
                <c:pt idx="0">
                  <c:v>да</c:v>
                </c:pt>
              </c:strCache>
            </c:strRef>
          </c:tx>
          <c:spPr>
            <a:ln w="12700"/>
          </c:spPr>
          <c:marker>
            <c:symbol val="circle"/>
            <c:size val="6"/>
          </c:marker>
          <c:cat>
            <c:strRef>
              <c:f>'12_1_факультатив_предм'!$L$4:$L$19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'12_1_факультатив_предм'!$R$4:$R$19</c:f>
              <c:numCache>
                <c:formatCode>0%</c:formatCode>
                <c:ptCount val="16"/>
                <c:pt idx="0">
                  <c:v>1.2087026591458502E-3</c:v>
                </c:pt>
                <c:pt idx="1">
                  <c:v>8.0580177276390016E-4</c:v>
                </c:pt>
                <c:pt idx="2">
                  <c:v>2.01450443190975E-3</c:v>
                </c:pt>
                <c:pt idx="3">
                  <c:v>1.1281224818694601E-2</c:v>
                </c:pt>
                <c:pt idx="4">
                  <c:v>1.6921837228041903E-2</c:v>
                </c:pt>
                <c:pt idx="5">
                  <c:v>5.6003223207091057E-2</c:v>
                </c:pt>
                <c:pt idx="6">
                  <c:v>9.2667203867848505E-2</c:v>
                </c:pt>
                <c:pt idx="7">
                  <c:v>0.12812248186946013</c:v>
                </c:pt>
                <c:pt idx="8">
                  <c:v>0.1563255439161966</c:v>
                </c:pt>
                <c:pt idx="9">
                  <c:v>0.16881547139403708</c:v>
                </c:pt>
                <c:pt idx="10">
                  <c:v>0.13859790491539081</c:v>
                </c:pt>
                <c:pt idx="11">
                  <c:v>0.10878323932312652</c:v>
                </c:pt>
                <c:pt idx="12">
                  <c:v>6.1240934730056408E-2</c:v>
                </c:pt>
                <c:pt idx="13">
                  <c:v>3.6261079774375503E-2</c:v>
                </c:pt>
                <c:pt idx="14">
                  <c:v>1.6518936341659952E-2</c:v>
                </c:pt>
                <c:pt idx="15">
                  <c:v>4.4319097502014508E-3</c:v>
                </c:pt>
              </c:numCache>
            </c:numRef>
          </c:val>
          <c:smooth val="0"/>
        </c:ser>
        <c:dLbls>
          <c:showLegendKey val="0"/>
          <c:showVal val="0"/>
          <c:showCatName val="0"/>
          <c:showSerName val="0"/>
          <c:showPercent val="0"/>
          <c:showBubbleSize val="0"/>
        </c:dLbls>
        <c:marker val="1"/>
        <c:smooth val="0"/>
        <c:axId val="294823424"/>
        <c:axId val="293247168"/>
      </c:lineChart>
      <c:catAx>
        <c:axId val="294823424"/>
        <c:scaling>
          <c:orientation val="minMax"/>
        </c:scaling>
        <c:delete val="0"/>
        <c:axPos val="b"/>
        <c:title>
          <c:tx>
            <c:rich>
              <a:bodyPr/>
              <a:lstStyle/>
              <a:p>
                <a:pPr>
                  <a:defRPr sz="1200" b="0"/>
                </a:pPr>
                <a:r>
                  <a:rPr lang="ru-RU"/>
                  <a:t>Балл за предметный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3247168"/>
        <c:crosses val="autoZero"/>
        <c:auto val="1"/>
        <c:lblAlgn val="ctr"/>
        <c:lblOffset val="100"/>
        <c:tickLblSkip val="1"/>
        <c:noMultiLvlLbl val="0"/>
      </c:catAx>
      <c:valAx>
        <c:axId val="293247168"/>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294823424"/>
        <c:crosses val="autoZero"/>
        <c:crossBetween val="between"/>
      </c:valAx>
    </c:plotArea>
    <c:legend>
      <c:legendPos val="b"/>
      <c:layout>
        <c:manualLayout>
          <c:xMode val="edge"/>
          <c:yMode val="edge"/>
          <c:x val="0.54234519685039373"/>
          <c:y val="0.91870382984133903"/>
          <c:w val="0.43098813648293965"/>
          <c:h val="8.129617015866096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'12_3_интеллект_предм'!$M$3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'12_3_интеллект_предм'!$L$4:$L$19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'12_3_интеллект_предм'!$M$4:$M$19</c:f>
              <c:numCache>
                <c:formatCode>0%</c:formatCode>
                <c:ptCount val="16"/>
                <c:pt idx="0">
                  <c:v>5.2003670847353932E-3</c:v>
                </c:pt>
                <c:pt idx="1">
                  <c:v>6.1180789232181095E-3</c:v>
                </c:pt>
                <c:pt idx="2">
                  <c:v>2.5084123585194251E-2</c:v>
                </c:pt>
                <c:pt idx="3">
                  <c:v>4.6803303762618535E-2</c:v>
                </c:pt>
                <c:pt idx="4">
                  <c:v>6.607525237075558E-2</c:v>
                </c:pt>
                <c:pt idx="5">
                  <c:v>8.6876720709697153E-2</c:v>
                </c:pt>
                <c:pt idx="6">
                  <c:v>0.11960844294891404</c:v>
                </c:pt>
                <c:pt idx="7">
                  <c:v>0.14622208626491282</c:v>
                </c:pt>
                <c:pt idx="8">
                  <c:v>0.15081064545732639</c:v>
                </c:pt>
                <c:pt idx="9">
                  <c:v>0.12939736922606301</c:v>
                </c:pt>
                <c:pt idx="10">
                  <c:v>0.10706638115631692</c:v>
                </c:pt>
                <c:pt idx="11">
                  <c:v>6.607525237075558E-2</c:v>
                </c:pt>
                <c:pt idx="12">
                  <c:v>3.1814010400734172E-2</c:v>
                </c:pt>
                <c:pt idx="13">
                  <c:v>9.7889262771489755E-3</c:v>
                </c:pt>
                <c:pt idx="14">
                  <c:v>3.0590394616090547E-3</c:v>
                </c:pt>
                <c:pt idx="15">
                  <c:v>0</c:v>
                </c:pt>
              </c:numCache>
            </c:numRef>
          </c:val>
          <c:smooth val="0"/>
        </c:ser>
        <c:ser>
          <c:idx val="1"/>
          <c:order val="1"/>
          <c:tx>
            <c:strRef>
              <c:f>'12_3_интеллект_предм'!$N$3</c:f>
              <c:strCache>
                <c:ptCount val="1"/>
                <c:pt idx="0">
                  <c:v>да</c:v>
                </c:pt>
              </c:strCache>
            </c:strRef>
          </c:tx>
          <c:spPr>
            <a:ln w="15875"/>
          </c:spPr>
          <c:marker>
            <c:symbol val="circle"/>
            <c:size val="6"/>
          </c:marker>
          <c:cat>
            <c:strRef>
              <c:f>'12_3_интеллект_предм'!$L$4:$L$19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'12_3_интеллект_предм'!$N$4:$N$19</c:f>
              <c:numCache>
                <c:formatCode>0%</c:formatCode>
                <c:ptCount val="16"/>
                <c:pt idx="0">
                  <c:v>4.1217501585288519E-3</c:v>
                </c:pt>
                <c:pt idx="1">
                  <c:v>6.3411540900443885E-3</c:v>
                </c:pt>
                <c:pt idx="2">
                  <c:v>1.5852885225110969E-2</c:v>
                </c:pt>
                <c:pt idx="3">
                  <c:v>2.8852251109701969E-2</c:v>
                </c:pt>
                <c:pt idx="4">
                  <c:v>4.7558655675332913E-2</c:v>
                </c:pt>
                <c:pt idx="5">
                  <c:v>6.3094483195941659E-2</c:v>
                </c:pt>
                <c:pt idx="6">
                  <c:v>0.10779961953075459</c:v>
                </c:pt>
                <c:pt idx="7">
                  <c:v>0.13696892834495877</c:v>
                </c:pt>
                <c:pt idx="8">
                  <c:v>0.15440710209258085</c:v>
                </c:pt>
                <c:pt idx="9">
                  <c:v>0.15599239061509196</c:v>
                </c:pt>
                <c:pt idx="10">
                  <c:v>0.12904248573240329</c:v>
                </c:pt>
                <c:pt idx="11">
                  <c:v>8.0849714648065951E-2</c:v>
                </c:pt>
                <c:pt idx="12">
                  <c:v>5.0095117311350669E-2</c:v>
                </c:pt>
                <c:pt idx="13">
                  <c:v>1.4901712111604314E-2</c:v>
                </c:pt>
                <c:pt idx="14">
                  <c:v>4.1217501585288519E-3</c:v>
                </c:pt>
                <c:pt idx="15">
                  <c:v>0</c:v>
                </c:pt>
              </c:numCache>
            </c:numRef>
          </c:val>
          <c:smooth val="0"/>
        </c:ser>
        <c:dLbls>
          <c:showLegendKey val="0"/>
          <c:showVal val="0"/>
          <c:showCatName val="0"/>
          <c:showSerName val="0"/>
          <c:showPercent val="0"/>
          <c:showBubbleSize val="0"/>
        </c:dLbls>
        <c:marker val="1"/>
        <c:smooth val="0"/>
        <c:axId val="294825472"/>
        <c:axId val="293246016"/>
      </c:lineChart>
      <c:catAx>
        <c:axId val="294825472"/>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3246016"/>
        <c:crosses val="autoZero"/>
        <c:auto val="1"/>
        <c:lblAlgn val="ctr"/>
        <c:lblOffset val="100"/>
        <c:tickLblSkip val="1"/>
        <c:noMultiLvlLbl val="0"/>
      </c:catAx>
      <c:valAx>
        <c:axId val="293246016"/>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294825472"/>
        <c:crosses val="autoZero"/>
        <c:crossBetween val="between"/>
        <c:majorUnit val="2.0000000000000004E-2"/>
      </c:valAx>
    </c:plotArea>
    <c:legend>
      <c:legendPos val="b"/>
      <c:layout>
        <c:manualLayout>
          <c:xMode val="edge"/>
          <c:yMode val="edge"/>
          <c:x val="0.51981450879022983"/>
          <c:y val="0.93727034120734909"/>
          <c:w val="0.38930034673572639"/>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'12_3_интеллект_предм'!$M$3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'12_3_интеллект_предм'!$L$4:$L$19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'12_3_интеллект_предм'!$M$4:$M$19</c:f>
              <c:numCache>
                <c:formatCode>0%</c:formatCode>
                <c:ptCount val="16"/>
                <c:pt idx="0">
                  <c:v>5.2003670847353932E-3</c:v>
                </c:pt>
                <c:pt idx="1">
                  <c:v>6.1180789232181095E-3</c:v>
                </c:pt>
                <c:pt idx="2">
                  <c:v>2.5084123585194251E-2</c:v>
                </c:pt>
                <c:pt idx="3">
                  <c:v>4.6803303762618535E-2</c:v>
                </c:pt>
                <c:pt idx="4">
                  <c:v>6.607525237075558E-2</c:v>
                </c:pt>
                <c:pt idx="5">
                  <c:v>8.6876720709697153E-2</c:v>
                </c:pt>
                <c:pt idx="6">
                  <c:v>0.11960844294891404</c:v>
                </c:pt>
                <c:pt idx="7">
                  <c:v>0.14622208626491282</c:v>
                </c:pt>
                <c:pt idx="8">
                  <c:v>0.15081064545732639</c:v>
                </c:pt>
                <c:pt idx="9">
                  <c:v>0.12939736922606301</c:v>
                </c:pt>
                <c:pt idx="10">
                  <c:v>0.10706638115631692</c:v>
                </c:pt>
                <c:pt idx="11">
                  <c:v>6.607525237075558E-2</c:v>
                </c:pt>
                <c:pt idx="12">
                  <c:v>3.1814010400734172E-2</c:v>
                </c:pt>
                <c:pt idx="13">
                  <c:v>9.7889262771489755E-3</c:v>
                </c:pt>
                <c:pt idx="14">
                  <c:v>3.0590394616090547E-3</c:v>
                </c:pt>
                <c:pt idx="15">
                  <c:v>0</c:v>
                </c:pt>
              </c:numCache>
            </c:numRef>
          </c:val>
          <c:smooth val="0"/>
        </c:ser>
        <c:ser>
          <c:idx val="1"/>
          <c:order val="1"/>
          <c:tx>
            <c:strRef>
              <c:f>'12_3_интеллект_предм'!$N$3</c:f>
              <c:strCache>
                <c:ptCount val="1"/>
                <c:pt idx="0">
                  <c:v>да</c:v>
                </c:pt>
              </c:strCache>
            </c:strRef>
          </c:tx>
          <c:spPr>
            <a:ln w="15875"/>
          </c:spPr>
          <c:marker>
            <c:symbol val="circle"/>
            <c:size val="6"/>
          </c:marker>
          <c:cat>
            <c:strRef>
              <c:f>'12_3_интеллект_предм'!$L$4:$L$19</c:f>
              <c:strCach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strCache>
            </c:strRef>
          </c:cat>
          <c:val>
            <c:numRef>
              <c:f>'12_3_интеллект_предм'!$N$4:$N$19</c:f>
              <c:numCache>
                <c:formatCode>0%</c:formatCode>
                <c:ptCount val="16"/>
                <c:pt idx="0">
                  <c:v>4.1217501585288519E-3</c:v>
                </c:pt>
                <c:pt idx="1">
                  <c:v>6.3411540900443885E-3</c:v>
                </c:pt>
                <c:pt idx="2">
                  <c:v>1.5852885225110969E-2</c:v>
                </c:pt>
                <c:pt idx="3">
                  <c:v>2.8852251109701969E-2</c:v>
                </c:pt>
                <c:pt idx="4">
                  <c:v>4.7558655675332913E-2</c:v>
                </c:pt>
                <c:pt idx="5">
                  <c:v>6.3094483195941659E-2</c:v>
                </c:pt>
                <c:pt idx="6">
                  <c:v>0.10779961953075459</c:v>
                </c:pt>
                <c:pt idx="7">
                  <c:v>0.13696892834495877</c:v>
                </c:pt>
                <c:pt idx="8">
                  <c:v>0.15440710209258085</c:v>
                </c:pt>
                <c:pt idx="9">
                  <c:v>0.15599239061509196</c:v>
                </c:pt>
                <c:pt idx="10">
                  <c:v>0.12904248573240329</c:v>
                </c:pt>
                <c:pt idx="11">
                  <c:v>8.0849714648065951E-2</c:v>
                </c:pt>
                <c:pt idx="12">
                  <c:v>5.0095117311350669E-2</c:v>
                </c:pt>
                <c:pt idx="13">
                  <c:v>1.4901712111604314E-2</c:v>
                </c:pt>
                <c:pt idx="14">
                  <c:v>4.1217501585288519E-3</c:v>
                </c:pt>
                <c:pt idx="15">
                  <c:v>0</c:v>
                </c:pt>
              </c:numCache>
            </c:numRef>
          </c:val>
          <c:smooth val="0"/>
        </c:ser>
        <c:dLbls>
          <c:showLegendKey val="0"/>
          <c:showVal val="0"/>
          <c:showCatName val="0"/>
          <c:showSerName val="0"/>
          <c:showPercent val="0"/>
          <c:showBubbleSize val="0"/>
        </c:dLbls>
        <c:marker val="1"/>
        <c:smooth val="0"/>
        <c:axId val="295147008"/>
        <c:axId val="294550848"/>
      </c:lineChart>
      <c:catAx>
        <c:axId val="295147008"/>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4550848"/>
        <c:crosses val="autoZero"/>
        <c:auto val="1"/>
        <c:lblAlgn val="ctr"/>
        <c:lblOffset val="100"/>
        <c:tickLblSkip val="1"/>
        <c:noMultiLvlLbl val="0"/>
      </c:catAx>
      <c:valAx>
        <c:axId val="294550848"/>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295147008"/>
        <c:crosses val="autoZero"/>
        <c:crossBetween val="between"/>
        <c:majorUnit val="2.0000000000000004E-2"/>
      </c:valAx>
    </c:plotArea>
    <c:legend>
      <c:legendPos val="b"/>
      <c:layout>
        <c:manualLayout>
          <c:xMode val="edge"/>
          <c:yMode val="edge"/>
          <c:x val="0.57233613918645609"/>
          <c:y val="0.93727034120734909"/>
          <c:w val="0.33677869464010551"/>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'12_6_поход_метод'!$M$3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'12_6_поход_метод'!$L$4:$L$15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'12_6_поход_метод'!$M$4:$M$15</c:f>
              <c:numCache>
                <c:formatCode>0%</c:formatCode>
                <c:ptCount val="12"/>
                <c:pt idx="0">
                  <c:v>3.415915915915916E-2</c:v>
                </c:pt>
                <c:pt idx="1">
                  <c:v>4.2792792792792793E-2</c:v>
                </c:pt>
                <c:pt idx="2">
                  <c:v>3.8288288288288286E-2</c:v>
                </c:pt>
                <c:pt idx="3">
                  <c:v>5.8933933933933931E-2</c:v>
                </c:pt>
                <c:pt idx="4">
                  <c:v>0.10135135135135136</c:v>
                </c:pt>
                <c:pt idx="5">
                  <c:v>0.18243243243243243</c:v>
                </c:pt>
                <c:pt idx="6">
                  <c:v>0.26463963963963966</c:v>
                </c:pt>
                <c:pt idx="7">
                  <c:v>0.17304804804804802</c:v>
                </c:pt>
                <c:pt idx="8">
                  <c:v>7.31981981981982E-2</c:v>
                </c:pt>
                <c:pt idx="9">
                  <c:v>2.4774774774774775E-2</c:v>
                </c:pt>
                <c:pt idx="10">
                  <c:v>5.2552552552552556E-3</c:v>
                </c:pt>
                <c:pt idx="11">
                  <c:v>1.1261261261261261E-3</c:v>
                </c:pt>
              </c:numCache>
            </c:numRef>
          </c:val>
          <c:smooth val="0"/>
        </c:ser>
        <c:ser>
          <c:idx val="1"/>
          <c:order val="1"/>
          <c:tx>
            <c:strRef>
              <c:f>'12_6_поход_метод'!$N$3</c:f>
              <c:strCache>
                <c:ptCount val="1"/>
                <c:pt idx="0">
                  <c:v>да</c:v>
                </c:pt>
              </c:strCache>
            </c:strRef>
          </c:tx>
          <c:spPr>
            <a:ln w="15875"/>
          </c:spPr>
          <c:marker>
            <c:symbol val="circle"/>
            <c:size val="6"/>
          </c:marker>
          <c:cat>
            <c:strRef>
              <c:f>'12_6_поход_метод'!$L$4:$L$15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'12_6_поход_метод'!$N$4:$N$15</c:f>
              <c:numCache>
                <c:formatCode>0%</c:formatCode>
                <c:ptCount val="12"/>
                <c:pt idx="0">
                  <c:v>2.1548284118116521E-2</c:v>
                </c:pt>
                <c:pt idx="1">
                  <c:v>3.5115722266560255E-2</c:v>
                </c:pt>
                <c:pt idx="2">
                  <c:v>2.7932960893854747E-2</c:v>
                </c:pt>
                <c:pt idx="3">
                  <c:v>4.7086991221069435E-2</c:v>
                </c:pt>
                <c:pt idx="4">
                  <c:v>9.0981644054269756E-2</c:v>
                </c:pt>
                <c:pt idx="5">
                  <c:v>0.17664272412875764</c:v>
                </c:pt>
                <c:pt idx="6">
                  <c:v>0.26868848097898379</c:v>
                </c:pt>
                <c:pt idx="7">
                  <c:v>0.19446661346102687</c:v>
                </c:pt>
                <c:pt idx="8">
                  <c:v>0.10162277201383346</c:v>
                </c:pt>
                <c:pt idx="9">
                  <c:v>2.8465017291832938E-2</c:v>
                </c:pt>
                <c:pt idx="10">
                  <c:v>6.1186485767491354E-3</c:v>
                </c:pt>
                <c:pt idx="11">
                  <c:v>1.3301409949454642E-3</c:v>
                </c:pt>
              </c:numCache>
            </c:numRef>
          </c:val>
          <c:smooth val="0"/>
        </c:ser>
        <c:dLbls>
          <c:showLegendKey val="0"/>
          <c:showVal val="0"/>
          <c:showCatName val="0"/>
          <c:showSerName val="0"/>
          <c:showPercent val="0"/>
          <c:showBubbleSize val="0"/>
        </c:dLbls>
        <c:marker val="1"/>
        <c:smooth val="0"/>
        <c:axId val="295149056"/>
        <c:axId val="295306368"/>
      </c:lineChart>
      <c:catAx>
        <c:axId val="295149056"/>
        <c:scaling>
          <c:orientation val="minMax"/>
        </c:scaling>
        <c:delete val="0"/>
        <c:axPos val="b"/>
        <c:title>
          <c:tx>
            <c:rich>
              <a:bodyPr/>
              <a:lstStyle/>
              <a:p>
                <a:pPr>
                  <a:defRPr sz="1200" b="0"/>
                </a:pPr>
                <a:r>
                  <a:rPr lang="ru-RU"/>
                  <a:t>Балл за методический блок</a:t>
                </a:r>
              </a:p>
            </c:rich>
          </c:tx>
          <c:layout>
            <c:manualLayout>
              <c:xMode val="edge"/>
              <c:yMode val="edge"/>
              <c:x val="0.36773117511385922"/>
              <c:y val="0.85336614173228342"/>
            </c:manualLayout>
          </c:layout>
          <c:overlay val="0"/>
        </c:title>
        <c:numFmt formatCode="General" sourceLinked="1"/>
        <c:majorTickMark val="out"/>
        <c:minorTickMark val="none"/>
        <c:tickLblPos val="nextTo"/>
        <c:txPr>
          <a:bodyPr/>
          <a:lstStyle/>
          <a:p>
            <a:pPr>
              <a:defRPr sz="1100"/>
            </a:pPr>
            <a:endParaRPr lang="ru-RU"/>
          </a:p>
        </c:txPr>
        <c:crossAx val="295306368"/>
        <c:crosses val="autoZero"/>
        <c:auto val="1"/>
        <c:lblAlgn val="ctr"/>
        <c:lblOffset val="100"/>
        <c:tickLblSkip val="1"/>
        <c:noMultiLvlLbl val="0"/>
      </c:catAx>
      <c:valAx>
        <c:axId val="295306368"/>
        <c:scaling>
          <c:orientation val="minMax"/>
          <c:max val="0.30000000000000004"/>
          <c:min val="0"/>
        </c:scaling>
        <c:delete val="0"/>
        <c:axPos val="l"/>
        <c:majorGridlines/>
        <c:numFmt formatCode="0%" sourceLinked="0"/>
        <c:majorTickMark val="out"/>
        <c:minorTickMark val="none"/>
        <c:tickLblPos val="nextTo"/>
        <c:txPr>
          <a:bodyPr/>
          <a:lstStyle/>
          <a:p>
            <a:pPr>
              <a:defRPr sz="1100"/>
            </a:pPr>
            <a:endParaRPr lang="ru-RU"/>
          </a:p>
        </c:txPr>
        <c:crossAx val="295149056"/>
        <c:crosses val="autoZero"/>
        <c:crossBetween val="between"/>
      </c:valAx>
    </c:plotArea>
    <c:legend>
      <c:legendPos val="b"/>
      <c:layout>
        <c:manualLayout>
          <c:xMode val="edge"/>
          <c:yMode val="edge"/>
          <c:x val="0.58904756703980088"/>
          <c:y val="0.93264071157771944"/>
          <c:w val="0.32006726678676084"/>
          <c:h val="6.272965879265092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'12_6_поход_метод'!$O$3</c:f>
              <c:strCache>
                <c:ptCount val="1"/>
                <c:pt idx="0">
                  <c:v>нет</c:v>
                </c:pt>
              </c:strCache>
            </c:strRef>
          </c:tx>
          <c:spPr>
            <a:ln w="12700">
              <a:solidFill>
                <a:srgbClr val="4F81BD">
                  <a:lumMod val="75000"/>
                </a:srgbClr>
              </a:solidFill>
            </a:ln>
          </c:spPr>
          <c:marker>
            <c:symbol val="diamond"/>
            <c:size val="7"/>
            <c:spPr>
              <a:solidFill>
                <a:srgbClr val="4F81BD"/>
              </a:solidFill>
              <a:ln>
                <a:solidFill>
                  <a:srgbClr val="4F81BD">
                    <a:lumMod val="75000"/>
                  </a:srgbClr>
                </a:solidFill>
              </a:ln>
            </c:spPr>
          </c:marker>
          <c:cat>
            <c:strRef>
              <c:f>'12_6_поход_метод'!$L$4:$L$15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'12_6_поход_метод'!$O$4:$O$15</c:f>
              <c:numCache>
                <c:formatCode>0%</c:formatCode>
                <c:ptCount val="12"/>
                <c:pt idx="0">
                  <c:v>8.8059276147050447E-2</c:v>
                </c:pt>
                <c:pt idx="1">
                  <c:v>0.16414933029353093</c:v>
                </c:pt>
                <c:pt idx="2">
                  <c:v>0.17013394129381593</c:v>
                </c:pt>
                <c:pt idx="3">
                  <c:v>0.16129951553149044</c:v>
                </c:pt>
                <c:pt idx="4">
                  <c:v>0.13850099743516672</c:v>
                </c:pt>
                <c:pt idx="5">
                  <c:v>0.10515816471929325</c:v>
                </c:pt>
                <c:pt idx="6">
                  <c:v>8.1504702194357362E-2</c:v>
                </c:pt>
                <c:pt idx="7">
                  <c:v>4.9871758335708186E-2</c:v>
                </c:pt>
                <c:pt idx="8">
                  <c:v>2.5078369905956112E-2</c:v>
                </c:pt>
                <c:pt idx="9">
                  <c:v>1.1684240524365917E-2</c:v>
                </c:pt>
                <c:pt idx="10">
                  <c:v>3.134796238244514E-3</c:v>
                </c:pt>
                <c:pt idx="11">
                  <c:v>1.4249073810202336E-3</c:v>
                </c:pt>
              </c:numCache>
            </c:numRef>
          </c:val>
          <c:smooth val="0"/>
        </c:ser>
        <c:ser>
          <c:idx val="1"/>
          <c:order val="1"/>
          <c:tx>
            <c:strRef>
              <c:f>'12_6_поход_метод'!$P$3</c:f>
              <c:strCache>
                <c:ptCount val="1"/>
                <c:pt idx="0">
                  <c:v>да</c:v>
                </c:pt>
              </c:strCache>
            </c:strRef>
          </c:tx>
          <c:spPr>
            <a:ln w="12700"/>
          </c:spPr>
          <c:marker>
            <c:symbol val="circle"/>
            <c:size val="6"/>
          </c:marker>
          <c:cat>
            <c:strRef>
              <c:f>'12_6_поход_метод'!$L$4:$L$15</c:f>
              <c:strCache>
                <c:ptCount val="12"/>
                <c:pt idx="0">
                  <c:v>0</c:v>
                </c:pt>
                <c:pt idx="1">
                  <c:v>1</c:v>
                </c:pt>
                <c:pt idx="2">
                  <c:v>2</c:v>
                </c:pt>
                <c:pt idx="3">
                  <c:v>3</c:v>
                </c:pt>
                <c:pt idx="4">
                  <c:v>4</c:v>
                </c:pt>
                <c:pt idx="5">
                  <c:v>5</c:v>
                </c:pt>
                <c:pt idx="6">
                  <c:v>6</c:v>
                </c:pt>
                <c:pt idx="7">
                  <c:v>7</c:v>
                </c:pt>
                <c:pt idx="8">
                  <c:v>8</c:v>
                </c:pt>
                <c:pt idx="9">
                  <c:v>9</c:v>
                </c:pt>
                <c:pt idx="10">
                  <c:v>10</c:v>
                </c:pt>
                <c:pt idx="11">
                  <c:v>11</c:v>
                </c:pt>
              </c:strCache>
            </c:strRef>
          </c:cat>
          <c:val>
            <c:numRef>
              <c:f>'12_6_поход_метод'!$P$4:$P$15</c:f>
              <c:numCache>
                <c:formatCode>0%</c:formatCode>
                <c:ptCount val="12"/>
                <c:pt idx="0">
                  <c:v>4.789891272406701E-2</c:v>
                </c:pt>
                <c:pt idx="1">
                  <c:v>0.13370555392300912</c:v>
                </c:pt>
                <c:pt idx="2">
                  <c:v>0.16309138995004407</c:v>
                </c:pt>
                <c:pt idx="3">
                  <c:v>0.15221863062004115</c:v>
                </c:pt>
                <c:pt idx="4">
                  <c:v>0.16103438142815166</c:v>
                </c:pt>
                <c:pt idx="5">
                  <c:v>0.12077578607111372</c:v>
                </c:pt>
                <c:pt idx="6">
                  <c:v>0.10049955921245961</c:v>
                </c:pt>
                <c:pt idx="7">
                  <c:v>5.9653247134880988E-2</c:v>
                </c:pt>
                <c:pt idx="8">
                  <c:v>3.3205994710549518E-2</c:v>
                </c:pt>
                <c:pt idx="9">
                  <c:v>1.968851013811343E-2</c:v>
                </c:pt>
                <c:pt idx="10">
                  <c:v>5.5833088451366442E-3</c:v>
                </c:pt>
                <c:pt idx="11">
                  <c:v>2.644725242433147E-3</c:v>
                </c:pt>
              </c:numCache>
            </c:numRef>
          </c:val>
          <c:smooth val="0"/>
        </c:ser>
        <c:dLbls>
          <c:showLegendKey val="0"/>
          <c:showVal val="0"/>
          <c:showCatName val="0"/>
          <c:showSerName val="0"/>
          <c:showPercent val="0"/>
          <c:showBubbleSize val="0"/>
        </c:dLbls>
        <c:marker val="1"/>
        <c:smooth val="0"/>
        <c:axId val="295224832"/>
        <c:axId val="295308096"/>
      </c:lineChart>
      <c:catAx>
        <c:axId val="295224832"/>
        <c:scaling>
          <c:orientation val="minMax"/>
        </c:scaling>
        <c:delete val="0"/>
        <c:axPos val="b"/>
        <c:title>
          <c:tx>
            <c:rich>
              <a:bodyPr/>
              <a:lstStyle/>
              <a:p>
                <a:pPr>
                  <a:defRPr sz="1200" b="0"/>
                </a:pPr>
                <a:r>
                  <a:rPr lang="ru-RU"/>
                  <a:t>Балл за методический блок</a:t>
                </a:r>
              </a:p>
            </c:rich>
          </c:tx>
          <c:layout>
            <c:manualLayout>
              <c:xMode val="edge"/>
              <c:yMode val="edge"/>
              <c:x val="0.35062149145632082"/>
              <c:y val="0.82095873432487609"/>
            </c:manualLayout>
          </c:layout>
          <c:overlay val="0"/>
        </c:title>
        <c:numFmt formatCode="General" sourceLinked="1"/>
        <c:majorTickMark val="out"/>
        <c:minorTickMark val="none"/>
        <c:tickLblPos val="nextTo"/>
        <c:txPr>
          <a:bodyPr/>
          <a:lstStyle/>
          <a:p>
            <a:pPr>
              <a:defRPr sz="1100"/>
            </a:pPr>
            <a:endParaRPr lang="ru-RU"/>
          </a:p>
        </c:txPr>
        <c:crossAx val="295308096"/>
        <c:crosses val="autoZero"/>
        <c:auto val="1"/>
        <c:lblAlgn val="ctr"/>
        <c:lblOffset val="100"/>
        <c:tickLblSkip val="1"/>
        <c:noMultiLvlLbl val="0"/>
      </c:catAx>
      <c:valAx>
        <c:axId val="295308096"/>
        <c:scaling>
          <c:orientation val="minMax"/>
          <c:max val="0.2"/>
          <c:min val="0"/>
        </c:scaling>
        <c:delete val="0"/>
        <c:axPos val="l"/>
        <c:majorGridlines/>
        <c:numFmt formatCode="0%" sourceLinked="0"/>
        <c:majorTickMark val="out"/>
        <c:minorTickMark val="none"/>
        <c:tickLblPos val="nextTo"/>
        <c:txPr>
          <a:bodyPr/>
          <a:lstStyle/>
          <a:p>
            <a:pPr>
              <a:defRPr sz="1100"/>
            </a:pPr>
            <a:endParaRPr lang="ru-RU"/>
          </a:p>
        </c:txPr>
        <c:crossAx val="295224832"/>
        <c:crosses val="autoZero"/>
        <c:crossBetween val="between"/>
      </c:valAx>
    </c:plotArea>
    <c:legend>
      <c:legendPos val="b"/>
      <c:layout>
        <c:manualLayout>
          <c:xMode val="edge"/>
          <c:yMode val="edge"/>
          <c:x val="0.52961157961763661"/>
          <c:y val="0.90486293379994165"/>
          <c:w val="0.36285493899061427"/>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'12_6_поход_метод'!$Q$3</c:f>
              <c:strCache>
                <c:ptCount val="1"/>
                <c:pt idx="0">
                  <c:v>нет</c:v>
                </c:pt>
              </c:strCache>
            </c:strRef>
          </c:tx>
          <c:spPr>
            <a:ln w="15875">
              <a:solidFill>
                <a:srgbClr val="0070C0"/>
              </a:solidFill>
            </a:ln>
          </c:spPr>
          <c:marker>
            <c:symbol val="diamond"/>
            <c:size val="7"/>
            <c:spPr>
              <a:solidFill>
                <a:srgbClr val="4F81BD"/>
              </a:solidFill>
              <a:ln>
                <a:solidFill>
                  <a:srgbClr val="0070C0"/>
                </a:solidFill>
              </a:ln>
            </c:spPr>
          </c:marker>
          <c:cat>
            <c:strRef>
              <c:f>'12_6_поход_метод'!$L$4:$L$20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'12_6_поход_метод'!$Q$4:$Q$20</c:f>
              <c:numCache>
                <c:formatCode>0%</c:formatCode>
                <c:ptCount val="17"/>
                <c:pt idx="0">
                  <c:v>5.0458715596330287E-3</c:v>
                </c:pt>
                <c:pt idx="1">
                  <c:v>3.2110091743119268E-3</c:v>
                </c:pt>
                <c:pt idx="2">
                  <c:v>8.2568807339449546E-3</c:v>
                </c:pt>
                <c:pt idx="3">
                  <c:v>2.0642201834862386E-2</c:v>
                </c:pt>
                <c:pt idx="4">
                  <c:v>2.706422018348624E-2</c:v>
                </c:pt>
                <c:pt idx="5">
                  <c:v>5.5963302752293581E-2</c:v>
                </c:pt>
                <c:pt idx="6">
                  <c:v>9.8165137614678905E-2</c:v>
                </c:pt>
                <c:pt idx="7">
                  <c:v>0.10458715596330276</c:v>
                </c:pt>
                <c:pt idx="8">
                  <c:v>0.13256880733944953</c:v>
                </c:pt>
                <c:pt idx="9">
                  <c:v>0.11284403669724771</c:v>
                </c:pt>
                <c:pt idx="10">
                  <c:v>0.11559633027522936</c:v>
                </c:pt>
                <c:pt idx="11">
                  <c:v>0.10321100917431193</c:v>
                </c:pt>
                <c:pt idx="12">
                  <c:v>0.10596330275229357</c:v>
                </c:pt>
                <c:pt idx="13">
                  <c:v>6.4678899082568811E-2</c:v>
                </c:pt>
                <c:pt idx="14">
                  <c:v>3.2568807339449543E-2</c:v>
                </c:pt>
                <c:pt idx="15">
                  <c:v>8.7155963302752298E-3</c:v>
                </c:pt>
                <c:pt idx="16">
                  <c:v>9.1743119266055051E-4</c:v>
                </c:pt>
              </c:numCache>
            </c:numRef>
          </c:val>
          <c:smooth val="0"/>
        </c:ser>
        <c:ser>
          <c:idx val="1"/>
          <c:order val="1"/>
          <c:tx>
            <c:strRef>
              <c:f>'12_6_поход_метод'!$R$3</c:f>
              <c:strCache>
                <c:ptCount val="1"/>
                <c:pt idx="0">
                  <c:v>да</c:v>
                </c:pt>
              </c:strCache>
            </c:strRef>
          </c:tx>
          <c:spPr>
            <a:ln w="12700"/>
          </c:spPr>
          <c:marker>
            <c:symbol val="circle"/>
            <c:size val="6"/>
          </c:marker>
          <c:cat>
            <c:strRef>
              <c:f>'12_6_поход_метод'!$L$4:$L$20</c:f>
              <c:strCach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strCache>
            </c:strRef>
          </c:cat>
          <c:val>
            <c:numRef>
              <c:f>'12_6_поход_метод'!$R$4:$R$20</c:f>
              <c:numCache>
                <c:formatCode>0%</c:formatCode>
                <c:ptCount val="17"/>
                <c:pt idx="0">
                  <c:v>6.7453625632377741E-4</c:v>
                </c:pt>
                <c:pt idx="1">
                  <c:v>1.011804384485666E-3</c:v>
                </c:pt>
                <c:pt idx="2">
                  <c:v>5.7335581787521083E-3</c:v>
                </c:pt>
                <c:pt idx="3">
                  <c:v>9.1062394603709951E-3</c:v>
                </c:pt>
                <c:pt idx="4">
                  <c:v>1.9898819561551432E-2</c:v>
                </c:pt>
                <c:pt idx="5">
                  <c:v>4.114671163575042E-2</c:v>
                </c:pt>
                <c:pt idx="6">
                  <c:v>8.2630691399662726E-2</c:v>
                </c:pt>
                <c:pt idx="7">
                  <c:v>0.11399662731871837</c:v>
                </c:pt>
                <c:pt idx="8">
                  <c:v>0.11770657672849916</c:v>
                </c:pt>
                <c:pt idx="9">
                  <c:v>0.11804384485666103</c:v>
                </c:pt>
                <c:pt idx="10">
                  <c:v>0.11736930860033727</c:v>
                </c:pt>
                <c:pt idx="11">
                  <c:v>0.13086003372681282</c:v>
                </c:pt>
                <c:pt idx="12">
                  <c:v>0.11298482293423272</c:v>
                </c:pt>
                <c:pt idx="13">
                  <c:v>7.5885328836424959E-2</c:v>
                </c:pt>
                <c:pt idx="14">
                  <c:v>4.1483979763912313E-2</c:v>
                </c:pt>
                <c:pt idx="15">
                  <c:v>9.4435075885328842E-3</c:v>
                </c:pt>
                <c:pt idx="16">
                  <c:v>2.023608768971332E-3</c:v>
                </c:pt>
              </c:numCache>
            </c:numRef>
          </c:val>
          <c:smooth val="0"/>
        </c:ser>
        <c:dLbls>
          <c:showLegendKey val="0"/>
          <c:showVal val="0"/>
          <c:showCatName val="0"/>
          <c:showSerName val="0"/>
          <c:showPercent val="0"/>
          <c:showBubbleSize val="0"/>
        </c:dLbls>
        <c:marker val="1"/>
        <c:smooth val="0"/>
        <c:axId val="295226880"/>
        <c:axId val="295306944"/>
      </c:lineChart>
      <c:catAx>
        <c:axId val="295226880"/>
        <c:scaling>
          <c:orientation val="minMax"/>
        </c:scaling>
        <c:delete val="0"/>
        <c:axPos val="b"/>
        <c:title>
          <c:tx>
            <c:rich>
              <a:bodyPr/>
              <a:lstStyle/>
              <a:p>
                <a:pPr>
                  <a:defRPr sz="1200" b="0"/>
                </a:pPr>
                <a:r>
                  <a:rPr lang="ru-RU"/>
                  <a:t>Балл за методический блок</a:t>
                </a:r>
              </a:p>
            </c:rich>
          </c:tx>
          <c:layout>
            <c:manualLayout>
              <c:xMode val="edge"/>
              <c:yMode val="edge"/>
              <c:x val="0.38239661824889221"/>
              <c:y val="0.82535900834177911"/>
            </c:manualLayout>
          </c:layout>
          <c:overlay val="0"/>
        </c:title>
        <c:numFmt formatCode="General" sourceLinked="1"/>
        <c:majorTickMark val="out"/>
        <c:minorTickMark val="none"/>
        <c:tickLblPos val="nextTo"/>
        <c:txPr>
          <a:bodyPr/>
          <a:lstStyle/>
          <a:p>
            <a:pPr>
              <a:defRPr sz="1100"/>
            </a:pPr>
            <a:endParaRPr lang="ru-RU"/>
          </a:p>
        </c:txPr>
        <c:crossAx val="295306944"/>
        <c:crosses val="autoZero"/>
        <c:auto val="1"/>
        <c:lblAlgn val="ctr"/>
        <c:lblOffset val="100"/>
        <c:tickLblSkip val="1"/>
        <c:noMultiLvlLbl val="0"/>
      </c:catAx>
      <c:valAx>
        <c:axId val="295306944"/>
        <c:scaling>
          <c:orientation val="minMax"/>
          <c:max val="0.15000000000000002"/>
          <c:min val="0"/>
        </c:scaling>
        <c:delete val="0"/>
        <c:axPos val="l"/>
        <c:majorGridlines/>
        <c:numFmt formatCode="0%" sourceLinked="0"/>
        <c:majorTickMark val="out"/>
        <c:minorTickMark val="none"/>
        <c:tickLblPos val="nextTo"/>
        <c:txPr>
          <a:bodyPr/>
          <a:lstStyle/>
          <a:p>
            <a:pPr>
              <a:defRPr sz="1100"/>
            </a:pPr>
            <a:endParaRPr lang="ru-RU"/>
          </a:p>
        </c:txPr>
        <c:crossAx val="295226880"/>
        <c:crosses val="autoZero"/>
        <c:crossBetween val="between"/>
      </c:valAx>
    </c:plotArea>
    <c:legend>
      <c:legendPos val="b"/>
      <c:layout>
        <c:manualLayout>
          <c:xMode val="edge"/>
          <c:yMode val="edge"/>
          <c:x val="0.54234519685039373"/>
          <c:y val="0.91870382984133903"/>
          <c:w val="0.43098813648293965"/>
          <c:h val="8.129617015866096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814814814814814"/>
          <c:w val="0.88898840769903775"/>
          <c:h val="0.63854913969087201"/>
        </c:manualLayout>
      </c:layout>
      <c:barChart>
        <c:barDir val="col"/>
        <c:grouping val="percentStacked"/>
        <c:varyColors val="0"/>
        <c:ser>
          <c:idx val="0"/>
          <c:order val="0"/>
          <c:tx>
            <c:strRef>
              <c:f>Проценты_эл_журнал!$Q$4</c:f>
              <c:strCache>
                <c:ptCount val="1"/>
                <c:pt idx="0">
                  <c:v>нет</c:v>
                </c:pt>
              </c:strCache>
            </c:strRef>
          </c:tx>
          <c:spPr>
            <a:solidFill>
              <a:schemeClr val="accent1"/>
            </a:solidFill>
            <a:ln>
              <a:noFill/>
            </a:ln>
            <a:effectLst/>
          </c:spPr>
          <c:invertIfNegative val="0"/>
          <c:cat>
            <c:strRef>
              <c:f>Проценты_эл_журнал!$P$5:$P$12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Проценты_эл_журнал!$Q$5:$Q$12</c:f>
              <c:numCache>
                <c:formatCode>0%</c:formatCode>
                <c:ptCount val="8"/>
                <c:pt idx="0">
                  <c:v>0.24325025960539978</c:v>
                </c:pt>
                <c:pt idx="1">
                  <c:v>0.35190039318479693</c:v>
                </c:pt>
                <c:pt idx="3">
                  <c:v>0.2420337394564199</c:v>
                </c:pt>
                <c:pt idx="4">
                  <c:v>0.37376237623762376</c:v>
                </c:pt>
                <c:pt idx="6">
                  <c:v>0.24713242961418141</c:v>
                </c:pt>
                <c:pt idx="7">
                  <c:v>0.35579710144927534</c:v>
                </c:pt>
              </c:numCache>
            </c:numRef>
          </c:val>
        </c:ser>
        <c:ser>
          <c:idx val="1"/>
          <c:order val="1"/>
          <c:tx>
            <c:strRef>
              <c:f>Проценты_эл_журнал!$R$4</c:f>
              <c:strCache>
                <c:ptCount val="1"/>
                <c:pt idx="0">
                  <c:v>да</c:v>
                </c:pt>
              </c:strCache>
            </c:strRef>
          </c:tx>
          <c:spPr>
            <a:solidFill>
              <a:schemeClr val="accent2"/>
            </a:solidFill>
            <a:ln>
              <a:noFill/>
            </a:ln>
            <a:effectLst/>
          </c:spPr>
          <c:invertIfNegative val="0"/>
          <c:cat>
            <c:strRef>
              <c:f>Проценты_эл_журнал!$P$5:$P$12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Проценты_эл_журнал!$R$5:$R$12</c:f>
              <c:numCache>
                <c:formatCode>0%</c:formatCode>
                <c:ptCount val="8"/>
                <c:pt idx="0">
                  <c:v>0.7567497403946003</c:v>
                </c:pt>
                <c:pt idx="1">
                  <c:v>0.64809960681520318</c:v>
                </c:pt>
                <c:pt idx="3">
                  <c:v>0.75796626054358018</c:v>
                </c:pt>
                <c:pt idx="4">
                  <c:v>0.62623762376237624</c:v>
                </c:pt>
                <c:pt idx="6">
                  <c:v>0.75286757038581853</c:v>
                </c:pt>
                <c:pt idx="7">
                  <c:v>0.64420289855072466</c:v>
                </c:pt>
              </c:numCache>
            </c:numRef>
          </c:val>
        </c:ser>
        <c:dLbls>
          <c:showLegendKey val="0"/>
          <c:showVal val="0"/>
          <c:showCatName val="0"/>
          <c:showSerName val="0"/>
          <c:showPercent val="0"/>
          <c:showBubbleSize val="0"/>
        </c:dLbls>
        <c:gapWidth val="150"/>
        <c:overlap val="100"/>
        <c:axId val="294822400"/>
        <c:axId val="295311552"/>
      </c:barChart>
      <c:catAx>
        <c:axId val="29482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311552"/>
        <c:crosses val="autoZero"/>
        <c:auto val="1"/>
        <c:lblAlgn val="ctr"/>
        <c:lblOffset val="100"/>
        <c:noMultiLvlLbl val="0"/>
      </c:catAx>
      <c:valAx>
        <c:axId val="295311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4822400"/>
        <c:crosses val="autoZero"/>
        <c:crossBetween val="between"/>
      </c:valAx>
      <c:spPr>
        <a:noFill/>
        <a:ln>
          <a:noFill/>
        </a:ln>
        <a:effectLst/>
      </c:spPr>
    </c:plotArea>
    <c:legend>
      <c:legendPos val="b"/>
      <c:layout>
        <c:manualLayout>
          <c:xMode val="edge"/>
          <c:yMode val="edge"/>
          <c:x val="0.62463910761154851"/>
          <c:y val="0.91554756997657172"/>
          <c:w val="0.1396104549431321"/>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61794019933555"/>
          <c:w val="0.87509951881014869"/>
          <c:h val="0.55241025104420083"/>
        </c:manualLayout>
      </c:layout>
      <c:barChart>
        <c:barDir val="col"/>
        <c:grouping val="percentStacked"/>
        <c:varyColors val="0"/>
        <c:ser>
          <c:idx val="0"/>
          <c:order val="0"/>
          <c:tx>
            <c:strRef>
              <c:f>Проценты_эл_журнал!$B$4</c:f>
              <c:strCache>
                <c:ptCount val="1"/>
                <c:pt idx="0">
                  <c:v>нет</c:v>
                </c:pt>
              </c:strCache>
            </c:strRef>
          </c:tx>
          <c:spPr>
            <a:solidFill>
              <a:schemeClr val="accent1"/>
            </a:solidFill>
            <a:ln>
              <a:noFill/>
            </a:ln>
            <a:effectLst/>
          </c:spPr>
          <c:invertIfNegative val="0"/>
          <c:cat>
            <c:strRef>
              <c:f>Проценты_эл_журнал!$A$5:$A$15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Проценты_эл_журнал!$B$5:$B$15</c:f>
              <c:numCache>
                <c:formatCode>0%</c:formatCode>
                <c:ptCount val="11"/>
                <c:pt idx="0">
                  <c:v>0.26284067085953877</c:v>
                </c:pt>
                <c:pt idx="1">
                  <c:v>0.23529411764705879</c:v>
                </c:pt>
                <c:pt idx="2">
                  <c:v>0.3632887189292543</c:v>
                </c:pt>
                <c:pt idx="4">
                  <c:v>0.25533411488862839</c:v>
                </c:pt>
                <c:pt idx="5">
                  <c:v>0.24366471734892786</c:v>
                </c:pt>
                <c:pt idx="6">
                  <c:v>0.45681381957773515</c:v>
                </c:pt>
                <c:pt idx="8">
                  <c:v>0.25532623169107854</c:v>
                </c:pt>
                <c:pt idx="9">
                  <c:v>0.27131782945736432</c:v>
                </c:pt>
                <c:pt idx="10">
                  <c:v>0.42857142857142855</c:v>
                </c:pt>
              </c:numCache>
            </c:numRef>
          </c:val>
        </c:ser>
        <c:ser>
          <c:idx val="1"/>
          <c:order val="1"/>
          <c:tx>
            <c:strRef>
              <c:f>Проценты_эл_журнал!$C$4</c:f>
              <c:strCache>
                <c:ptCount val="1"/>
                <c:pt idx="0">
                  <c:v>да</c:v>
                </c:pt>
              </c:strCache>
            </c:strRef>
          </c:tx>
          <c:spPr>
            <a:solidFill>
              <a:schemeClr val="accent2"/>
            </a:solidFill>
            <a:ln>
              <a:noFill/>
            </a:ln>
            <a:effectLst/>
          </c:spPr>
          <c:invertIfNegative val="0"/>
          <c:cat>
            <c:strRef>
              <c:f>Проценты_эл_журнал!$A$5:$A$15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Проценты_эл_журнал!$C$5:$C$15</c:f>
              <c:numCache>
                <c:formatCode>0%</c:formatCode>
                <c:ptCount val="11"/>
                <c:pt idx="0">
                  <c:v>0.73715932914046123</c:v>
                </c:pt>
                <c:pt idx="1">
                  <c:v>0.76470588235294112</c:v>
                </c:pt>
                <c:pt idx="2">
                  <c:v>0.6367112810707457</c:v>
                </c:pt>
                <c:pt idx="4">
                  <c:v>0.74466588511137166</c:v>
                </c:pt>
                <c:pt idx="5">
                  <c:v>0.75633528265107197</c:v>
                </c:pt>
                <c:pt idx="6">
                  <c:v>0.54318618042226485</c:v>
                </c:pt>
                <c:pt idx="8">
                  <c:v>0.7446737683089214</c:v>
                </c:pt>
                <c:pt idx="9">
                  <c:v>0.72868217054263562</c:v>
                </c:pt>
                <c:pt idx="10">
                  <c:v>0.5714285714285714</c:v>
                </c:pt>
              </c:numCache>
            </c:numRef>
          </c:val>
        </c:ser>
        <c:dLbls>
          <c:showLegendKey val="0"/>
          <c:showVal val="0"/>
          <c:showCatName val="0"/>
          <c:showSerName val="0"/>
          <c:showPercent val="0"/>
          <c:showBubbleSize val="0"/>
        </c:dLbls>
        <c:gapWidth val="150"/>
        <c:overlap val="100"/>
        <c:axId val="295225856"/>
        <c:axId val="295309824"/>
      </c:barChart>
      <c:catAx>
        <c:axId val="29522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309824"/>
        <c:crosses val="autoZero"/>
        <c:auto val="1"/>
        <c:lblAlgn val="ctr"/>
        <c:lblOffset val="100"/>
        <c:noMultiLvlLbl val="0"/>
      </c:catAx>
      <c:valAx>
        <c:axId val="295309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225856"/>
        <c:crosses val="autoZero"/>
        <c:crossBetween val="between"/>
      </c:valAx>
      <c:spPr>
        <a:noFill/>
        <a:ln>
          <a:noFill/>
        </a:ln>
        <a:effectLst/>
      </c:spPr>
    </c:plotArea>
    <c:legend>
      <c:legendPos val="b"/>
      <c:layout>
        <c:manualLayout>
          <c:xMode val="edge"/>
          <c:yMode val="edge"/>
          <c:x val="0.59686132983377083"/>
          <c:y val="0.91638928854823376"/>
          <c:w val="0.24516601049868766"/>
          <c:h val="7.475135375519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Методическая!$C$2</c:f>
              <c:strCache>
                <c:ptCount val="1"/>
                <c:pt idx="0">
                  <c:v>Математика</c:v>
                </c:pt>
              </c:strCache>
            </c:strRef>
          </c:tx>
          <c:spPr>
            <a:solidFill>
              <a:schemeClr val="accent1"/>
            </a:solidFill>
            <a:ln>
              <a:noFill/>
            </a:ln>
            <a:effectLst/>
          </c:spPr>
          <c:invertIfNegative val="0"/>
          <c:cat>
            <c:numRef>
              <c:f>Методическая!$A$3:$A$14</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cat>
          <c:val>
            <c:numRef>
              <c:f>Методическая!$C$3:$C$14</c:f>
              <c:numCache>
                <c:formatCode>0%</c:formatCode>
                <c:ptCount val="12"/>
                <c:pt idx="0">
                  <c:v>9.3351610692254963E-2</c:v>
                </c:pt>
                <c:pt idx="1">
                  <c:v>0.150514050719671</c:v>
                </c:pt>
                <c:pt idx="2">
                  <c:v>0.16257710760795066</c:v>
                </c:pt>
                <c:pt idx="3">
                  <c:v>0.1527073337902673</c:v>
                </c:pt>
                <c:pt idx="4">
                  <c:v>0.14475668265935573</c:v>
                </c:pt>
                <c:pt idx="5">
                  <c:v>0.10856751199451679</c:v>
                </c:pt>
                <c:pt idx="6">
                  <c:v>8.704592186429061E-2</c:v>
                </c:pt>
                <c:pt idx="7">
                  <c:v>5.1953392734749831E-2</c:v>
                </c:pt>
                <c:pt idx="8">
                  <c:v>2.7690198766278273E-2</c:v>
                </c:pt>
                <c:pt idx="9">
                  <c:v>1.4804660726525018E-2</c:v>
                </c:pt>
                <c:pt idx="10">
                  <c:v>4.1124057573680602E-3</c:v>
                </c:pt>
                <c:pt idx="11">
                  <c:v>1.9191226867717615E-3</c:v>
                </c:pt>
              </c:numCache>
            </c:numRef>
          </c:val>
        </c:ser>
        <c:dLbls>
          <c:showLegendKey val="0"/>
          <c:showVal val="0"/>
          <c:showCatName val="0"/>
          <c:showSerName val="0"/>
          <c:showPercent val="0"/>
          <c:showBubbleSize val="0"/>
        </c:dLbls>
        <c:gapWidth val="219"/>
        <c:overlap val="-27"/>
        <c:axId val="168557056"/>
        <c:axId val="201388544"/>
      </c:barChart>
      <c:catAx>
        <c:axId val="16855705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методический блок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88544"/>
        <c:crosses val="autoZero"/>
        <c:auto val="1"/>
        <c:lblAlgn val="ctr"/>
        <c:lblOffset val="100"/>
        <c:noMultiLvlLbl val="0"/>
      </c:catAx>
      <c:valAx>
        <c:axId val="201388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557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'14_3_эл_журнал'!$B$4</c:f>
              <c:strCache>
                <c:ptCount val="1"/>
                <c:pt idx="0">
                  <c:v>нет</c:v>
                </c:pt>
              </c:strCache>
            </c:strRef>
          </c:tx>
          <c:spPr>
            <a:ln w="15875"/>
          </c:spPr>
          <c:marker>
            <c:symbol val="diamond"/>
            <c:size val="7"/>
          </c:marker>
          <c:cat>
            <c:strRef>
              <c:f>'14_3_эл_журнал'!$A$5:$A$35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'14_3_эл_журнал'!$B$5:$B$35</c:f>
              <c:numCache>
                <c:formatCode>0%</c:formatCode>
                <c:ptCount val="31"/>
                <c:pt idx="0">
                  <c:v>1.7411491584445734E-3</c:v>
                </c:pt>
                <c:pt idx="1">
                  <c:v>1.7411491584445734E-3</c:v>
                </c:pt>
                <c:pt idx="2">
                  <c:v>1.7411491584445734E-3</c:v>
                </c:pt>
                <c:pt idx="3">
                  <c:v>5.2234474753337203E-3</c:v>
                </c:pt>
                <c:pt idx="4">
                  <c:v>4.0626813697040047E-3</c:v>
                </c:pt>
                <c:pt idx="5">
                  <c:v>7.5449796865931515E-3</c:v>
                </c:pt>
                <c:pt idx="6">
                  <c:v>1.2188044109112013E-2</c:v>
                </c:pt>
                <c:pt idx="7">
                  <c:v>1.7411491584445733E-2</c:v>
                </c:pt>
                <c:pt idx="8">
                  <c:v>1.7991874637260593E-2</c:v>
                </c:pt>
                <c:pt idx="9">
                  <c:v>2.1474172954149738E-2</c:v>
                </c:pt>
                <c:pt idx="10">
                  <c:v>3.0179918746372606E-2</c:v>
                </c:pt>
                <c:pt idx="11">
                  <c:v>2.7858386535113175E-2</c:v>
                </c:pt>
                <c:pt idx="12">
                  <c:v>3.8885664538595474E-2</c:v>
                </c:pt>
                <c:pt idx="13">
                  <c:v>3.8305281485780614E-2</c:v>
                </c:pt>
                <c:pt idx="14">
                  <c:v>4.8171793383633199E-2</c:v>
                </c:pt>
                <c:pt idx="15">
                  <c:v>5.4556006964596636E-2</c:v>
                </c:pt>
                <c:pt idx="16">
                  <c:v>6.0940220545560073E-2</c:v>
                </c:pt>
                <c:pt idx="17">
                  <c:v>6.8485200232153223E-2</c:v>
                </c:pt>
                <c:pt idx="18">
                  <c:v>8.9959373186302954E-2</c:v>
                </c:pt>
                <c:pt idx="19">
                  <c:v>6.790481717933837E-2</c:v>
                </c:pt>
                <c:pt idx="20">
                  <c:v>8.9378990133488101E-2</c:v>
                </c:pt>
                <c:pt idx="21">
                  <c:v>8.5896691816598952E-2</c:v>
                </c:pt>
                <c:pt idx="22">
                  <c:v>5.629715612304121E-2</c:v>
                </c:pt>
                <c:pt idx="23">
                  <c:v>5.0493325594892627E-2</c:v>
                </c:pt>
                <c:pt idx="24">
                  <c:v>4.2948345908299476E-2</c:v>
                </c:pt>
                <c:pt idx="25">
                  <c:v>3.5983749274521186E-2</c:v>
                </c:pt>
                <c:pt idx="26">
                  <c:v>1.1607661056297156E-2</c:v>
                </c:pt>
                <c:pt idx="27">
                  <c:v>6.9645966337782937E-3</c:v>
                </c:pt>
                <c:pt idx="28">
                  <c:v>2.3215322112594312E-3</c:v>
                </c:pt>
                <c:pt idx="29">
                  <c:v>1.1607661056297156E-3</c:v>
                </c:pt>
                <c:pt idx="30">
                  <c:v>5.8038305281485781E-4</c:v>
                </c:pt>
              </c:numCache>
            </c:numRef>
          </c:val>
          <c:smooth val="0"/>
        </c:ser>
        <c:ser>
          <c:idx val="1"/>
          <c:order val="1"/>
          <c:tx>
            <c:strRef>
              <c:f>'14_3_эл_журнал'!$C$4</c:f>
              <c:strCache>
                <c:ptCount val="1"/>
                <c:pt idx="0">
                  <c:v>да</c:v>
                </c:pt>
              </c:strCache>
            </c:strRef>
          </c:tx>
          <c:spPr>
            <a:ln w="15875"/>
          </c:spPr>
          <c:marker>
            <c:symbol val="circle"/>
            <c:size val="7"/>
          </c:marker>
          <c:cat>
            <c:strRef>
              <c:f>'14_3_эл_журнал'!$A$5:$A$35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'14_3_эл_журнал'!$C$5:$C$35</c:f>
              <c:numCache>
                <c:formatCode>0%</c:formatCode>
                <c:ptCount val="31"/>
                <c:pt idx="0">
                  <c:v>2.1276595744680851E-4</c:v>
                </c:pt>
                <c:pt idx="1">
                  <c:v>2.1276595744680851E-4</c:v>
                </c:pt>
                <c:pt idx="2">
                  <c:v>1.9148936170212765E-3</c:v>
                </c:pt>
                <c:pt idx="3">
                  <c:v>2.3404255319148938E-3</c:v>
                </c:pt>
                <c:pt idx="4">
                  <c:v>1.4893617021276594E-3</c:v>
                </c:pt>
                <c:pt idx="5">
                  <c:v>3.1914893617021271E-3</c:v>
                </c:pt>
                <c:pt idx="6">
                  <c:v>6.3829787234042541E-3</c:v>
                </c:pt>
                <c:pt idx="7">
                  <c:v>1.2765957446808508E-2</c:v>
                </c:pt>
                <c:pt idx="8">
                  <c:v>1.0425531914893617E-2</c:v>
                </c:pt>
                <c:pt idx="9">
                  <c:v>1.6382978723404256E-2</c:v>
                </c:pt>
                <c:pt idx="10">
                  <c:v>2.0425531914893616E-2</c:v>
                </c:pt>
                <c:pt idx="11">
                  <c:v>2.9574468085106383E-2</c:v>
                </c:pt>
                <c:pt idx="12">
                  <c:v>3.8085106382978726E-2</c:v>
                </c:pt>
                <c:pt idx="13">
                  <c:v>4.3617021276595745E-2</c:v>
                </c:pt>
                <c:pt idx="14">
                  <c:v>4.7446808510638296E-2</c:v>
                </c:pt>
                <c:pt idx="15">
                  <c:v>5.3404255319148934E-2</c:v>
                </c:pt>
                <c:pt idx="16">
                  <c:v>5.8723404255319148E-2</c:v>
                </c:pt>
                <c:pt idx="17">
                  <c:v>6.1063829787234042E-2</c:v>
                </c:pt>
                <c:pt idx="18">
                  <c:v>7.2978723404255319E-2</c:v>
                </c:pt>
                <c:pt idx="19">
                  <c:v>8.1702127659574464E-2</c:v>
                </c:pt>
                <c:pt idx="20">
                  <c:v>8.8297872340425534E-2</c:v>
                </c:pt>
                <c:pt idx="21">
                  <c:v>8.4468085106382984E-2</c:v>
                </c:pt>
                <c:pt idx="22">
                  <c:v>8.063829787234042E-2</c:v>
                </c:pt>
                <c:pt idx="23">
                  <c:v>6.4680851063829786E-2</c:v>
                </c:pt>
                <c:pt idx="24">
                  <c:v>4.6382978723404265E-2</c:v>
                </c:pt>
                <c:pt idx="25">
                  <c:v>3.8085106382978726E-2</c:v>
                </c:pt>
                <c:pt idx="26">
                  <c:v>1.6595744680851062E-2</c:v>
                </c:pt>
                <c:pt idx="27">
                  <c:v>8.9361702127659579E-3</c:v>
                </c:pt>
                <c:pt idx="28">
                  <c:v>5.7446808510638299E-3</c:v>
                </c:pt>
                <c:pt idx="29">
                  <c:v>2.7659574468085106E-3</c:v>
                </c:pt>
                <c:pt idx="30">
                  <c:v>6.382978723404255E-4</c:v>
                </c:pt>
              </c:numCache>
            </c:numRef>
          </c:val>
          <c:smooth val="0"/>
        </c:ser>
        <c:dLbls>
          <c:showLegendKey val="0"/>
          <c:showVal val="0"/>
          <c:showCatName val="0"/>
          <c:showSerName val="0"/>
          <c:showPercent val="0"/>
          <c:showBubbleSize val="0"/>
        </c:dLbls>
        <c:marker val="1"/>
        <c:smooth val="0"/>
        <c:axId val="296017408"/>
        <c:axId val="294528704"/>
      </c:lineChart>
      <c:catAx>
        <c:axId val="296017408"/>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94528704"/>
        <c:crosses val="autoZero"/>
        <c:auto val="1"/>
        <c:lblAlgn val="ctr"/>
        <c:lblOffset val="100"/>
        <c:tickLblSkip val="2"/>
        <c:noMultiLvlLbl val="0"/>
      </c:catAx>
      <c:valAx>
        <c:axId val="294528704"/>
        <c:scaling>
          <c:orientation val="minMax"/>
        </c:scaling>
        <c:delete val="0"/>
        <c:axPos val="l"/>
        <c:majorGridlines/>
        <c:numFmt formatCode="0%" sourceLinked="1"/>
        <c:majorTickMark val="out"/>
        <c:minorTickMark val="none"/>
        <c:tickLblPos val="nextTo"/>
        <c:crossAx val="296017408"/>
        <c:crosses val="autoZero"/>
        <c:crossBetween val="between"/>
      </c:valAx>
    </c:plotArea>
    <c:legend>
      <c:legendPos val="b"/>
      <c:layout>
        <c:manualLayout>
          <c:xMode val="edge"/>
          <c:yMode val="edge"/>
          <c:x val="0.56668312310813795"/>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'14_3_эл_журнал'!$D$4</c:f>
              <c:strCache>
                <c:ptCount val="1"/>
                <c:pt idx="0">
                  <c:v>нет</c:v>
                </c:pt>
              </c:strCache>
            </c:strRef>
          </c:tx>
          <c:spPr>
            <a:ln w="15875"/>
          </c:spPr>
          <c:marker>
            <c:symbol val="diamond"/>
            <c:size val="7"/>
          </c:marker>
          <c:cat>
            <c:strRef>
              <c:f>'14_3_эл_журнал'!$A$5:$A$29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'14_3_эл_журнал'!$D$5:$D$29</c:f>
              <c:numCache>
                <c:formatCode>0%</c:formatCode>
                <c:ptCount val="25"/>
                <c:pt idx="0">
                  <c:v>5.3908355795148253E-4</c:v>
                </c:pt>
                <c:pt idx="1">
                  <c:v>1.0781671159029651E-3</c:v>
                </c:pt>
                <c:pt idx="2">
                  <c:v>1.6172506738544477E-3</c:v>
                </c:pt>
                <c:pt idx="3">
                  <c:v>8.6253369272237205E-3</c:v>
                </c:pt>
                <c:pt idx="4">
                  <c:v>1.1859838274932614E-2</c:v>
                </c:pt>
                <c:pt idx="5">
                  <c:v>2.15633423180593E-2</c:v>
                </c:pt>
                <c:pt idx="6">
                  <c:v>4.4204851752021573E-2</c:v>
                </c:pt>
                <c:pt idx="7">
                  <c:v>4.5822102425876012E-2</c:v>
                </c:pt>
                <c:pt idx="8">
                  <c:v>6.3072776280323456E-2</c:v>
                </c:pt>
                <c:pt idx="9">
                  <c:v>7.6549865229110517E-2</c:v>
                </c:pt>
                <c:pt idx="10">
                  <c:v>9.4878706199460913E-2</c:v>
                </c:pt>
                <c:pt idx="11">
                  <c:v>9.54177897574124E-2</c:v>
                </c:pt>
                <c:pt idx="12">
                  <c:v>9.3800539083557954E-2</c:v>
                </c:pt>
                <c:pt idx="13">
                  <c:v>9.54177897574124E-2</c:v>
                </c:pt>
                <c:pt idx="14">
                  <c:v>8.409703504043127E-2</c:v>
                </c:pt>
                <c:pt idx="15">
                  <c:v>7.3315363881401613E-2</c:v>
                </c:pt>
                <c:pt idx="16">
                  <c:v>5.3908355795148258E-2</c:v>
                </c:pt>
                <c:pt idx="17">
                  <c:v>4.797843665768195E-2</c:v>
                </c:pt>
                <c:pt idx="18">
                  <c:v>2.8571428571428571E-2</c:v>
                </c:pt>
                <c:pt idx="19">
                  <c:v>1.9407008086253369E-2</c:v>
                </c:pt>
                <c:pt idx="20">
                  <c:v>1.5094339622641511E-2</c:v>
                </c:pt>
                <c:pt idx="21">
                  <c:v>8.0862533692722376E-3</c:v>
                </c:pt>
                <c:pt idx="22">
                  <c:v>6.4690026954177908E-3</c:v>
                </c:pt>
                <c:pt idx="23">
                  <c:v>5.9299191374663071E-3</c:v>
                </c:pt>
                <c:pt idx="24">
                  <c:v>2.6954177897574125E-3</c:v>
                </c:pt>
              </c:numCache>
            </c:numRef>
          </c:val>
          <c:smooth val="0"/>
        </c:ser>
        <c:ser>
          <c:idx val="1"/>
          <c:order val="1"/>
          <c:tx>
            <c:strRef>
              <c:f>'14_3_эл_журнал'!$E$4</c:f>
              <c:strCache>
                <c:ptCount val="1"/>
                <c:pt idx="0">
                  <c:v>да</c:v>
                </c:pt>
              </c:strCache>
            </c:strRef>
          </c:tx>
          <c:spPr>
            <a:ln w="15875"/>
          </c:spPr>
          <c:marker>
            <c:symbol val="circle"/>
            <c:size val="7"/>
          </c:marker>
          <c:cat>
            <c:strRef>
              <c:f>'14_3_эл_журнал'!$A$5:$A$29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'14_3_эл_журнал'!$E$5:$E$29</c:f>
              <c:numCache>
                <c:formatCode>0%</c:formatCode>
                <c:ptCount val="25"/>
                <c:pt idx="0">
                  <c:v>0</c:v>
                </c:pt>
                <c:pt idx="1">
                  <c:v>3.9549139806209217E-4</c:v>
                </c:pt>
                <c:pt idx="2">
                  <c:v>1.5819655922483687E-3</c:v>
                </c:pt>
                <c:pt idx="3">
                  <c:v>3.7571682815898755E-3</c:v>
                </c:pt>
                <c:pt idx="4">
                  <c:v>6.9210994660866129E-3</c:v>
                </c:pt>
                <c:pt idx="5">
                  <c:v>8.8985564563970731E-3</c:v>
                </c:pt>
                <c:pt idx="6">
                  <c:v>2.3729483883725529E-2</c:v>
                </c:pt>
                <c:pt idx="7">
                  <c:v>2.7091160767253313E-2</c:v>
                </c:pt>
                <c:pt idx="8">
                  <c:v>4.5679256476171638E-2</c:v>
                </c:pt>
                <c:pt idx="9">
                  <c:v>6.327862368993474E-2</c:v>
                </c:pt>
                <c:pt idx="10">
                  <c:v>7.257267154439391E-2</c:v>
                </c:pt>
                <c:pt idx="11">
                  <c:v>8.7799090369784463E-2</c:v>
                </c:pt>
                <c:pt idx="12">
                  <c:v>8.819458176784653E-2</c:v>
                </c:pt>
                <c:pt idx="13">
                  <c:v>9.4522444136840023E-2</c:v>
                </c:pt>
                <c:pt idx="14">
                  <c:v>8.8985564563970734E-2</c:v>
                </c:pt>
                <c:pt idx="15">
                  <c:v>7.9098279612418429E-2</c:v>
                </c:pt>
                <c:pt idx="16">
                  <c:v>7.9493771010480524E-2</c:v>
                </c:pt>
                <c:pt idx="17">
                  <c:v>6.406960648605893E-2</c:v>
                </c:pt>
                <c:pt idx="18">
                  <c:v>5.2995847340320347E-2</c:v>
                </c:pt>
                <c:pt idx="19">
                  <c:v>4.2119833893612811E-2</c:v>
                </c:pt>
                <c:pt idx="20">
                  <c:v>2.8079889262408543E-2</c:v>
                </c:pt>
                <c:pt idx="21">
                  <c:v>2.0170061301166699E-2</c:v>
                </c:pt>
                <c:pt idx="22">
                  <c:v>1.0085030650583349E-2</c:v>
                </c:pt>
                <c:pt idx="23">
                  <c:v>7.1188451651176586E-3</c:v>
                </c:pt>
                <c:pt idx="24">
                  <c:v>2.372948388372553E-3</c:v>
                </c:pt>
              </c:numCache>
            </c:numRef>
          </c:val>
          <c:smooth val="0"/>
        </c:ser>
        <c:dLbls>
          <c:showLegendKey val="0"/>
          <c:showVal val="0"/>
          <c:showCatName val="0"/>
          <c:showSerName val="0"/>
          <c:showPercent val="0"/>
          <c:showBubbleSize val="0"/>
        </c:dLbls>
        <c:marker val="1"/>
        <c:smooth val="0"/>
        <c:axId val="295754240"/>
        <c:axId val="294527552"/>
      </c:lineChart>
      <c:catAx>
        <c:axId val="295754240"/>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4527552"/>
        <c:crosses val="autoZero"/>
        <c:auto val="1"/>
        <c:lblAlgn val="ctr"/>
        <c:lblOffset val="100"/>
        <c:tickLblSkip val="2"/>
        <c:noMultiLvlLbl val="0"/>
      </c:catAx>
      <c:valAx>
        <c:axId val="294527552"/>
        <c:scaling>
          <c:orientation val="minMax"/>
        </c:scaling>
        <c:delete val="0"/>
        <c:axPos val="l"/>
        <c:majorGridlines/>
        <c:numFmt formatCode="0%" sourceLinked="1"/>
        <c:majorTickMark val="out"/>
        <c:minorTickMark val="none"/>
        <c:tickLblPos val="nextTo"/>
        <c:crossAx val="295754240"/>
        <c:crosses val="autoZero"/>
        <c:crossBetween val="between"/>
      </c:valAx>
    </c:plotArea>
    <c:legend>
      <c:legendPos val="b"/>
      <c:layout>
        <c:manualLayout>
          <c:xMode val="edge"/>
          <c:yMode val="edge"/>
          <c:x val="0.58017839689323925"/>
          <c:y val="0.90702362204724407"/>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'14_3_эл_журнал'!$F$4</c:f>
              <c:strCache>
                <c:ptCount val="1"/>
                <c:pt idx="0">
                  <c:v>нет</c:v>
                </c:pt>
              </c:strCache>
            </c:strRef>
          </c:tx>
          <c:spPr>
            <a:ln w="15875"/>
          </c:spPr>
          <c:marker>
            <c:symbol val="diamond"/>
            <c:size val="7"/>
          </c:marker>
          <c:cat>
            <c:strRef>
              <c:f>'14_3_эл_журнал'!$A$5:$A$40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'14_3_эл_журнал'!$F$5:$F$40</c:f>
              <c:numCache>
                <c:formatCode>0%</c:formatCode>
                <c:ptCount val="36"/>
                <c:pt idx="0">
                  <c:v>2.8985507246376812E-3</c:v>
                </c:pt>
                <c:pt idx="1">
                  <c:v>0</c:v>
                </c:pt>
                <c:pt idx="2">
                  <c:v>7.246376811594203E-4</c:v>
                </c:pt>
                <c:pt idx="3">
                  <c:v>7.246376811594203E-4</c:v>
                </c:pt>
                <c:pt idx="4">
                  <c:v>7.246376811594203E-4</c:v>
                </c:pt>
                <c:pt idx="5">
                  <c:v>1.4492753623188406E-3</c:v>
                </c:pt>
                <c:pt idx="6">
                  <c:v>1.4492753623188406E-3</c:v>
                </c:pt>
                <c:pt idx="7">
                  <c:v>4.3478260869565218E-3</c:v>
                </c:pt>
                <c:pt idx="8">
                  <c:v>2.1739130434782609E-3</c:v>
                </c:pt>
                <c:pt idx="9">
                  <c:v>5.0724637681159417E-3</c:v>
                </c:pt>
                <c:pt idx="10">
                  <c:v>1.0869565217391304E-2</c:v>
                </c:pt>
                <c:pt idx="11">
                  <c:v>7.246376811594203E-3</c:v>
                </c:pt>
                <c:pt idx="12">
                  <c:v>2.6086956521739132E-2</c:v>
                </c:pt>
                <c:pt idx="13">
                  <c:v>2.5362318840579712E-2</c:v>
                </c:pt>
                <c:pt idx="14">
                  <c:v>4.2028985507246375E-2</c:v>
                </c:pt>
                <c:pt idx="15">
                  <c:v>4.7101449275362327E-2</c:v>
                </c:pt>
                <c:pt idx="16">
                  <c:v>6.0869565217391307E-2</c:v>
                </c:pt>
                <c:pt idx="17">
                  <c:v>7.7536231884057977E-2</c:v>
                </c:pt>
                <c:pt idx="18">
                  <c:v>7.6086956521739135E-2</c:v>
                </c:pt>
                <c:pt idx="19">
                  <c:v>8.3333333333333315E-2</c:v>
                </c:pt>
                <c:pt idx="20">
                  <c:v>8.2608695652173908E-2</c:v>
                </c:pt>
                <c:pt idx="21">
                  <c:v>0.10144927536231885</c:v>
                </c:pt>
                <c:pt idx="22">
                  <c:v>7.101449275362319E-2</c:v>
                </c:pt>
                <c:pt idx="23">
                  <c:v>7.8985507246376818E-2</c:v>
                </c:pt>
                <c:pt idx="24">
                  <c:v>6.5942028985507245E-2</c:v>
                </c:pt>
                <c:pt idx="25">
                  <c:v>4.1304347826086954E-2</c:v>
                </c:pt>
                <c:pt idx="26">
                  <c:v>3.5507246376811595E-2</c:v>
                </c:pt>
                <c:pt idx="27">
                  <c:v>1.7391304347826087E-2</c:v>
                </c:pt>
                <c:pt idx="28">
                  <c:v>1.2318840579710146E-2</c:v>
                </c:pt>
                <c:pt idx="29">
                  <c:v>7.246376811594203E-3</c:v>
                </c:pt>
                <c:pt idx="30">
                  <c:v>4.3478260869565218E-3</c:v>
                </c:pt>
                <c:pt idx="31">
                  <c:v>3.6231884057971015E-3</c:v>
                </c:pt>
                <c:pt idx="32">
                  <c:v>7.246376811594203E-4</c:v>
                </c:pt>
                <c:pt idx="33">
                  <c:v>1.4492753623188406E-3</c:v>
                </c:pt>
                <c:pt idx="34">
                  <c:v>0</c:v>
                </c:pt>
                <c:pt idx="35">
                  <c:v>0</c:v>
                </c:pt>
              </c:numCache>
            </c:numRef>
          </c:val>
          <c:smooth val="0"/>
        </c:ser>
        <c:ser>
          <c:idx val="1"/>
          <c:order val="1"/>
          <c:tx>
            <c:strRef>
              <c:f>'14_3_эл_журнал'!$G$4</c:f>
              <c:strCache>
                <c:ptCount val="1"/>
                <c:pt idx="0">
                  <c:v>да</c:v>
                </c:pt>
              </c:strCache>
            </c:strRef>
          </c:tx>
          <c:spPr>
            <a:ln w="15875"/>
          </c:spPr>
          <c:marker>
            <c:symbol val="circle"/>
            <c:size val="7"/>
          </c:marker>
          <c:cat>
            <c:strRef>
              <c:f>'14_3_эл_журнал'!$A$5:$A$40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'14_3_эл_журнал'!$G$5:$G$40</c:f>
              <c:numCache>
                <c:formatCode>0%</c:formatCode>
                <c:ptCount val="36"/>
                <c:pt idx="0">
                  <c:v>2.6560424966799468E-4</c:v>
                </c:pt>
                <c:pt idx="1">
                  <c:v>0</c:v>
                </c:pt>
                <c:pt idx="2">
                  <c:v>2.6560424966799468E-4</c:v>
                </c:pt>
                <c:pt idx="3">
                  <c:v>0</c:v>
                </c:pt>
                <c:pt idx="4">
                  <c:v>0</c:v>
                </c:pt>
                <c:pt idx="5">
                  <c:v>2.6560424966799468E-4</c:v>
                </c:pt>
                <c:pt idx="6">
                  <c:v>5.3120849933598936E-4</c:v>
                </c:pt>
                <c:pt idx="7">
                  <c:v>7.9681274900398409E-4</c:v>
                </c:pt>
                <c:pt idx="8">
                  <c:v>1.8592297476759628E-3</c:v>
                </c:pt>
                <c:pt idx="9">
                  <c:v>2.9216467463479417E-3</c:v>
                </c:pt>
                <c:pt idx="10">
                  <c:v>3.452855245683931E-3</c:v>
                </c:pt>
                <c:pt idx="11">
                  <c:v>6.1088977423638781E-3</c:v>
                </c:pt>
                <c:pt idx="12">
                  <c:v>1.0889774236387782E-2</c:v>
                </c:pt>
                <c:pt idx="13">
                  <c:v>1.6467463479415672E-2</c:v>
                </c:pt>
                <c:pt idx="14">
                  <c:v>2.5498007968127491E-2</c:v>
                </c:pt>
                <c:pt idx="15">
                  <c:v>3.5325365205843291E-2</c:v>
                </c:pt>
                <c:pt idx="16">
                  <c:v>4.3027888446215148E-2</c:v>
                </c:pt>
                <c:pt idx="17">
                  <c:v>5.7370517928286853E-2</c:v>
                </c:pt>
                <c:pt idx="18">
                  <c:v>6.6666666666666666E-2</c:v>
                </c:pt>
                <c:pt idx="19">
                  <c:v>8.074369189907038E-2</c:v>
                </c:pt>
                <c:pt idx="20">
                  <c:v>8.6852589641434261E-2</c:v>
                </c:pt>
                <c:pt idx="21">
                  <c:v>8.7649402390438252E-2</c:v>
                </c:pt>
                <c:pt idx="22">
                  <c:v>0.10278884462151394</c:v>
                </c:pt>
                <c:pt idx="23">
                  <c:v>8.6852589641434261E-2</c:v>
                </c:pt>
                <c:pt idx="24">
                  <c:v>8.4196547144754316E-2</c:v>
                </c:pt>
                <c:pt idx="25">
                  <c:v>6.0823373173970782E-2</c:v>
                </c:pt>
                <c:pt idx="26">
                  <c:v>4.9136786188579015E-2</c:v>
                </c:pt>
                <c:pt idx="27">
                  <c:v>3.7981407702523243E-2</c:v>
                </c:pt>
                <c:pt idx="28">
                  <c:v>2.3638778220451528E-2</c:v>
                </c:pt>
                <c:pt idx="29">
                  <c:v>1.1686586985391767E-2</c:v>
                </c:pt>
                <c:pt idx="30">
                  <c:v>8.233731739707836E-3</c:v>
                </c:pt>
                <c:pt idx="31">
                  <c:v>4.7808764940239041E-3</c:v>
                </c:pt>
                <c:pt idx="32">
                  <c:v>1.5936254980079682E-3</c:v>
                </c:pt>
                <c:pt idx="33">
                  <c:v>5.3120849933598936E-4</c:v>
                </c:pt>
                <c:pt idx="34">
                  <c:v>5.3120849933598936E-4</c:v>
                </c:pt>
                <c:pt idx="35">
                  <c:v>2.6560424966799468E-4</c:v>
                </c:pt>
              </c:numCache>
            </c:numRef>
          </c:val>
          <c:smooth val="0"/>
        </c:ser>
        <c:dLbls>
          <c:showLegendKey val="0"/>
          <c:showVal val="0"/>
          <c:showCatName val="0"/>
          <c:showSerName val="0"/>
          <c:showPercent val="0"/>
          <c:showBubbleSize val="0"/>
        </c:dLbls>
        <c:marker val="1"/>
        <c:smooth val="0"/>
        <c:axId val="295753216"/>
        <c:axId val="294533312"/>
      </c:lineChart>
      <c:catAx>
        <c:axId val="295753216"/>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4533312"/>
        <c:crosses val="autoZero"/>
        <c:auto val="1"/>
        <c:lblAlgn val="ctr"/>
        <c:lblOffset val="100"/>
        <c:tickLblSkip val="2"/>
        <c:noMultiLvlLbl val="0"/>
      </c:catAx>
      <c:valAx>
        <c:axId val="294533312"/>
        <c:scaling>
          <c:orientation val="minMax"/>
        </c:scaling>
        <c:delete val="0"/>
        <c:axPos val="l"/>
        <c:majorGridlines/>
        <c:numFmt formatCode="0%" sourceLinked="1"/>
        <c:majorTickMark val="out"/>
        <c:minorTickMark val="none"/>
        <c:tickLblPos val="nextTo"/>
        <c:crossAx val="295753216"/>
        <c:crosses val="autoZero"/>
        <c:crossBetween val="between"/>
      </c:valAx>
    </c:plotArea>
    <c:legend>
      <c:legendPos val="b"/>
      <c:layout>
        <c:manualLayout>
          <c:xMode val="edge"/>
          <c:yMode val="edge"/>
          <c:x val="0.62336327300556327"/>
          <c:y val="0.8986771980605228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814814814814814"/>
          <c:w val="0.88898840769903775"/>
          <c:h val="0.63854913969087201"/>
        </c:manualLayout>
      </c:layout>
      <c:barChart>
        <c:barDir val="col"/>
        <c:grouping val="percentStacked"/>
        <c:varyColors val="0"/>
        <c:ser>
          <c:idx val="0"/>
          <c:order val="0"/>
          <c:tx>
            <c:strRef>
              <c:f>Проценты_общение!$Q$4</c:f>
              <c:strCache>
                <c:ptCount val="1"/>
                <c:pt idx="0">
                  <c:v>нет</c:v>
                </c:pt>
              </c:strCache>
            </c:strRef>
          </c:tx>
          <c:spPr>
            <a:solidFill>
              <a:schemeClr val="accent1"/>
            </a:solidFill>
            <a:ln>
              <a:noFill/>
            </a:ln>
            <a:effectLst/>
          </c:spPr>
          <c:invertIfNegative val="0"/>
          <c:cat>
            <c:strRef>
              <c:f>Проценты_общение!$P$5:$P$12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Проценты_общение!$Q$5:$Q$12</c:f>
              <c:numCache>
                <c:formatCode>0%</c:formatCode>
                <c:ptCount val="8"/>
                <c:pt idx="0">
                  <c:v>0.46625129802699894</c:v>
                </c:pt>
                <c:pt idx="1">
                  <c:v>0.6231979030144168</c:v>
                </c:pt>
                <c:pt idx="3">
                  <c:v>0.51101218369259604</c:v>
                </c:pt>
                <c:pt idx="4">
                  <c:v>0.64975247524752477</c:v>
                </c:pt>
                <c:pt idx="6">
                  <c:v>0.47897115050399725</c:v>
                </c:pt>
                <c:pt idx="7">
                  <c:v>0.62898550724637681</c:v>
                </c:pt>
              </c:numCache>
            </c:numRef>
          </c:val>
        </c:ser>
        <c:ser>
          <c:idx val="1"/>
          <c:order val="1"/>
          <c:tx>
            <c:strRef>
              <c:f>Проценты_общение!$R$4</c:f>
              <c:strCache>
                <c:ptCount val="1"/>
                <c:pt idx="0">
                  <c:v>да</c:v>
                </c:pt>
              </c:strCache>
            </c:strRef>
          </c:tx>
          <c:spPr>
            <a:solidFill>
              <a:schemeClr val="accent2"/>
            </a:solidFill>
            <a:ln>
              <a:noFill/>
            </a:ln>
            <a:effectLst/>
          </c:spPr>
          <c:invertIfNegative val="0"/>
          <c:cat>
            <c:strRef>
              <c:f>Проценты_общение!$P$5:$P$12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Проценты_общение!$R$5:$R$12</c:f>
              <c:numCache>
                <c:formatCode>0%</c:formatCode>
                <c:ptCount val="8"/>
                <c:pt idx="0">
                  <c:v>0.53374870197300106</c:v>
                </c:pt>
                <c:pt idx="1">
                  <c:v>0.3768020969855832</c:v>
                </c:pt>
                <c:pt idx="3">
                  <c:v>0.48898781630740396</c:v>
                </c:pt>
                <c:pt idx="4">
                  <c:v>0.35024752475247523</c:v>
                </c:pt>
                <c:pt idx="6">
                  <c:v>0.52102884949600281</c:v>
                </c:pt>
                <c:pt idx="7">
                  <c:v>0.37101449275362319</c:v>
                </c:pt>
              </c:numCache>
            </c:numRef>
          </c:val>
        </c:ser>
        <c:dLbls>
          <c:showLegendKey val="0"/>
          <c:showVal val="0"/>
          <c:showCatName val="0"/>
          <c:showSerName val="0"/>
          <c:showPercent val="0"/>
          <c:showBubbleSize val="0"/>
        </c:dLbls>
        <c:gapWidth val="150"/>
        <c:overlap val="100"/>
        <c:axId val="295145984"/>
        <c:axId val="294534464"/>
      </c:barChart>
      <c:catAx>
        <c:axId val="295145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4534464"/>
        <c:crosses val="autoZero"/>
        <c:auto val="1"/>
        <c:lblAlgn val="ctr"/>
        <c:lblOffset val="100"/>
        <c:noMultiLvlLbl val="0"/>
      </c:catAx>
      <c:valAx>
        <c:axId val="294534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145984"/>
        <c:crosses val="autoZero"/>
        <c:crossBetween val="between"/>
      </c:valAx>
      <c:spPr>
        <a:noFill/>
        <a:ln>
          <a:noFill/>
        </a:ln>
        <a:effectLst/>
      </c:spPr>
    </c:plotArea>
    <c:legend>
      <c:legendPos val="b"/>
      <c:layout>
        <c:manualLayout>
          <c:xMode val="edge"/>
          <c:yMode val="edge"/>
          <c:x val="0.62463910761154851"/>
          <c:y val="0.91554756997657172"/>
          <c:w val="0.1396104549431321"/>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61794019933555"/>
          <c:w val="0.87509951881014869"/>
          <c:h val="0.55241025104420083"/>
        </c:manualLayout>
      </c:layout>
      <c:barChart>
        <c:barDir val="col"/>
        <c:grouping val="percentStacked"/>
        <c:varyColors val="0"/>
        <c:ser>
          <c:idx val="0"/>
          <c:order val="0"/>
          <c:tx>
            <c:strRef>
              <c:f>Проценты_общение!$B$4</c:f>
              <c:strCache>
                <c:ptCount val="1"/>
                <c:pt idx="0">
                  <c:v>нет</c:v>
                </c:pt>
              </c:strCache>
            </c:strRef>
          </c:tx>
          <c:spPr>
            <a:solidFill>
              <a:schemeClr val="accent1"/>
            </a:solidFill>
            <a:ln>
              <a:noFill/>
            </a:ln>
            <a:effectLst/>
          </c:spPr>
          <c:invertIfNegative val="0"/>
          <c:cat>
            <c:strRef>
              <c:f>Проценты_общение!$A$5:$A$15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Проценты_общение!$B$5:$B$15</c:f>
              <c:numCache>
                <c:formatCode>0%</c:formatCode>
                <c:ptCount val="11"/>
                <c:pt idx="0">
                  <c:v>0.48532494758909855</c:v>
                </c:pt>
                <c:pt idx="1">
                  <c:v>0.48073022312373226</c:v>
                </c:pt>
                <c:pt idx="2">
                  <c:v>0.6864244741873804</c:v>
                </c:pt>
                <c:pt idx="4">
                  <c:v>0.52520515826494729</c:v>
                </c:pt>
                <c:pt idx="5">
                  <c:v>0.54970760233918126</c:v>
                </c:pt>
                <c:pt idx="6">
                  <c:v>0.69097888675623798</c:v>
                </c:pt>
                <c:pt idx="8">
                  <c:v>0.4973368841544607</c:v>
                </c:pt>
                <c:pt idx="9">
                  <c:v>0.50129198966408273</c:v>
                </c:pt>
                <c:pt idx="10">
                  <c:v>0.69086651053864179</c:v>
                </c:pt>
              </c:numCache>
            </c:numRef>
          </c:val>
        </c:ser>
        <c:ser>
          <c:idx val="1"/>
          <c:order val="1"/>
          <c:tx>
            <c:strRef>
              <c:f>Проценты_общение!$C$4</c:f>
              <c:strCache>
                <c:ptCount val="1"/>
                <c:pt idx="0">
                  <c:v>да</c:v>
                </c:pt>
              </c:strCache>
            </c:strRef>
          </c:tx>
          <c:spPr>
            <a:solidFill>
              <a:schemeClr val="accent2"/>
            </a:solidFill>
            <a:ln>
              <a:noFill/>
            </a:ln>
            <a:effectLst/>
          </c:spPr>
          <c:invertIfNegative val="0"/>
          <c:cat>
            <c:strRef>
              <c:f>Проценты_общение!$A$5:$A$15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Проценты_общение!$C$5:$C$15</c:f>
              <c:numCache>
                <c:formatCode>0%</c:formatCode>
                <c:ptCount val="11"/>
                <c:pt idx="0">
                  <c:v>0.5146750524109015</c:v>
                </c:pt>
                <c:pt idx="1">
                  <c:v>0.51926977687626774</c:v>
                </c:pt>
                <c:pt idx="2">
                  <c:v>0.31357552581261949</c:v>
                </c:pt>
                <c:pt idx="4">
                  <c:v>0.47479484173505276</c:v>
                </c:pt>
                <c:pt idx="5">
                  <c:v>0.45029239766081874</c:v>
                </c:pt>
                <c:pt idx="6">
                  <c:v>0.30902111324376197</c:v>
                </c:pt>
                <c:pt idx="8">
                  <c:v>0.50266311584553924</c:v>
                </c:pt>
                <c:pt idx="9">
                  <c:v>0.49870801033591733</c:v>
                </c:pt>
                <c:pt idx="10">
                  <c:v>0.30913348946135832</c:v>
                </c:pt>
              </c:numCache>
            </c:numRef>
          </c:val>
        </c:ser>
        <c:dLbls>
          <c:showLegendKey val="0"/>
          <c:showVal val="0"/>
          <c:showCatName val="0"/>
          <c:showSerName val="0"/>
          <c:showPercent val="0"/>
          <c:showBubbleSize val="0"/>
        </c:dLbls>
        <c:gapWidth val="150"/>
        <c:overlap val="100"/>
        <c:axId val="295148032"/>
        <c:axId val="294532736"/>
      </c:barChart>
      <c:catAx>
        <c:axId val="2951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4532736"/>
        <c:crosses val="autoZero"/>
        <c:auto val="1"/>
        <c:lblAlgn val="ctr"/>
        <c:lblOffset val="100"/>
        <c:noMultiLvlLbl val="0"/>
      </c:catAx>
      <c:valAx>
        <c:axId val="294532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148032"/>
        <c:crosses val="autoZero"/>
        <c:crossBetween val="between"/>
      </c:valAx>
      <c:spPr>
        <a:noFill/>
        <a:ln>
          <a:noFill/>
        </a:ln>
        <a:effectLst/>
      </c:spPr>
    </c:plotArea>
    <c:legend>
      <c:legendPos val="b"/>
      <c:layout>
        <c:manualLayout>
          <c:xMode val="edge"/>
          <c:yMode val="edge"/>
          <c:x val="0.59686132983377083"/>
          <c:y val="0.91638928854823376"/>
          <c:w val="0.24516601049868766"/>
          <c:h val="7.475135375519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'14_4_общение'!$B$4</c:f>
              <c:strCache>
                <c:ptCount val="1"/>
                <c:pt idx="0">
                  <c:v>нет</c:v>
                </c:pt>
              </c:strCache>
            </c:strRef>
          </c:tx>
          <c:spPr>
            <a:ln w="15875"/>
          </c:spPr>
          <c:marker>
            <c:symbol val="diamond"/>
            <c:size val="7"/>
          </c:marker>
          <c:cat>
            <c:strRef>
              <c:f>'14_4_общение'!$A$5:$A$35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'14_4_общение'!$B$5:$B$35</c:f>
              <c:numCache>
                <c:formatCode>0%</c:formatCode>
                <c:ptCount val="31"/>
                <c:pt idx="0">
                  <c:v>9.3399750933997503E-4</c:v>
                </c:pt>
                <c:pt idx="1">
                  <c:v>3.1133250311332503E-4</c:v>
                </c:pt>
                <c:pt idx="2">
                  <c:v>1.8679950186799501E-3</c:v>
                </c:pt>
                <c:pt idx="3">
                  <c:v>3.1133250311332502E-3</c:v>
                </c:pt>
                <c:pt idx="4">
                  <c:v>3.4246575342465752E-3</c:v>
                </c:pt>
                <c:pt idx="5">
                  <c:v>5.9153175591531758E-3</c:v>
                </c:pt>
                <c:pt idx="6">
                  <c:v>1.2141967621419676E-2</c:v>
                </c:pt>
                <c:pt idx="7">
                  <c:v>2.0859277708592777E-2</c:v>
                </c:pt>
                <c:pt idx="8">
                  <c:v>1.6500622665006227E-2</c:v>
                </c:pt>
                <c:pt idx="9">
                  <c:v>2.2415940224159402E-2</c:v>
                </c:pt>
                <c:pt idx="10">
                  <c:v>2.2415940224159402E-2</c:v>
                </c:pt>
                <c:pt idx="11">
                  <c:v>3.3935242839352425E-2</c:v>
                </c:pt>
                <c:pt idx="12">
                  <c:v>4.2963885429638846E-2</c:v>
                </c:pt>
                <c:pt idx="13">
                  <c:v>4.4520547945205477E-2</c:v>
                </c:pt>
                <c:pt idx="14">
                  <c:v>5.168119551681196E-2</c:v>
                </c:pt>
                <c:pt idx="15">
                  <c:v>5.2615193026151932E-2</c:v>
                </c:pt>
                <c:pt idx="16">
                  <c:v>5.9464508094645083E-2</c:v>
                </c:pt>
                <c:pt idx="17">
                  <c:v>6.7559153175591538E-2</c:v>
                </c:pt>
                <c:pt idx="18">
                  <c:v>7.4097135740971362E-2</c:v>
                </c:pt>
                <c:pt idx="19">
                  <c:v>7.7833125778331264E-2</c:v>
                </c:pt>
                <c:pt idx="20">
                  <c:v>8.7795765877957663E-2</c:v>
                </c:pt>
                <c:pt idx="21">
                  <c:v>8.0323785803237874E-2</c:v>
                </c:pt>
                <c:pt idx="22">
                  <c:v>6.2889165628891658E-2</c:v>
                </c:pt>
                <c:pt idx="23">
                  <c:v>5.5728518057285188E-2</c:v>
                </c:pt>
                <c:pt idx="24">
                  <c:v>4.1407222914072228E-2</c:v>
                </c:pt>
                <c:pt idx="25">
                  <c:v>3.1444582814445829E-2</c:v>
                </c:pt>
                <c:pt idx="26">
                  <c:v>1.3698630136986301E-2</c:v>
                </c:pt>
                <c:pt idx="27">
                  <c:v>7.7833125778331257E-3</c:v>
                </c:pt>
                <c:pt idx="28">
                  <c:v>2.8019925280199252E-3</c:v>
                </c:pt>
                <c:pt idx="29">
                  <c:v>1.2453300124533001E-3</c:v>
                </c:pt>
                <c:pt idx="30">
                  <c:v>3.1133250311332503E-4</c:v>
                </c:pt>
              </c:numCache>
            </c:numRef>
          </c:val>
          <c:smooth val="0"/>
        </c:ser>
        <c:ser>
          <c:idx val="1"/>
          <c:order val="1"/>
          <c:tx>
            <c:strRef>
              <c:f>'14_4_общение'!$C$4</c:f>
              <c:strCache>
                <c:ptCount val="1"/>
                <c:pt idx="0">
                  <c:v>да</c:v>
                </c:pt>
              </c:strCache>
            </c:strRef>
          </c:tx>
          <c:spPr>
            <a:ln w="15875"/>
          </c:spPr>
          <c:marker>
            <c:symbol val="circle"/>
            <c:size val="7"/>
          </c:marker>
          <c:cat>
            <c:strRef>
              <c:f>'14_4_общение'!$A$5:$A$35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'14_4_общение'!$C$5:$C$35</c:f>
              <c:numCache>
                <c:formatCode>0%</c:formatCode>
                <c:ptCount val="31"/>
                <c:pt idx="0">
                  <c:v>3.114294612270321E-4</c:v>
                </c:pt>
                <c:pt idx="1">
                  <c:v>9.3428838368109625E-4</c:v>
                </c:pt>
                <c:pt idx="2">
                  <c:v>1.8685767673621925E-3</c:v>
                </c:pt>
                <c:pt idx="3">
                  <c:v>3.1142946122703209E-3</c:v>
                </c:pt>
                <c:pt idx="4">
                  <c:v>9.3428838368109625E-4</c:v>
                </c:pt>
                <c:pt idx="5">
                  <c:v>2.8028651510432889E-3</c:v>
                </c:pt>
                <c:pt idx="6">
                  <c:v>3.737153534724385E-3</c:v>
                </c:pt>
                <c:pt idx="7">
                  <c:v>7.1628776082217375E-3</c:v>
                </c:pt>
                <c:pt idx="8">
                  <c:v>8.4085954531298666E-3</c:v>
                </c:pt>
                <c:pt idx="9">
                  <c:v>1.3080037371535347E-2</c:v>
                </c:pt>
                <c:pt idx="10">
                  <c:v>2.3668639053254437E-2</c:v>
                </c:pt>
                <c:pt idx="11">
                  <c:v>2.4291497975708499E-2</c:v>
                </c:pt>
                <c:pt idx="12">
                  <c:v>3.3634381812519466E-2</c:v>
                </c:pt>
                <c:pt idx="13">
                  <c:v>3.9862971037060109E-2</c:v>
                </c:pt>
                <c:pt idx="14">
                  <c:v>4.3600124571784492E-2</c:v>
                </c:pt>
                <c:pt idx="15">
                  <c:v>5.4811585175957654E-2</c:v>
                </c:pt>
                <c:pt idx="16">
                  <c:v>5.9171597633136092E-2</c:v>
                </c:pt>
                <c:pt idx="17">
                  <c:v>5.854873871068203E-2</c:v>
                </c:pt>
                <c:pt idx="18">
                  <c:v>8.0971659919028341E-2</c:v>
                </c:pt>
                <c:pt idx="19">
                  <c:v>7.816879476798505E-2</c:v>
                </c:pt>
                <c:pt idx="20">
                  <c:v>8.9380255372158213E-2</c:v>
                </c:pt>
                <c:pt idx="21">
                  <c:v>8.9380255372158213E-2</c:v>
                </c:pt>
                <c:pt idx="22">
                  <c:v>8.5331672376206799E-2</c:v>
                </c:pt>
                <c:pt idx="23">
                  <c:v>6.6023045780130796E-2</c:v>
                </c:pt>
                <c:pt idx="24">
                  <c:v>4.9517284335098104E-2</c:v>
                </c:pt>
                <c:pt idx="25">
                  <c:v>4.3600124571784492E-2</c:v>
                </c:pt>
                <c:pt idx="26">
                  <c:v>1.6817190906259733E-2</c:v>
                </c:pt>
                <c:pt idx="27">
                  <c:v>9.0314543755839298E-3</c:v>
                </c:pt>
                <c:pt idx="28">
                  <c:v>6.8514481469947068E-3</c:v>
                </c:pt>
                <c:pt idx="29">
                  <c:v>3.4257240734973534E-3</c:v>
                </c:pt>
                <c:pt idx="30">
                  <c:v>9.3428838368109625E-4</c:v>
                </c:pt>
              </c:numCache>
            </c:numRef>
          </c:val>
          <c:smooth val="0"/>
        </c:ser>
        <c:dLbls>
          <c:showLegendKey val="0"/>
          <c:showVal val="0"/>
          <c:showCatName val="0"/>
          <c:showSerName val="0"/>
          <c:showPercent val="0"/>
          <c:showBubbleSize val="0"/>
        </c:dLbls>
        <c:marker val="1"/>
        <c:smooth val="0"/>
        <c:axId val="295923200"/>
        <c:axId val="295823616"/>
      </c:lineChart>
      <c:catAx>
        <c:axId val="295923200"/>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95823616"/>
        <c:crosses val="autoZero"/>
        <c:auto val="1"/>
        <c:lblAlgn val="ctr"/>
        <c:lblOffset val="100"/>
        <c:tickLblSkip val="2"/>
        <c:noMultiLvlLbl val="0"/>
      </c:catAx>
      <c:valAx>
        <c:axId val="295823616"/>
        <c:scaling>
          <c:orientation val="minMax"/>
        </c:scaling>
        <c:delete val="0"/>
        <c:axPos val="l"/>
        <c:majorGridlines/>
        <c:numFmt formatCode="0%" sourceLinked="1"/>
        <c:majorTickMark val="out"/>
        <c:minorTickMark val="none"/>
        <c:tickLblPos val="nextTo"/>
        <c:crossAx val="295923200"/>
        <c:crosses val="autoZero"/>
        <c:crossBetween val="between"/>
      </c:valAx>
    </c:plotArea>
    <c:legend>
      <c:legendPos val="b"/>
      <c:layout>
        <c:manualLayout>
          <c:xMode val="edge"/>
          <c:yMode val="edge"/>
          <c:x val="0.56668312310813795"/>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'14_4_общение'!$D$4</c:f>
              <c:strCache>
                <c:ptCount val="1"/>
                <c:pt idx="0">
                  <c:v>нет</c:v>
                </c:pt>
              </c:strCache>
            </c:strRef>
          </c:tx>
          <c:spPr>
            <a:ln w="15875"/>
          </c:spPr>
          <c:marker>
            <c:symbol val="diamond"/>
            <c:size val="7"/>
          </c:marker>
          <c:cat>
            <c:strRef>
              <c:f>'14_4_общение'!$A$5:$A$29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'14_4_общение'!$D$5:$D$29</c:f>
              <c:numCache>
                <c:formatCode>0%</c:formatCode>
                <c:ptCount val="25"/>
                <c:pt idx="0">
                  <c:v>2.6780931976432779E-4</c:v>
                </c:pt>
                <c:pt idx="1">
                  <c:v>8.0342795929298338E-4</c:v>
                </c:pt>
                <c:pt idx="2">
                  <c:v>2.4102838778789501E-3</c:v>
                </c:pt>
                <c:pt idx="3">
                  <c:v>7.4986609534011782E-3</c:v>
                </c:pt>
                <c:pt idx="4">
                  <c:v>1.098018211033744E-2</c:v>
                </c:pt>
                <c:pt idx="5">
                  <c:v>1.6068559185859668E-2</c:v>
                </c:pt>
                <c:pt idx="6">
                  <c:v>3.7225495447241561E-2</c:v>
                </c:pt>
                <c:pt idx="7">
                  <c:v>3.4279592929833957E-2</c:v>
                </c:pt>
                <c:pt idx="8">
                  <c:v>5.8114622388859137E-2</c:v>
                </c:pt>
                <c:pt idx="9">
                  <c:v>7.8200321371183712E-2</c:v>
                </c:pt>
                <c:pt idx="10">
                  <c:v>9.6143545795393678E-2</c:v>
                </c:pt>
                <c:pt idx="11">
                  <c:v>9.5340117836100691E-2</c:v>
                </c:pt>
                <c:pt idx="12">
                  <c:v>8.9983931440814138E-2</c:v>
                </c:pt>
                <c:pt idx="13">
                  <c:v>9.4268880557043383E-2</c:v>
                </c:pt>
                <c:pt idx="14">
                  <c:v>7.9807177289769687E-2</c:v>
                </c:pt>
                <c:pt idx="15">
                  <c:v>7.2040707016604172E-2</c:v>
                </c:pt>
                <c:pt idx="16">
                  <c:v>6.6684520621317619E-2</c:v>
                </c:pt>
                <c:pt idx="17">
                  <c:v>5.195500803427959E-2</c:v>
                </c:pt>
                <c:pt idx="18">
                  <c:v>3.936797000535619E-2</c:v>
                </c:pt>
                <c:pt idx="19">
                  <c:v>2.5174076057846814E-2</c:v>
                </c:pt>
                <c:pt idx="20">
                  <c:v>1.8746652383502947E-2</c:v>
                </c:pt>
                <c:pt idx="21">
                  <c:v>1.2051419389394752E-2</c:v>
                </c:pt>
                <c:pt idx="22">
                  <c:v>7.2308516336368504E-3</c:v>
                </c:pt>
                <c:pt idx="23">
                  <c:v>4.0171397964649169E-3</c:v>
                </c:pt>
                <c:pt idx="24">
                  <c:v>1.339046598821639E-3</c:v>
                </c:pt>
              </c:numCache>
            </c:numRef>
          </c:val>
          <c:smooth val="0"/>
        </c:ser>
        <c:ser>
          <c:idx val="1"/>
          <c:order val="1"/>
          <c:tx>
            <c:strRef>
              <c:f>'14_4_общение'!$E$4</c:f>
              <c:strCache>
                <c:ptCount val="1"/>
                <c:pt idx="0">
                  <c:v>да</c:v>
                </c:pt>
              </c:strCache>
            </c:strRef>
          </c:tx>
          <c:spPr>
            <a:ln w="15875"/>
          </c:spPr>
          <c:marker>
            <c:symbol val="circle"/>
            <c:size val="7"/>
          </c:marker>
          <c:cat>
            <c:strRef>
              <c:f>'14_4_общение'!$A$5:$A$29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'14_4_общение'!$E$5:$E$29</c:f>
              <c:numCache>
                <c:formatCode>0%</c:formatCode>
                <c:ptCount val="25"/>
                <c:pt idx="0">
                  <c:v>0</c:v>
                </c:pt>
                <c:pt idx="1">
                  <c:v>3.1466331025802394E-4</c:v>
                </c:pt>
                <c:pt idx="2">
                  <c:v>6.2932662051604787E-4</c:v>
                </c:pt>
                <c:pt idx="3">
                  <c:v>2.2026431718061676E-3</c:v>
                </c:pt>
                <c:pt idx="4">
                  <c:v>5.034612964128383E-3</c:v>
                </c:pt>
                <c:pt idx="5">
                  <c:v>7.866582756450597E-3</c:v>
                </c:pt>
                <c:pt idx="6">
                  <c:v>1.9823788546255508E-2</c:v>
                </c:pt>
                <c:pt idx="7">
                  <c:v>2.9578351164254245E-2</c:v>
                </c:pt>
                <c:pt idx="8">
                  <c:v>4.1220893643801132E-2</c:v>
                </c:pt>
                <c:pt idx="9">
                  <c:v>5.3492762743864067E-2</c:v>
                </c:pt>
                <c:pt idx="10">
                  <c:v>5.7898049087476401E-2</c:v>
                </c:pt>
                <c:pt idx="11">
                  <c:v>8.3385777218376339E-2</c:v>
                </c:pt>
                <c:pt idx="12">
                  <c:v>8.9364380113278796E-2</c:v>
                </c:pt>
                <c:pt idx="13">
                  <c:v>9.534298300818124E-2</c:v>
                </c:pt>
                <c:pt idx="14">
                  <c:v>9.6916299559471369E-2</c:v>
                </c:pt>
                <c:pt idx="15">
                  <c:v>8.401510383889238E-2</c:v>
                </c:pt>
                <c:pt idx="16">
                  <c:v>7.9609817495280052E-2</c:v>
                </c:pt>
                <c:pt idx="17">
                  <c:v>6.8911264946507234E-2</c:v>
                </c:pt>
                <c:pt idx="18">
                  <c:v>5.4751415984896162E-2</c:v>
                </c:pt>
                <c:pt idx="19">
                  <c:v>4.8772813089993698E-2</c:v>
                </c:pt>
                <c:pt idx="20">
                  <c:v>3.1466331025802388E-2</c:v>
                </c:pt>
                <c:pt idx="21">
                  <c:v>2.2655758338577723E-2</c:v>
                </c:pt>
                <c:pt idx="22">
                  <c:v>1.1327879169288861E-2</c:v>
                </c:pt>
                <c:pt idx="23">
                  <c:v>1.0069225928256766E-2</c:v>
                </c:pt>
                <c:pt idx="24">
                  <c:v>3.775959723096287E-3</c:v>
                </c:pt>
              </c:numCache>
            </c:numRef>
          </c:val>
          <c:smooth val="0"/>
        </c:ser>
        <c:dLbls>
          <c:showLegendKey val="0"/>
          <c:showVal val="0"/>
          <c:showCatName val="0"/>
          <c:showSerName val="0"/>
          <c:showPercent val="0"/>
          <c:showBubbleSize val="0"/>
        </c:dLbls>
        <c:marker val="1"/>
        <c:smooth val="0"/>
        <c:axId val="296067072"/>
        <c:axId val="295825344"/>
      </c:lineChart>
      <c:catAx>
        <c:axId val="296067072"/>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825344"/>
        <c:crosses val="autoZero"/>
        <c:auto val="1"/>
        <c:lblAlgn val="ctr"/>
        <c:lblOffset val="100"/>
        <c:tickLblSkip val="2"/>
        <c:noMultiLvlLbl val="0"/>
      </c:catAx>
      <c:valAx>
        <c:axId val="295825344"/>
        <c:scaling>
          <c:orientation val="minMax"/>
        </c:scaling>
        <c:delete val="0"/>
        <c:axPos val="l"/>
        <c:majorGridlines/>
        <c:numFmt formatCode="0%" sourceLinked="1"/>
        <c:majorTickMark val="out"/>
        <c:minorTickMark val="none"/>
        <c:tickLblPos val="nextTo"/>
        <c:crossAx val="296067072"/>
        <c:crosses val="autoZero"/>
        <c:crossBetween val="between"/>
      </c:valAx>
    </c:plotArea>
    <c:legend>
      <c:legendPos val="b"/>
      <c:layout>
        <c:manualLayout>
          <c:xMode val="edge"/>
          <c:yMode val="edge"/>
          <c:x val="0.58017839689323925"/>
          <c:y val="0.90702362204724407"/>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'14_4_общение'!$F$4</c:f>
              <c:strCache>
                <c:ptCount val="1"/>
                <c:pt idx="0">
                  <c:v>нет</c:v>
                </c:pt>
              </c:strCache>
            </c:strRef>
          </c:tx>
          <c:spPr>
            <a:ln w="15875"/>
          </c:spPr>
          <c:marker>
            <c:symbol val="diamond"/>
            <c:size val="7"/>
          </c:marker>
          <c:cat>
            <c:strRef>
              <c:f>'14_4_общение'!$A$5:$A$40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'14_4_общение'!$F$5:$F$40</c:f>
              <c:numCache>
                <c:formatCode>0%</c:formatCode>
                <c:ptCount val="36"/>
                <c:pt idx="0">
                  <c:v>1.8968133535660092E-3</c:v>
                </c:pt>
                <c:pt idx="1">
                  <c:v>0</c:v>
                </c:pt>
                <c:pt idx="2">
                  <c:v>3.7936267071320183E-4</c:v>
                </c:pt>
                <c:pt idx="3">
                  <c:v>3.7936267071320183E-4</c:v>
                </c:pt>
                <c:pt idx="4">
                  <c:v>3.7936267071320183E-4</c:v>
                </c:pt>
                <c:pt idx="5">
                  <c:v>1.1380880121396055E-3</c:v>
                </c:pt>
                <c:pt idx="6">
                  <c:v>7.5872534142640367E-4</c:v>
                </c:pt>
                <c:pt idx="7">
                  <c:v>1.8968133535660092E-3</c:v>
                </c:pt>
                <c:pt idx="8">
                  <c:v>3.4142640364188165E-3</c:v>
                </c:pt>
                <c:pt idx="9">
                  <c:v>3.7936267071320183E-3</c:v>
                </c:pt>
                <c:pt idx="10">
                  <c:v>6.828528072837633E-3</c:v>
                </c:pt>
                <c:pt idx="11">
                  <c:v>7.5872534142640367E-3</c:v>
                </c:pt>
                <c:pt idx="12">
                  <c:v>1.7830045523520487E-2</c:v>
                </c:pt>
                <c:pt idx="13">
                  <c:v>2.314112291350531E-2</c:v>
                </c:pt>
                <c:pt idx="14">
                  <c:v>3.1487101669195751E-2</c:v>
                </c:pt>
                <c:pt idx="15">
                  <c:v>4.2109256449165404E-2</c:v>
                </c:pt>
                <c:pt idx="16">
                  <c:v>5.5007587253414265E-2</c:v>
                </c:pt>
                <c:pt idx="17">
                  <c:v>6.9423368740515939E-2</c:v>
                </c:pt>
                <c:pt idx="18">
                  <c:v>8.3839150227617606E-2</c:v>
                </c:pt>
                <c:pt idx="19">
                  <c:v>7.8528072837632773E-2</c:v>
                </c:pt>
                <c:pt idx="20">
                  <c:v>8.6494688922610016E-2</c:v>
                </c:pt>
                <c:pt idx="21">
                  <c:v>9.5978755690440065E-2</c:v>
                </c:pt>
                <c:pt idx="22">
                  <c:v>8.4597875569044009E-2</c:v>
                </c:pt>
                <c:pt idx="23">
                  <c:v>7.776934749620637E-2</c:v>
                </c:pt>
                <c:pt idx="24">
                  <c:v>7.2837632776934752E-2</c:v>
                </c:pt>
                <c:pt idx="25">
                  <c:v>4.6661608497723821E-2</c:v>
                </c:pt>
                <c:pt idx="26">
                  <c:v>4.5144157814871015E-2</c:v>
                </c:pt>
                <c:pt idx="27">
                  <c:v>2.6176024279210924E-2</c:v>
                </c:pt>
                <c:pt idx="28">
                  <c:v>1.707132018209408E-2</c:v>
                </c:pt>
                <c:pt idx="29">
                  <c:v>9.104704097116844E-3</c:v>
                </c:pt>
                <c:pt idx="30">
                  <c:v>3.7936267071320183E-3</c:v>
                </c:pt>
                <c:pt idx="31">
                  <c:v>3.0349013657056147E-3</c:v>
                </c:pt>
                <c:pt idx="32">
                  <c:v>7.5872534142640367E-4</c:v>
                </c:pt>
                <c:pt idx="33">
                  <c:v>3.7936267071320183E-4</c:v>
                </c:pt>
                <c:pt idx="34">
                  <c:v>3.7936267071320183E-4</c:v>
                </c:pt>
                <c:pt idx="35">
                  <c:v>0</c:v>
                </c:pt>
              </c:numCache>
            </c:numRef>
          </c:val>
          <c:smooth val="0"/>
        </c:ser>
        <c:ser>
          <c:idx val="1"/>
          <c:order val="1"/>
          <c:tx>
            <c:strRef>
              <c:f>'14_4_общение'!$G$4</c:f>
              <c:strCache>
                <c:ptCount val="1"/>
                <c:pt idx="0">
                  <c:v>да</c:v>
                </c:pt>
              </c:strCache>
            </c:strRef>
          </c:tx>
          <c:spPr>
            <a:ln w="15875"/>
          </c:spPr>
          <c:marker>
            <c:symbol val="circle"/>
            <c:size val="7"/>
          </c:marker>
          <c:cat>
            <c:strRef>
              <c:f>'14_4_общение'!$A$5:$A$40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'14_4_общение'!$G$5:$G$40</c:f>
              <c:numCache>
                <c:formatCode>0%</c:formatCode>
                <c:ptCount val="36"/>
                <c:pt idx="0">
                  <c:v>0</c:v>
                </c:pt>
                <c:pt idx="1">
                  <c:v>0</c:v>
                </c:pt>
                <c:pt idx="2">
                  <c:v>3.9856516540454361E-4</c:v>
                </c:pt>
                <c:pt idx="3">
                  <c:v>0</c:v>
                </c:pt>
                <c:pt idx="4">
                  <c:v>0</c:v>
                </c:pt>
                <c:pt idx="5">
                  <c:v>0</c:v>
                </c:pt>
                <c:pt idx="6">
                  <c:v>7.9713033080908722E-4</c:v>
                </c:pt>
                <c:pt idx="7">
                  <c:v>1.5942606616181744E-3</c:v>
                </c:pt>
                <c:pt idx="8">
                  <c:v>3.9856516540454361E-4</c:v>
                </c:pt>
                <c:pt idx="9">
                  <c:v>3.1885213232363489E-3</c:v>
                </c:pt>
                <c:pt idx="10">
                  <c:v>3.9856516540454365E-3</c:v>
                </c:pt>
                <c:pt idx="11">
                  <c:v>5.1813471502590684E-3</c:v>
                </c:pt>
                <c:pt idx="12">
                  <c:v>1.1956954962136309E-2</c:v>
                </c:pt>
                <c:pt idx="13">
                  <c:v>1.4348345954563571E-2</c:v>
                </c:pt>
                <c:pt idx="14">
                  <c:v>2.8298126743722597E-2</c:v>
                </c:pt>
                <c:pt idx="15">
                  <c:v>3.4675169390195298E-2</c:v>
                </c:pt>
                <c:pt idx="16">
                  <c:v>4.0255081705858918E-2</c:v>
                </c:pt>
                <c:pt idx="17">
                  <c:v>5.5799123156636113E-2</c:v>
                </c:pt>
                <c:pt idx="18">
                  <c:v>5.3806297329613395E-2</c:v>
                </c:pt>
                <c:pt idx="19">
                  <c:v>8.4495815065763258E-2</c:v>
                </c:pt>
                <c:pt idx="20">
                  <c:v>8.4894380231167799E-2</c:v>
                </c:pt>
                <c:pt idx="21">
                  <c:v>8.648864089278599E-2</c:v>
                </c:pt>
                <c:pt idx="22">
                  <c:v>0.10442407333599042</c:v>
                </c:pt>
                <c:pt idx="23">
                  <c:v>9.2068553208449588E-2</c:v>
                </c:pt>
                <c:pt idx="24">
                  <c:v>8.6090075727381421E-2</c:v>
                </c:pt>
                <c:pt idx="25">
                  <c:v>6.496612196094062E-2</c:v>
                </c:pt>
                <c:pt idx="26">
                  <c:v>4.5834994021522517E-2</c:v>
                </c:pt>
                <c:pt idx="27">
                  <c:v>3.9059386209645275E-2</c:v>
                </c:pt>
                <c:pt idx="28">
                  <c:v>2.4312475089677165E-2</c:v>
                </c:pt>
                <c:pt idx="29">
                  <c:v>1.1956954962136309E-2</c:v>
                </c:pt>
                <c:pt idx="30">
                  <c:v>1.0761259465922678E-2</c:v>
                </c:pt>
                <c:pt idx="31">
                  <c:v>5.9784774810681543E-3</c:v>
                </c:pt>
                <c:pt idx="32">
                  <c:v>1.9928258270227183E-3</c:v>
                </c:pt>
                <c:pt idx="33">
                  <c:v>1.1956954962136308E-3</c:v>
                </c:pt>
                <c:pt idx="34">
                  <c:v>3.9856516540454361E-4</c:v>
                </c:pt>
                <c:pt idx="35">
                  <c:v>3.9856516540454361E-4</c:v>
                </c:pt>
              </c:numCache>
            </c:numRef>
          </c:val>
          <c:smooth val="0"/>
        </c:ser>
        <c:dLbls>
          <c:showLegendKey val="0"/>
          <c:showVal val="0"/>
          <c:showCatName val="0"/>
          <c:showSerName val="0"/>
          <c:showPercent val="0"/>
          <c:showBubbleSize val="0"/>
        </c:dLbls>
        <c:marker val="1"/>
        <c:smooth val="0"/>
        <c:axId val="296070144"/>
        <c:axId val="295828224"/>
      </c:lineChart>
      <c:catAx>
        <c:axId val="296070144"/>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828224"/>
        <c:crosses val="autoZero"/>
        <c:auto val="1"/>
        <c:lblAlgn val="ctr"/>
        <c:lblOffset val="100"/>
        <c:tickLblSkip val="2"/>
        <c:noMultiLvlLbl val="0"/>
      </c:catAx>
      <c:valAx>
        <c:axId val="295828224"/>
        <c:scaling>
          <c:orientation val="minMax"/>
        </c:scaling>
        <c:delete val="0"/>
        <c:axPos val="l"/>
        <c:majorGridlines/>
        <c:numFmt formatCode="0%" sourceLinked="1"/>
        <c:majorTickMark val="out"/>
        <c:minorTickMark val="none"/>
        <c:tickLblPos val="nextTo"/>
        <c:crossAx val="296070144"/>
        <c:crosses val="autoZero"/>
        <c:crossBetween val="between"/>
      </c:valAx>
    </c:plotArea>
    <c:legend>
      <c:legendPos val="b"/>
      <c:layout>
        <c:manualLayout>
          <c:xMode val="edge"/>
          <c:yMode val="edge"/>
          <c:x val="0.62336327300556327"/>
          <c:y val="0.8986771980605228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814814814814814"/>
          <c:w val="0.88898840769903775"/>
          <c:h val="0.63854913969087201"/>
        </c:manualLayout>
      </c:layout>
      <c:barChart>
        <c:barDir val="col"/>
        <c:grouping val="percentStacked"/>
        <c:varyColors val="0"/>
        <c:ser>
          <c:idx val="0"/>
          <c:order val="0"/>
          <c:tx>
            <c:strRef>
              <c:f>Проценты_ПК!$Q$4</c:f>
              <c:strCache>
                <c:ptCount val="1"/>
                <c:pt idx="0">
                  <c:v>нет</c:v>
                </c:pt>
              </c:strCache>
            </c:strRef>
          </c:tx>
          <c:spPr>
            <a:solidFill>
              <a:schemeClr val="accent1"/>
            </a:solidFill>
            <a:ln>
              <a:noFill/>
            </a:ln>
            <a:effectLst/>
          </c:spPr>
          <c:invertIfNegative val="0"/>
          <c:cat>
            <c:strRef>
              <c:f>Проценты_ПК!$P$5:$P$12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Проценты_ПК!$Q$5:$Q$12</c:f>
              <c:numCache>
                <c:formatCode>0%</c:formatCode>
                <c:ptCount val="8"/>
                <c:pt idx="0">
                  <c:v>0.30944963655244029</c:v>
                </c:pt>
                <c:pt idx="1">
                  <c:v>0.36041939711664484</c:v>
                </c:pt>
                <c:pt idx="3">
                  <c:v>0.3216963448922211</c:v>
                </c:pt>
                <c:pt idx="4">
                  <c:v>0.35334158415841588</c:v>
                </c:pt>
                <c:pt idx="6">
                  <c:v>0.30935001737921447</c:v>
                </c:pt>
                <c:pt idx="7">
                  <c:v>0.35434782608695659</c:v>
                </c:pt>
              </c:numCache>
            </c:numRef>
          </c:val>
        </c:ser>
        <c:ser>
          <c:idx val="1"/>
          <c:order val="1"/>
          <c:tx>
            <c:strRef>
              <c:f>Проценты_ПК!$R$4</c:f>
              <c:strCache>
                <c:ptCount val="1"/>
                <c:pt idx="0">
                  <c:v>да</c:v>
                </c:pt>
              </c:strCache>
            </c:strRef>
          </c:tx>
          <c:spPr>
            <a:solidFill>
              <a:schemeClr val="accent2"/>
            </a:solidFill>
            <a:ln>
              <a:noFill/>
            </a:ln>
            <a:effectLst/>
          </c:spPr>
          <c:invertIfNegative val="0"/>
          <c:cat>
            <c:strRef>
              <c:f>Проценты_ПК!$P$5:$P$12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Проценты_ПК!$R$5:$R$12</c:f>
              <c:numCache>
                <c:formatCode>0%</c:formatCode>
                <c:ptCount val="8"/>
                <c:pt idx="0">
                  <c:v>0.69055036344755971</c:v>
                </c:pt>
                <c:pt idx="1">
                  <c:v>0.63958060288335516</c:v>
                </c:pt>
                <c:pt idx="3">
                  <c:v>0.67830365510777879</c:v>
                </c:pt>
                <c:pt idx="4">
                  <c:v>0.64665841584158412</c:v>
                </c:pt>
                <c:pt idx="6">
                  <c:v>0.69064998262078559</c:v>
                </c:pt>
                <c:pt idx="7">
                  <c:v>0.64565217391304364</c:v>
                </c:pt>
              </c:numCache>
            </c:numRef>
          </c:val>
        </c:ser>
        <c:dLbls>
          <c:showLegendKey val="0"/>
          <c:showVal val="0"/>
          <c:showCatName val="0"/>
          <c:showSerName val="0"/>
          <c:showPercent val="0"/>
          <c:showBubbleSize val="0"/>
        </c:dLbls>
        <c:gapWidth val="150"/>
        <c:overlap val="100"/>
        <c:axId val="296070656"/>
        <c:axId val="295826496"/>
      </c:barChart>
      <c:catAx>
        <c:axId val="29607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826496"/>
        <c:crosses val="autoZero"/>
        <c:auto val="1"/>
        <c:lblAlgn val="ctr"/>
        <c:lblOffset val="100"/>
        <c:noMultiLvlLbl val="0"/>
      </c:catAx>
      <c:valAx>
        <c:axId val="295826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070656"/>
        <c:crosses val="autoZero"/>
        <c:crossBetween val="between"/>
      </c:valAx>
      <c:spPr>
        <a:noFill/>
        <a:ln>
          <a:noFill/>
        </a:ln>
        <a:effectLst/>
      </c:spPr>
    </c:plotArea>
    <c:legend>
      <c:legendPos val="b"/>
      <c:layout>
        <c:manualLayout>
          <c:xMode val="edge"/>
          <c:yMode val="edge"/>
          <c:x val="0.62463910761154851"/>
          <c:y val="0.91554756997657172"/>
          <c:w val="0.1396104549431321"/>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61794019933555"/>
          <c:w val="0.87509951881014869"/>
          <c:h val="0.55241025104420083"/>
        </c:manualLayout>
      </c:layout>
      <c:barChart>
        <c:barDir val="col"/>
        <c:grouping val="percentStacked"/>
        <c:varyColors val="0"/>
        <c:ser>
          <c:idx val="0"/>
          <c:order val="0"/>
          <c:tx>
            <c:strRef>
              <c:f>Проценты_ПК!$B$4</c:f>
              <c:strCache>
                <c:ptCount val="1"/>
                <c:pt idx="0">
                  <c:v>нет</c:v>
                </c:pt>
              </c:strCache>
            </c:strRef>
          </c:tx>
          <c:spPr>
            <a:solidFill>
              <a:schemeClr val="accent1"/>
            </a:solidFill>
            <a:ln>
              <a:noFill/>
            </a:ln>
            <a:effectLst/>
          </c:spPr>
          <c:invertIfNegative val="0"/>
          <c:cat>
            <c:strRef>
              <c:f>Проценты_ПК!$A$5:$A$15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Проценты_ПК!$B$5:$B$15</c:f>
              <c:numCache>
                <c:formatCode>0%</c:formatCode>
                <c:ptCount val="11"/>
                <c:pt idx="0">
                  <c:v>0.30345911949685533</c:v>
                </c:pt>
                <c:pt idx="1">
                  <c:v>0.35091277890466527</c:v>
                </c:pt>
                <c:pt idx="2">
                  <c:v>0.44168260038240914</c:v>
                </c:pt>
                <c:pt idx="4">
                  <c:v>0.32919109026963655</c:v>
                </c:pt>
                <c:pt idx="5">
                  <c:v>0.31578947368421051</c:v>
                </c:pt>
                <c:pt idx="6">
                  <c:v>0.37811900191938574</c:v>
                </c:pt>
                <c:pt idx="8">
                  <c:v>0.30292942743009321</c:v>
                </c:pt>
                <c:pt idx="9">
                  <c:v>0.32816537467700257</c:v>
                </c:pt>
                <c:pt idx="10">
                  <c:v>0.41686182669789235</c:v>
                </c:pt>
              </c:numCache>
            </c:numRef>
          </c:val>
        </c:ser>
        <c:ser>
          <c:idx val="1"/>
          <c:order val="1"/>
          <c:tx>
            <c:strRef>
              <c:f>Проценты_ПК!$C$4</c:f>
              <c:strCache>
                <c:ptCount val="1"/>
                <c:pt idx="0">
                  <c:v>да</c:v>
                </c:pt>
              </c:strCache>
            </c:strRef>
          </c:tx>
          <c:spPr>
            <a:solidFill>
              <a:schemeClr val="accent2"/>
            </a:solidFill>
            <a:ln>
              <a:noFill/>
            </a:ln>
            <a:effectLst/>
          </c:spPr>
          <c:invertIfNegative val="0"/>
          <c:cat>
            <c:strRef>
              <c:f>Проценты_ПК!$A$5:$A$15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Проценты_ПК!$C$5:$C$15</c:f>
              <c:numCache>
                <c:formatCode>0%</c:formatCode>
                <c:ptCount val="11"/>
                <c:pt idx="0">
                  <c:v>0.69654088050314467</c:v>
                </c:pt>
                <c:pt idx="1">
                  <c:v>0.64908722109533468</c:v>
                </c:pt>
                <c:pt idx="2">
                  <c:v>0.55831739961759086</c:v>
                </c:pt>
                <c:pt idx="4">
                  <c:v>0.67080890973036345</c:v>
                </c:pt>
                <c:pt idx="5">
                  <c:v>0.68421052631578949</c:v>
                </c:pt>
                <c:pt idx="6">
                  <c:v>0.62188099808061426</c:v>
                </c:pt>
                <c:pt idx="8">
                  <c:v>0.69707057256990679</c:v>
                </c:pt>
                <c:pt idx="9">
                  <c:v>0.67183462532299743</c:v>
                </c:pt>
                <c:pt idx="10">
                  <c:v>0.58313817330210771</c:v>
                </c:pt>
              </c:numCache>
            </c:numRef>
          </c:val>
        </c:ser>
        <c:dLbls>
          <c:showLegendKey val="0"/>
          <c:showVal val="0"/>
          <c:showCatName val="0"/>
          <c:showSerName val="0"/>
          <c:showPercent val="0"/>
          <c:showBubbleSize val="0"/>
        </c:dLbls>
        <c:gapWidth val="150"/>
        <c:overlap val="100"/>
        <c:axId val="295755264"/>
        <c:axId val="295018496"/>
      </c:barChart>
      <c:catAx>
        <c:axId val="29575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018496"/>
        <c:crosses val="autoZero"/>
        <c:auto val="1"/>
        <c:lblAlgn val="ctr"/>
        <c:lblOffset val="100"/>
        <c:noMultiLvlLbl val="0"/>
      </c:catAx>
      <c:valAx>
        <c:axId val="29501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755264"/>
        <c:crosses val="autoZero"/>
        <c:crossBetween val="between"/>
      </c:valAx>
      <c:spPr>
        <a:noFill/>
        <a:ln>
          <a:noFill/>
        </a:ln>
        <a:effectLst/>
      </c:spPr>
    </c:plotArea>
    <c:legend>
      <c:legendPos val="b"/>
      <c:layout>
        <c:manualLayout>
          <c:xMode val="edge"/>
          <c:yMode val="edge"/>
          <c:x val="0.59686132983377083"/>
          <c:y val="0.91638928854823376"/>
          <c:w val="0.24516601049868766"/>
          <c:h val="7.475135375519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Оценивание!$C$2</c:f>
              <c:strCache>
                <c:ptCount val="1"/>
                <c:pt idx="0">
                  <c:v>Математика</c:v>
                </c:pt>
              </c:strCache>
            </c:strRef>
          </c:tx>
          <c:spPr>
            <a:solidFill>
              <a:schemeClr val="accent1"/>
            </a:solidFill>
            <a:ln>
              <a:noFill/>
            </a:ln>
            <a:effectLst/>
          </c:spPr>
          <c:invertIfNegative val="0"/>
          <c:cat>
            <c:numRef>
              <c:f>Оценивание!$A$3:$A$6</c:f>
              <c:numCache>
                <c:formatCode>General</c:formatCode>
                <c:ptCount val="4"/>
                <c:pt idx="0">
                  <c:v>0</c:v>
                </c:pt>
                <c:pt idx="1">
                  <c:v>1</c:v>
                </c:pt>
                <c:pt idx="2">
                  <c:v>2</c:v>
                </c:pt>
                <c:pt idx="3">
                  <c:v>3</c:v>
                </c:pt>
              </c:numCache>
            </c:numRef>
          </c:cat>
          <c:val>
            <c:numRef>
              <c:f>Оценивание!$C$3:$C$6</c:f>
              <c:numCache>
                <c:formatCode>0%</c:formatCode>
                <c:ptCount val="4"/>
                <c:pt idx="0">
                  <c:v>0.76792323509252913</c:v>
                </c:pt>
                <c:pt idx="1">
                  <c:v>5.6339958875942425E-2</c:v>
                </c:pt>
                <c:pt idx="2">
                  <c:v>4.6196024674434538E-2</c:v>
                </c:pt>
                <c:pt idx="3">
                  <c:v>0.1295407813570939</c:v>
                </c:pt>
              </c:numCache>
            </c:numRef>
          </c:val>
        </c:ser>
        <c:dLbls>
          <c:showLegendKey val="0"/>
          <c:showVal val="0"/>
          <c:showCatName val="0"/>
          <c:showSerName val="0"/>
          <c:showPercent val="0"/>
          <c:showBubbleSize val="0"/>
        </c:dLbls>
        <c:gapWidth val="219"/>
        <c:overlap val="-27"/>
        <c:axId val="185012736"/>
        <c:axId val="201390272"/>
      </c:barChart>
      <c:catAx>
        <c:axId val="18501273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 за блок по оцениванию</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90272"/>
        <c:crosses val="autoZero"/>
        <c:auto val="1"/>
        <c:lblAlgn val="ctr"/>
        <c:lblOffset val="100"/>
        <c:noMultiLvlLbl val="0"/>
      </c:catAx>
      <c:valAx>
        <c:axId val="201390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012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61572367717358212"/>
        </c:manualLayout>
      </c:layout>
      <c:lineChart>
        <c:grouping val="standard"/>
        <c:varyColors val="0"/>
        <c:ser>
          <c:idx val="0"/>
          <c:order val="0"/>
          <c:tx>
            <c:strRef>
              <c:f>'14_5_ПК'!$B$4</c:f>
              <c:strCache>
                <c:ptCount val="1"/>
                <c:pt idx="0">
                  <c:v>нет</c:v>
                </c:pt>
              </c:strCache>
            </c:strRef>
          </c:tx>
          <c:spPr>
            <a:ln w="15875"/>
          </c:spPr>
          <c:marker>
            <c:symbol val="diamond"/>
            <c:size val="7"/>
          </c:marker>
          <c:cat>
            <c:strRef>
              <c:f>'14_5_ПК'!$A$5:$A$35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'14_5_ПК'!$B$5:$B$35</c:f>
              <c:numCache>
                <c:formatCode>0%</c:formatCode>
                <c:ptCount val="31"/>
                <c:pt idx="0">
                  <c:v>9.7134531325886338E-4</c:v>
                </c:pt>
                <c:pt idx="1">
                  <c:v>4.8567265662943169E-4</c:v>
                </c:pt>
                <c:pt idx="2">
                  <c:v>2.9140359397765905E-3</c:v>
                </c:pt>
                <c:pt idx="3">
                  <c:v>5.3423992229237492E-3</c:v>
                </c:pt>
                <c:pt idx="4">
                  <c:v>2.9140359397765905E-3</c:v>
                </c:pt>
                <c:pt idx="5">
                  <c:v>5.8280718795531809E-3</c:v>
                </c:pt>
                <c:pt idx="6">
                  <c:v>1.3113161728994658E-2</c:v>
                </c:pt>
                <c:pt idx="7">
                  <c:v>2.1369596891694997E-2</c:v>
                </c:pt>
                <c:pt idx="8">
                  <c:v>1.6027197668771247E-2</c:v>
                </c:pt>
                <c:pt idx="9">
                  <c:v>2.476930548810102E-2</c:v>
                </c:pt>
                <c:pt idx="10">
                  <c:v>3.1568722680913062E-2</c:v>
                </c:pt>
                <c:pt idx="11">
                  <c:v>3.3025740650801362E-2</c:v>
                </c:pt>
                <c:pt idx="12">
                  <c:v>4.5653229723166586E-2</c:v>
                </c:pt>
                <c:pt idx="13">
                  <c:v>4.8081593006313747E-2</c:v>
                </c:pt>
                <c:pt idx="14">
                  <c:v>5.4395337542496348E-2</c:v>
                </c:pt>
                <c:pt idx="15">
                  <c:v>5.1966974259349194E-2</c:v>
                </c:pt>
                <c:pt idx="16">
                  <c:v>6.1680427391937832E-2</c:v>
                </c:pt>
                <c:pt idx="17">
                  <c:v>6.6051481301602724E-2</c:v>
                </c:pt>
                <c:pt idx="18">
                  <c:v>7.8678970373967941E-2</c:v>
                </c:pt>
                <c:pt idx="19">
                  <c:v>6.750849927149101E-2</c:v>
                </c:pt>
                <c:pt idx="20">
                  <c:v>8.2564351627003402E-2</c:v>
                </c:pt>
                <c:pt idx="21">
                  <c:v>8.013598834385624E-2</c:v>
                </c:pt>
                <c:pt idx="22">
                  <c:v>6.7994171928120448E-2</c:v>
                </c:pt>
                <c:pt idx="23">
                  <c:v>4.7595920349684316E-2</c:v>
                </c:pt>
                <c:pt idx="24">
                  <c:v>3.3511413307430793E-2</c:v>
                </c:pt>
                <c:pt idx="25">
                  <c:v>3.2054395337542493E-2</c:v>
                </c:pt>
                <c:pt idx="26">
                  <c:v>9.7134531325886349E-3</c:v>
                </c:pt>
                <c:pt idx="27">
                  <c:v>7.770762506070907E-3</c:v>
                </c:pt>
                <c:pt idx="28">
                  <c:v>2.4283632831471587E-3</c:v>
                </c:pt>
                <c:pt idx="29">
                  <c:v>3.3997085964060218E-3</c:v>
                </c:pt>
                <c:pt idx="30">
                  <c:v>0</c:v>
                </c:pt>
              </c:numCache>
            </c:numRef>
          </c:val>
          <c:smooth val="0"/>
        </c:ser>
        <c:ser>
          <c:idx val="1"/>
          <c:order val="1"/>
          <c:tx>
            <c:strRef>
              <c:f>'14_5_ПК'!$C$4</c:f>
              <c:strCache>
                <c:ptCount val="1"/>
                <c:pt idx="0">
                  <c:v>да</c:v>
                </c:pt>
              </c:strCache>
            </c:strRef>
          </c:tx>
          <c:spPr>
            <a:ln w="15875"/>
          </c:spPr>
          <c:marker>
            <c:symbol val="circle"/>
            <c:size val="7"/>
          </c:marker>
          <c:cat>
            <c:strRef>
              <c:f>'14_5_ПК'!$A$5:$A$35</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'14_5_ПК'!$C$5:$C$35</c:f>
              <c:numCache>
                <c:formatCode>0%</c:formatCode>
                <c:ptCount val="31"/>
                <c:pt idx="0">
                  <c:v>4.5829514207149406E-4</c:v>
                </c:pt>
                <c:pt idx="1">
                  <c:v>6.8744271310724114E-4</c:v>
                </c:pt>
                <c:pt idx="2">
                  <c:v>1.3748854262144823E-3</c:v>
                </c:pt>
                <c:pt idx="3">
                  <c:v>2.062328139321723E-3</c:v>
                </c:pt>
                <c:pt idx="4">
                  <c:v>1.8331805682859762E-3</c:v>
                </c:pt>
                <c:pt idx="5">
                  <c:v>3.6663611365719525E-3</c:v>
                </c:pt>
                <c:pt idx="6">
                  <c:v>5.4995417048579291E-3</c:v>
                </c:pt>
                <c:pt idx="7">
                  <c:v>1.0540788267644364E-2</c:v>
                </c:pt>
                <c:pt idx="8">
                  <c:v>1.0769935838680109E-2</c:v>
                </c:pt>
                <c:pt idx="9">
                  <c:v>1.4436296975252063E-2</c:v>
                </c:pt>
                <c:pt idx="10">
                  <c:v>1.9019248395967001E-2</c:v>
                </c:pt>
                <c:pt idx="11">
                  <c:v>2.7268560953253897E-2</c:v>
                </c:pt>
                <c:pt idx="12">
                  <c:v>3.4830430797433545E-2</c:v>
                </c:pt>
                <c:pt idx="13">
                  <c:v>3.9413382218148489E-2</c:v>
                </c:pt>
                <c:pt idx="14">
                  <c:v>4.4454628780934924E-2</c:v>
                </c:pt>
                <c:pt idx="15">
                  <c:v>5.4537121906507793E-2</c:v>
                </c:pt>
                <c:pt idx="16">
                  <c:v>5.8203483043079741E-2</c:v>
                </c:pt>
                <c:pt idx="17">
                  <c:v>6.1640696608615951E-2</c:v>
                </c:pt>
                <c:pt idx="18">
                  <c:v>7.6993583868011001E-2</c:v>
                </c:pt>
                <c:pt idx="19">
                  <c:v>8.2951420714940424E-2</c:v>
                </c:pt>
                <c:pt idx="20">
                  <c:v>9.1429880843263062E-2</c:v>
                </c:pt>
                <c:pt idx="21">
                  <c:v>8.707607699358387E-2</c:v>
                </c:pt>
                <c:pt idx="22">
                  <c:v>7.6993583868011001E-2</c:v>
                </c:pt>
                <c:pt idx="23">
                  <c:v>6.7140238313473877E-2</c:v>
                </c:pt>
                <c:pt idx="24">
                  <c:v>5.1099908340971584E-2</c:v>
                </c:pt>
                <c:pt idx="25">
                  <c:v>4.0100824931255732E-2</c:v>
                </c:pt>
                <c:pt idx="26">
                  <c:v>1.7873510540788267E-2</c:v>
                </c:pt>
                <c:pt idx="27">
                  <c:v>8.7076076993583863E-3</c:v>
                </c:pt>
                <c:pt idx="28">
                  <c:v>5.9578368469294226E-3</c:v>
                </c:pt>
                <c:pt idx="29">
                  <c:v>1.8331805682859762E-3</c:v>
                </c:pt>
                <c:pt idx="30">
                  <c:v>9.1659028414298811E-4</c:v>
                </c:pt>
              </c:numCache>
            </c:numRef>
          </c:val>
          <c:smooth val="0"/>
        </c:ser>
        <c:dLbls>
          <c:showLegendKey val="0"/>
          <c:showVal val="0"/>
          <c:showCatName val="0"/>
          <c:showSerName val="0"/>
          <c:showPercent val="0"/>
          <c:showBubbleSize val="0"/>
        </c:dLbls>
        <c:marker val="1"/>
        <c:smooth val="0"/>
        <c:axId val="296390144"/>
        <c:axId val="295021376"/>
      </c:lineChart>
      <c:catAx>
        <c:axId val="296390144"/>
        <c:scaling>
          <c:orientation val="minMax"/>
        </c:scaling>
        <c:delete val="0"/>
        <c:axPos val="b"/>
        <c:title>
          <c:tx>
            <c:rich>
              <a:bodyPr/>
              <a:lstStyle/>
              <a:p>
                <a:pPr>
                  <a:defRPr sz="1200" b="0"/>
                </a:pPr>
                <a:r>
                  <a:rPr lang="ru-RU"/>
                  <a:t>Балл</a:t>
                </a:r>
              </a:p>
            </c:rich>
          </c:tx>
          <c:layout>
            <c:manualLayout>
              <c:xMode val="edge"/>
              <c:yMode val="edge"/>
              <c:x val="0.49934298206446237"/>
              <c:y val="0.81856194307999897"/>
            </c:manualLayout>
          </c:layout>
          <c:overlay val="0"/>
        </c:title>
        <c:numFmt formatCode="General" sourceLinked="0"/>
        <c:majorTickMark val="out"/>
        <c:minorTickMark val="none"/>
        <c:tickLblPos val="nextTo"/>
        <c:txPr>
          <a:bodyPr/>
          <a:lstStyle/>
          <a:p>
            <a:pPr>
              <a:defRPr sz="1100"/>
            </a:pPr>
            <a:endParaRPr lang="ru-RU"/>
          </a:p>
        </c:txPr>
        <c:crossAx val="295021376"/>
        <c:crosses val="autoZero"/>
        <c:auto val="1"/>
        <c:lblAlgn val="ctr"/>
        <c:lblOffset val="100"/>
        <c:tickLblSkip val="2"/>
        <c:noMultiLvlLbl val="0"/>
      </c:catAx>
      <c:valAx>
        <c:axId val="295021376"/>
        <c:scaling>
          <c:orientation val="minMax"/>
        </c:scaling>
        <c:delete val="0"/>
        <c:axPos val="l"/>
        <c:majorGridlines/>
        <c:numFmt formatCode="0%" sourceLinked="1"/>
        <c:majorTickMark val="out"/>
        <c:minorTickMark val="none"/>
        <c:tickLblPos val="nextTo"/>
        <c:crossAx val="296390144"/>
        <c:crosses val="autoZero"/>
        <c:crossBetween val="between"/>
      </c:valAx>
    </c:plotArea>
    <c:legend>
      <c:legendPos val="b"/>
      <c:layout>
        <c:manualLayout>
          <c:xMode val="edge"/>
          <c:yMode val="edge"/>
          <c:x val="0.56668312310813795"/>
          <c:y val="0.91149079719267068"/>
          <c:w val="0.32940178107860602"/>
          <c:h val="8.3429681007742368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'14_5_ПК'!$D$4</c:f>
              <c:strCache>
                <c:ptCount val="1"/>
                <c:pt idx="0">
                  <c:v>нет</c:v>
                </c:pt>
              </c:strCache>
            </c:strRef>
          </c:tx>
          <c:spPr>
            <a:ln w="15875"/>
          </c:spPr>
          <c:marker>
            <c:symbol val="diamond"/>
            <c:size val="7"/>
          </c:marker>
          <c:cat>
            <c:strRef>
              <c:f>'14_5_ПК'!$A$5:$A$29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'14_5_ПК'!$D$5:$D$29</c:f>
              <c:numCache>
                <c:formatCode>0%</c:formatCode>
                <c:ptCount val="25"/>
                <c:pt idx="0">
                  <c:v>4.3668122270742354E-4</c:v>
                </c:pt>
                <c:pt idx="1">
                  <c:v>8.7336244541484707E-4</c:v>
                </c:pt>
                <c:pt idx="2">
                  <c:v>3.9301310043668124E-3</c:v>
                </c:pt>
                <c:pt idx="3">
                  <c:v>8.7336244541484712E-3</c:v>
                </c:pt>
                <c:pt idx="4">
                  <c:v>1.222707423580786E-2</c:v>
                </c:pt>
                <c:pt idx="5">
                  <c:v>1.7903930131004366E-2</c:v>
                </c:pt>
                <c:pt idx="6">
                  <c:v>3.8427947598253277E-2</c:v>
                </c:pt>
                <c:pt idx="7">
                  <c:v>3.9737991266375547E-2</c:v>
                </c:pt>
                <c:pt idx="8">
                  <c:v>5.5021834061135373E-2</c:v>
                </c:pt>
                <c:pt idx="9">
                  <c:v>8.0349344978165954E-2</c:v>
                </c:pt>
                <c:pt idx="10">
                  <c:v>9.2576419213973804E-2</c:v>
                </c:pt>
                <c:pt idx="11">
                  <c:v>9.4759825327510913E-2</c:v>
                </c:pt>
                <c:pt idx="12">
                  <c:v>9.6506550218340606E-2</c:v>
                </c:pt>
                <c:pt idx="13">
                  <c:v>8.7772925764192142E-2</c:v>
                </c:pt>
                <c:pt idx="14">
                  <c:v>7.991266375545851E-2</c:v>
                </c:pt>
                <c:pt idx="15">
                  <c:v>7.1615720524017462E-2</c:v>
                </c:pt>
                <c:pt idx="16">
                  <c:v>5.9825327510917028E-2</c:v>
                </c:pt>
                <c:pt idx="17">
                  <c:v>5.4148471615720527E-2</c:v>
                </c:pt>
                <c:pt idx="18">
                  <c:v>3.7554585152838431E-2</c:v>
                </c:pt>
                <c:pt idx="19">
                  <c:v>2.7947598253275106E-2</c:v>
                </c:pt>
                <c:pt idx="20">
                  <c:v>1.6157205240174673E-2</c:v>
                </c:pt>
                <c:pt idx="21">
                  <c:v>1.3100436681222707E-2</c:v>
                </c:pt>
                <c:pt idx="22">
                  <c:v>5.2401746724890829E-3</c:v>
                </c:pt>
                <c:pt idx="23">
                  <c:v>3.9301310043668124E-3</c:v>
                </c:pt>
                <c:pt idx="24">
                  <c:v>1.3100436681222707E-3</c:v>
                </c:pt>
              </c:numCache>
            </c:numRef>
          </c:val>
          <c:smooth val="0"/>
        </c:ser>
        <c:ser>
          <c:idx val="1"/>
          <c:order val="1"/>
          <c:tx>
            <c:strRef>
              <c:f>'14_5_ПК'!$E$4</c:f>
              <c:strCache>
                <c:ptCount val="1"/>
                <c:pt idx="0">
                  <c:v>да</c:v>
                </c:pt>
              </c:strCache>
            </c:strRef>
          </c:tx>
          <c:spPr>
            <a:ln w="15875"/>
          </c:spPr>
          <c:marker>
            <c:symbol val="circle"/>
            <c:size val="7"/>
          </c:marker>
          <c:cat>
            <c:strRef>
              <c:f>'14_5_ПК'!$A$5:$A$29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'14_5_ПК'!$E$5:$E$29</c:f>
              <c:numCache>
                <c:formatCode>0%</c:formatCode>
                <c:ptCount val="25"/>
                <c:pt idx="0">
                  <c:v>0</c:v>
                </c:pt>
                <c:pt idx="1">
                  <c:v>4.3271311120726956E-4</c:v>
                </c:pt>
                <c:pt idx="2">
                  <c:v>4.3271311120726956E-4</c:v>
                </c:pt>
                <c:pt idx="3">
                  <c:v>3.2453483340545218E-3</c:v>
                </c:pt>
                <c:pt idx="4">
                  <c:v>6.2743401125054084E-3</c:v>
                </c:pt>
                <c:pt idx="5">
                  <c:v>9.5196884465599315E-3</c:v>
                </c:pt>
                <c:pt idx="6">
                  <c:v>2.4664647338814367E-2</c:v>
                </c:pt>
                <c:pt idx="7">
                  <c:v>2.8342708784076156E-2</c:v>
                </c:pt>
                <c:pt idx="8">
                  <c:v>4.8031155344006926E-2</c:v>
                </c:pt>
                <c:pt idx="9">
                  <c:v>6.0147122457810474E-2</c:v>
                </c:pt>
                <c:pt idx="10">
                  <c:v>7.1614019904803122E-2</c:v>
                </c:pt>
                <c:pt idx="11">
                  <c:v>8.740804846386846E-2</c:v>
                </c:pt>
                <c:pt idx="12">
                  <c:v>8.6326265685850279E-2</c:v>
                </c:pt>
                <c:pt idx="13">
                  <c:v>9.82258762440502E-2</c:v>
                </c:pt>
                <c:pt idx="14">
                  <c:v>9.1518823020337509E-2</c:v>
                </c:pt>
                <c:pt idx="15">
                  <c:v>8.0484638684552148E-2</c:v>
                </c:pt>
                <c:pt idx="16">
                  <c:v>7.89701427953267E-2</c:v>
                </c:pt>
                <c:pt idx="17">
                  <c:v>6.2527044569450449E-2</c:v>
                </c:pt>
                <c:pt idx="18">
                  <c:v>5.0843790566854175E-2</c:v>
                </c:pt>
                <c:pt idx="19">
                  <c:v>4.0025962786672434E-2</c:v>
                </c:pt>
                <c:pt idx="20">
                  <c:v>2.8775421895283423E-2</c:v>
                </c:pt>
                <c:pt idx="21">
                  <c:v>1.8823020337516226E-2</c:v>
                </c:pt>
                <c:pt idx="22">
                  <c:v>1.1034184335785376E-2</c:v>
                </c:pt>
                <c:pt idx="23">
                  <c:v>8.2215491129381223E-3</c:v>
                </c:pt>
                <c:pt idx="24">
                  <c:v>3.0289917784508871E-3</c:v>
                </c:pt>
              </c:numCache>
            </c:numRef>
          </c:val>
          <c:smooth val="0"/>
        </c:ser>
        <c:dLbls>
          <c:showLegendKey val="0"/>
          <c:showVal val="0"/>
          <c:showCatName val="0"/>
          <c:showSerName val="0"/>
          <c:showPercent val="0"/>
          <c:showBubbleSize val="0"/>
        </c:dLbls>
        <c:marker val="1"/>
        <c:smooth val="0"/>
        <c:axId val="296519680"/>
        <c:axId val="295023104"/>
      </c:lineChart>
      <c:catAx>
        <c:axId val="296519680"/>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023104"/>
        <c:crosses val="autoZero"/>
        <c:auto val="1"/>
        <c:lblAlgn val="ctr"/>
        <c:lblOffset val="100"/>
        <c:tickLblSkip val="2"/>
        <c:noMultiLvlLbl val="0"/>
      </c:catAx>
      <c:valAx>
        <c:axId val="295023104"/>
        <c:scaling>
          <c:orientation val="minMax"/>
        </c:scaling>
        <c:delete val="0"/>
        <c:axPos val="l"/>
        <c:majorGridlines/>
        <c:numFmt formatCode="0%" sourceLinked="1"/>
        <c:majorTickMark val="out"/>
        <c:minorTickMark val="none"/>
        <c:tickLblPos val="nextTo"/>
        <c:crossAx val="296519680"/>
        <c:crosses val="autoZero"/>
        <c:crossBetween val="between"/>
      </c:valAx>
    </c:plotArea>
    <c:legend>
      <c:legendPos val="b"/>
      <c:layout>
        <c:manualLayout>
          <c:xMode val="edge"/>
          <c:yMode val="edge"/>
          <c:x val="0.63685854679066445"/>
          <c:y val="0.91119028871391072"/>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'14_5_ПК'!$F$4</c:f>
              <c:strCache>
                <c:ptCount val="1"/>
                <c:pt idx="0">
                  <c:v>нет</c:v>
                </c:pt>
              </c:strCache>
            </c:strRef>
          </c:tx>
          <c:spPr>
            <a:ln w="15875"/>
          </c:spPr>
          <c:marker>
            <c:symbol val="diamond"/>
            <c:size val="7"/>
          </c:marker>
          <c:cat>
            <c:strRef>
              <c:f>'14_5_ПК'!$A$5:$A$40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'14_5_ПК'!$F$5:$F$40</c:f>
              <c:numCache>
                <c:formatCode>0%</c:formatCode>
                <c:ptCount val="36"/>
                <c:pt idx="0">
                  <c:v>3.0432136335970784E-3</c:v>
                </c:pt>
                <c:pt idx="1">
                  <c:v>0</c:v>
                </c:pt>
                <c:pt idx="2">
                  <c:v>6.0864272671941571E-4</c:v>
                </c:pt>
                <c:pt idx="3">
                  <c:v>6.0864272671941571E-4</c:v>
                </c:pt>
                <c:pt idx="4">
                  <c:v>6.0864272671941571E-4</c:v>
                </c:pt>
                <c:pt idx="5">
                  <c:v>1.8259281801582471E-3</c:v>
                </c:pt>
                <c:pt idx="6">
                  <c:v>1.2172854534388314E-3</c:v>
                </c:pt>
                <c:pt idx="7">
                  <c:v>3.0432136335970784E-3</c:v>
                </c:pt>
                <c:pt idx="8">
                  <c:v>4.8691418137553257E-3</c:v>
                </c:pt>
                <c:pt idx="9">
                  <c:v>6.6950699939135726E-3</c:v>
                </c:pt>
                <c:pt idx="10">
                  <c:v>7.3037127206329886E-3</c:v>
                </c:pt>
                <c:pt idx="11">
                  <c:v>9.1296409007912364E-3</c:v>
                </c:pt>
                <c:pt idx="12">
                  <c:v>2.0085209981740723E-2</c:v>
                </c:pt>
                <c:pt idx="13">
                  <c:v>2.3128423615337797E-2</c:v>
                </c:pt>
                <c:pt idx="14">
                  <c:v>3.3475349969567865E-2</c:v>
                </c:pt>
                <c:pt idx="15">
                  <c:v>3.5909920876445525E-2</c:v>
                </c:pt>
                <c:pt idx="16">
                  <c:v>5.5386488131466828E-2</c:v>
                </c:pt>
                <c:pt idx="17">
                  <c:v>6.877662811929397E-2</c:v>
                </c:pt>
                <c:pt idx="18">
                  <c:v>8.7035909920876439E-2</c:v>
                </c:pt>
                <c:pt idx="19">
                  <c:v>7.6688983566646385E-2</c:v>
                </c:pt>
                <c:pt idx="20">
                  <c:v>8.2775410833840532E-2</c:v>
                </c:pt>
                <c:pt idx="21">
                  <c:v>9.494826536822884E-2</c:v>
                </c:pt>
                <c:pt idx="22">
                  <c:v>6.8167985392574557E-2</c:v>
                </c:pt>
                <c:pt idx="23">
                  <c:v>8.7644552647595866E-2</c:v>
                </c:pt>
                <c:pt idx="24">
                  <c:v>8.3992696287279373E-2</c:v>
                </c:pt>
                <c:pt idx="25">
                  <c:v>4.4430919050517347E-2</c:v>
                </c:pt>
                <c:pt idx="26">
                  <c:v>3.7127206329884359E-2</c:v>
                </c:pt>
                <c:pt idx="27">
                  <c:v>2.0085209981740723E-2</c:v>
                </c:pt>
                <c:pt idx="28">
                  <c:v>1.6433353621424222E-2</c:v>
                </c:pt>
                <c:pt idx="29">
                  <c:v>1.278149726110773E-2</c:v>
                </c:pt>
                <c:pt idx="30">
                  <c:v>4.8691418137553257E-3</c:v>
                </c:pt>
                <c:pt idx="31">
                  <c:v>4.2604990870359098E-3</c:v>
                </c:pt>
                <c:pt idx="32">
                  <c:v>1.2172854534388314E-3</c:v>
                </c:pt>
                <c:pt idx="33">
                  <c:v>6.0864272671941571E-4</c:v>
                </c:pt>
                <c:pt idx="34">
                  <c:v>1.2172854534388314E-3</c:v>
                </c:pt>
                <c:pt idx="35">
                  <c:v>0</c:v>
                </c:pt>
              </c:numCache>
            </c:numRef>
          </c:val>
          <c:smooth val="0"/>
        </c:ser>
        <c:ser>
          <c:idx val="1"/>
          <c:order val="1"/>
          <c:tx>
            <c:strRef>
              <c:f>'14_5_ПК'!$G$4</c:f>
              <c:strCache>
                <c:ptCount val="1"/>
                <c:pt idx="0">
                  <c:v>да</c:v>
                </c:pt>
              </c:strCache>
            </c:strRef>
          </c:tx>
          <c:spPr>
            <a:ln w="15875"/>
          </c:spPr>
          <c:marker>
            <c:symbol val="circle"/>
            <c:size val="7"/>
          </c:marker>
          <c:cat>
            <c:strRef>
              <c:f>'14_5_ПК'!$A$5:$A$40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'14_5_ПК'!$G$5:$G$40</c:f>
              <c:numCache>
                <c:formatCode>0%</c:formatCode>
                <c:ptCount val="36"/>
                <c:pt idx="0">
                  <c:v>0</c:v>
                </c:pt>
                <c:pt idx="1">
                  <c:v>0</c:v>
                </c:pt>
                <c:pt idx="2">
                  <c:v>2.8555111364934324E-4</c:v>
                </c:pt>
                <c:pt idx="3">
                  <c:v>0</c:v>
                </c:pt>
                <c:pt idx="4">
                  <c:v>0</c:v>
                </c:pt>
                <c:pt idx="5">
                  <c:v>0</c:v>
                </c:pt>
                <c:pt idx="6">
                  <c:v>5.7110222729868647E-4</c:v>
                </c:pt>
                <c:pt idx="7">
                  <c:v>1.1422044545973729E-3</c:v>
                </c:pt>
                <c:pt idx="8">
                  <c:v>5.7110222729868647E-4</c:v>
                </c:pt>
                <c:pt idx="9">
                  <c:v>1.9988577955454027E-3</c:v>
                </c:pt>
                <c:pt idx="10">
                  <c:v>4.5688178183894918E-3</c:v>
                </c:pt>
                <c:pt idx="11">
                  <c:v>5.1399200456881781E-3</c:v>
                </c:pt>
                <c:pt idx="12">
                  <c:v>1.2564249000571102E-2</c:v>
                </c:pt>
                <c:pt idx="13">
                  <c:v>1.6847515705311251E-2</c:v>
                </c:pt>
                <c:pt idx="14">
                  <c:v>2.8269560251284978E-2</c:v>
                </c:pt>
                <c:pt idx="15">
                  <c:v>3.9691604797258709E-2</c:v>
                </c:pt>
                <c:pt idx="16">
                  <c:v>4.42604226156482E-2</c:v>
                </c:pt>
                <c:pt idx="17">
                  <c:v>5.996573386636208E-2</c:v>
                </c:pt>
                <c:pt idx="18">
                  <c:v>6.0822387207310105E-2</c:v>
                </c:pt>
                <c:pt idx="19">
                  <c:v>8.3666476299257567E-2</c:v>
                </c:pt>
                <c:pt idx="20">
                  <c:v>8.7093089663049683E-2</c:v>
                </c:pt>
                <c:pt idx="21">
                  <c:v>8.9663049685893781E-2</c:v>
                </c:pt>
                <c:pt idx="22">
                  <c:v>0.10651056539120503</c:v>
                </c:pt>
                <c:pt idx="23">
                  <c:v>8.3380925185608218E-2</c:v>
                </c:pt>
                <c:pt idx="24">
                  <c:v>7.7098800685322669E-2</c:v>
                </c:pt>
                <c:pt idx="25">
                  <c:v>6.0822387207310105E-2</c:v>
                </c:pt>
                <c:pt idx="26">
                  <c:v>4.9400342661336388E-2</c:v>
                </c:pt>
                <c:pt idx="27">
                  <c:v>3.8263849229011992E-2</c:v>
                </c:pt>
                <c:pt idx="28">
                  <c:v>2.2558537978298116E-2</c:v>
                </c:pt>
                <c:pt idx="29">
                  <c:v>9.4231867504283272E-3</c:v>
                </c:pt>
                <c:pt idx="30">
                  <c:v>8.2809822958309545E-3</c:v>
                </c:pt>
                <c:pt idx="31">
                  <c:v>4.5688178183894918E-3</c:v>
                </c:pt>
                <c:pt idx="32">
                  <c:v>1.4277555682467161E-3</c:v>
                </c:pt>
                <c:pt idx="33">
                  <c:v>8.5665334094802965E-4</c:v>
                </c:pt>
                <c:pt idx="34">
                  <c:v>0</c:v>
                </c:pt>
                <c:pt idx="35">
                  <c:v>2.8555111364934324E-4</c:v>
                </c:pt>
              </c:numCache>
            </c:numRef>
          </c:val>
          <c:smooth val="0"/>
        </c:ser>
        <c:dLbls>
          <c:showLegendKey val="0"/>
          <c:showVal val="0"/>
          <c:showCatName val="0"/>
          <c:showSerName val="0"/>
          <c:showPercent val="0"/>
          <c:showBubbleSize val="0"/>
        </c:dLbls>
        <c:marker val="1"/>
        <c:smooth val="0"/>
        <c:axId val="296769536"/>
        <c:axId val="295025984"/>
      </c:lineChart>
      <c:catAx>
        <c:axId val="296769536"/>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025984"/>
        <c:crosses val="autoZero"/>
        <c:auto val="1"/>
        <c:lblAlgn val="ctr"/>
        <c:lblOffset val="100"/>
        <c:tickLblSkip val="2"/>
        <c:noMultiLvlLbl val="0"/>
      </c:catAx>
      <c:valAx>
        <c:axId val="295025984"/>
        <c:scaling>
          <c:orientation val="minMax"/>
        </c:scaling>
        <c:delete val="0"/>
        <c:axPos val="l"/>
        <c:majorGridlines/>
        <c:numFmt formatCode="0%" sourceLinked="1"/>
        <c:majorTickMark val="out"/>
        <c:minorTickMark val="none"/>
        <c:tickLblPos val="nextTo"/>
        <c:crossAx val="296769536"/>
        <c:crosses val="autoZero"/>
        <c:crossBetween val="between"/>
      </c:valAx>
    </c:plotArea>
    <c:legend>
      <c:legendPos val="b"/>
      <c:layout>
        <c:manualLayout>
          <c:xMode val="edge"/>
          <c:yMode val="edge"/>
          <c:x val="0.66384909436086703"/>
          <c:y val="0.8986771980605228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814814814814814"/>
          <c:w val="0.88898840769903775"/>
          <c:h val="0.63854913969087201"/>
        </c:manualLayout>
      </c:layout>
      <c:barChart>
        <c:barDir val="col"/>
        <c:grouping val="percentStacked"/>
        <c:varyColors val="0"/>
        <c:ser>
          <c:idx val="0"/>
          <c:order val="0"/>
          <c:tx>
            <c:strRef>
              <c:f>Проценты_сайт!$Q$4</c:f>
              <c:strCache>
                <c:ptCount val="1"/>
                <c:pt idx="0">
                  <c:v>нет</c:v>
                </c:pt>
              </c:strCache>
            </c:strRef>
          </c:tx>
          <c:spPr>
            <a:solidFill>
              <a:schemeClr val="accent1"/>
            </a:solidFill>
            <a:ln>
              <a:noFill/>
            </a:ln>
            <a:effectLst/>
          </c:spPr>
          <c:invertIfNegative val="0"/>
          <c:cat>
            <c:strRef>
              <c:f>Проценты_сайт!$P$5:$P$12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Проценты_сайт!$Q$5:$Q$12</c:f>
              <c:numCache>
                <c:formatCode>0%</c:formatCode>
                <c:ptCount val="8"/>
                <c:pt idx="0">
                  <c:v>0.79335410176531662</c:v>
                </c:pt>
                <c:pt idx="1">
                  <c:v>0.80078636959370908</c:v>
                </c:pt>
                <c:pt idx="3">
                  <c:v>0.79311152764761017</c:v>
                </c:pt>
                <c:pt idx="4">
                  <c:v>0.79579207920792083</c:v>
                </c:pt>
                <c:pt idx="6">
                  <c:v>0.80882864094542928</c:v>
                </c:pt>
                <c:pt idx="7">
                  <c:v>0.81086956521739129</c:v>
                </c:pt>
              </c:numCache>
            </c:numRef>
          </c:val>
        </c:ser>
        <c:ser>
          <c:idx val="1"/>
          <c:order val="1"/>
          <c:tx>
            <c:strRef>
              <c:f>Проценты_сайт!$R$4</c:f>
              <c:strCache>
                <c:ptCount val="1"/>
                <c:pt idx="0">
                  <c:v>да</c:v>
                </c:pt>
              </c:strCache>
            </c:strRef>
          </c:tx>
          <c:spPr>
            <a:solidFill>
              <a:schemeClr val="accent2"/>
            </a:solidFill>
            <a:ln>
              <a:noFill/>
            </a:ln>
            <a:effectLst/>
          </c:spPr>
          <c:invertIfNegative val="0"/>
          <c:cat>
            <c:strRef>
              <c:f>Проценты_сайт!$P$5:$P$12</c:f>
              <c:strCache>
                <c:ptCount val="8"/>
                <c:pt idx="0">
                  <c:v>Городская</c:v>
                </c:pt>
                <c:pt idx="1">
                  <c:v>Сельская</c:v>
                </c:pt>
                <c:pt idx="3">
                  <c:v>Городская</c:v>
                </c:pt>
                <c:pt idx="4">
                  <c:v>Сельская</c:v>
                </c:pt>
                <c:pt idx="6">
                  <c:v>Городская</c:v>
                </c:pt>
                <c:pt idx="7">
                  <c:v>Сельская</c:v>
                </c:pt>
              </c:strCache>
            </c:strRef>
          </c:cat>
          <c:val>
            <c:numRef>
              <c:f>Проценты_сайт!$R$5:$R$12</c:f>
              <c:numCache>
                <c:formatCode>0%</c:formatCode>
                <c:ptCount val="8"/>
                <c:pt idx="0">
                  <c:v>0.2066458982346833</c:v>
                </c:pt>
                <c:pt idx="1">
                  <c:v>0.19921363040629095</c:v>
                </c:pt>
                <c:pt idx="3">
                  <c:v>0.20688847235238988</c:v>
                </c:pt>
                <c:pt idx="4">
                  <c:v>0.2042079207920792</c:v>
                </c:pt>
                <c:pt idx="6">
                  <c:v>0.19117135905457072</c:v>
                </c:pt>
                <c:pt idx="7">
                  <c:v>0.18913043478260869</c:v>
                </c:pt>
              </c:numCache>
            </c:numRef>
          </c:val>
        </c:ser>
        <c:dLbls>
          <c:showLegendKey val="0"/>
          <c:showVal val="0"/>
          <c:showCatName val="0"/>
          <c:showSerName val="0"/>
          <c:showPercent val="0"/>
          <c:showBubbleSize val="0"/>
        </c:dLbls>
        <c:gapWidth val="150"/>
        <c:overlap val="100"/>
        <c:axId val="296768000"/>
        <c:axId val="295023680"/>
      </c:barChart>
      <c:catAx>
        <c:axId val="29676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023680"/>
        <c:crosses val="autoZero"/>
        <c:auto val="1"/>
        <c:lblAlgn val="ctr"/>
        <c:lblOffset val="100"/>
        <c:noMultiLvlLbl val="0"/>
      </c:catAx>
      <c:valAx>
        <c:axId val="295023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768000"/>
        <c:crosses val="autoZero"/>
        <c:crossBetween val="between"/>
      </c:valAx>
      <c:spPr>
        <a:noFill/>
        <a:ln>
          <a:noFill/>
        </a:ln>
        <a:effectLst/>
      </c:spPr>
    </c:plotArea>
    <c:legend>
      <c:legendPos val="b"/>
      <c:layout>
        <c:manualLayout>
          <c:xMode val="edge"/>
          <c:yMode val="edge"/>
          <c:x val="0.62463910761154851"/>
          <c:y val="0.91554756997657172"/>
          <c:w val="0.1396104549431321"/>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461794019933555"/>
          <c:w val="0.87509951881014869"/>
          <c:h val="0.55241025104420083"/>
        </c:manualLayout>
      </c:layout>
      <c:barChart>
        <c:barDir val="col"/>
        <c:grouping val="percentStacked"/>
        <c:varyColors val="0"/>
        <c:ser>
          <c:idx val="0"/>
          <c:order val="0"/>
          <c:tx>
            <c:strRef>
              <c:f>Проценты_сайт!$B$4</c:f>
              <c:strCache>
                <c:ptCount val="1"/>
                <c:pt idx="0">
                  <c:v>нет</c:v>
                </c:pt>
              </c:strCache>
            </c:strRef>
          </c:tx>
          <c:spPr>
            <a:solidFill>
              <a:schemeClr val="accent1"/>
            </a:solidFill>
            <a:ln>
              <a:noFill/>
            </a:ln>
            <a:effectLst/>
          </c:spPr>
          <c:invertIfNegative val="0"/>
          <c:cat>
            <c:strRef>
              <c:f>Проценты_сайт!$A$5:$A$15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Проценты_сайт!$B$5:$B$15</c:f>
              <c:numCache>
                <c:formatCode>0%</c:formatCode>
                <c:ptCount val="11"/>
                <c:pt idx="0">
                  <c:v>0.80083857442348005</c:v>
                </c:pt>
                <c:pt idx="1">
                  <c:v>0.77687626774847873</c:v>
                </c:pt>
                <c:pt idx="2">
                  <c:v>0.78776290630975143</c:v>
                </c:pt>
                <c:pt idx="4">
                  <c:v>0.79296600234466585</c:v>
                </c:pt>
                <c:pt idx="5">
                  <c:v>0.79142300194931758</c:v>
                </c:pt>
                <c:pt idx="6">
                  <c:v>0.80614203454894418</c:v>
                </c:pt>
                <c:pt idx="8">
                  <c:v>0.80892143808255657</c:v>
                </c:pt>
                <c:pt idx="9">
                  <c:v>0.81136950904392757</c:v>
                </c:pt>
                <c:pt idx="10">
                  <c:v>0.81967213114754101</c:v>
                </c:pt>
              </c:numCache>
            </c:numRef>
          </c:val>
        </c:ser>
        <c:ser>
          <c:idx val="1"/>
          <c:order val="1"/>
          <c:tx>
            <c:strRef>
              <c:f>Проценты_сайт!$C$4</c:f>
              <c:strCache>
                <c:ptCount val="1"/>
                <c:pt idx="0">
                  <c:v>да</c:v>
                </c:pt>
              </c:strCache>
            </c:strRef>
          </c:tx>
          <c:spPr>
            <a:solidFill>
              <a:schemeClr val="accent2"/>
            </a:solidFill>
            <a:ln>
              <a:noFill/>
            </a:ln>
            <a:effectLst/>
          </c:spPr>
          <c:invertIfNegative val="0"/>
          <c:cat>
            <c:strRef>
              <c:f>Проценты_сайт!$A$5:$A$15</c:f>
              <c:strCache>
                <c:ptCount val="11"/>
                <c:pt idx="0">
                  <c:v>Менее 5%</c:v>
                </c:pt>
                <c:pt idx="1">
                  <c:v>От 5% до 20%</c:v>
                </c:pt>
                <c:pt idx="2">
                  <c:v>От 80% до 100%</c:v>
                </c:pt>
                <c:pt idx="4">
                  <c:v>Менее 5%</c:v>
                </c:pt>
                <c:pt idx="5">
                  <c:v>От 5% до 20%</c:v>
                </c:pt>
                <c:pt idx="6">
                  <c:v>От 80% до 100%</c:v>
                </c:pt>
                <c:pt idx="8">
                  <c:v>Менее 5%</c:v>
                </c:pt>
                <c:pt idx="9">
                  <c:v>От 5% до 20%</c:v>
                </c:pt>
                <c:pt idx="10">
                  <c:v>От 80% до 100%</c:v>
                </c:pt>
              </c:strCache>
            </c:strRef>
          </c:cat>
          <c:val>
            <c:numRef>
              <c:f>Проценты_сайт!$C$5:$C$15</c:f>
              <c:numCache>
                <c:formatCode>0%</c:formatCode>
                <c:ptCount val="11"/>
                <c:pt idx="0">
                  <c:v>0.19916142557651992</c:v>
                </c:pt>
                <c:pt idx="1">
                  <c:v>0.2231237322515213</c:v>
                </c:pt>
                <c:pt idx="2">
                  <c:v>0.21223709369024857</c:v>
                </c:pt>
                <c:pt idx="4">
                  <c:v>0.20703399765533412</c:v>
                </c:pt>
                <c:pt idx="5">
                  <c:v>0.20857699805068225</c:v>
                </c:pt>
                <c:pt idx="6">
                  <c:v>0.19385796545105566</c:v>
                </c:pt>
                <c:pt idx="8">
                  <c:v>0.19107856191744341</c:v>
                </c:pt>
                <c:pt idx="9">
                  <c:v>0.18863049095607234</c:v>
                </c:pt>
                <c:pt idx="10">
                  <c:v>0.18032786885245902</c:v>
                </c:pt>
              </c:numCache>
            </c:numRef>
          </c:val>
        </c:ser>
        <c:dLbls>
          <c:showLegendKey val="0"/>
          <c:showVal val="0"/>
          <c:showCatName val="0"/>
          <c:showSerName val="0"/>
          <c:showPercent val="0"/>
          <c:showBubbleSize val="0"/>
        </c:dLbls>
        <c:gapWidth val="150"/>
        <c:overlap val="100"/>
        <c:axId val="296069120"/>
        <c:axId val="295330368"/>
      </c:barChart>
      <c:catAx>
        <c:axId val="29606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330368"/>
        <c:crosses val="autoZero"/>
        <c:auto val="1"/>
        <c:lblAlgn val="ctr"/>
        <c:lblOffset val="100"/>
        <c:noMultiLvlLbl val="0"/>
      </c:catAx>
      <c:valAx>
        <c:axId val="295330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069120"/>
        <c:crosses val="autoZero"/>
        <c:crossBetween val="between"/>
      </c:valAx>
      <c:spPr>
        <a:noFill/>
        <a:ln>
          <a:noFill/>
        </a:ln>
        <a:effectLst/>
      </c:spPr>
    </c:plotArea>
    <c:legend>
      <c:legendPos val="b"/>
      <c:layout>
        <c:manualLayout>
          <c:xMode val="edge"/>
          <c:yMode val="edge"/>
          <c:x val="0.59686132983377083"/>
          <c:y val="0.91638928854823376"/>
          <c:w val="0.24516601049868766"/>
          <c:h val="7.475135375519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'14_6_сайт'!$D$4</c:f>
              <c:strCache>
                <c:ptCount val="1"/>
                <c:pt idx="0">
                  <c:v>нет</c:v>
                </c:pt>
              </c:strCache>
            </c:strRef>
          </c:tx>
          <c:spPr>
            <a:ln w="15875"/>
          </c:spPr>
          <c:marker>
            <c:symbol val="diamond"/>
            <c:size val="7"/>
          </c:marker>
          <c:cat>
            <c:strRef>
              <c:f>'14_6_сайт'!$A$5:$A$29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'14_6_сайт'!$D$5:$D$29</c:f>
              <c:numCache>
                <c:formatCode>0%</c:formatCode>
                <c:ptCount val="25"/>
                <c:pt idx="0">
                  <c:v>1.8214936247723136E-4</c:v>
                </c:pt>
                <c:pt idx="1">
                  <c:v>3.6429872495446271E-4</c:v>
                </c:pt>
                <c:pt idx="2">
                  <c:v>1.8214936247723133E-3</c:v>
                </c:pt>
                <c:pt idx="3">
                  <c:v>6.0109289617486343E-3</c:v>
                </c:pt>
                <c:pt idx="4">
                  <c:v>8.5610200364298721E-3</c:v>
                </c:pt>
                <c:pt idx="5">
                  <c:v>1.4025500910746813E-2</c:v>
                </c:pt>
                <c:pt idx="6">
                  <c:v>3.169398907103825E-2</c:v>
                </c:pt>
                <c:pt idx="7">
                  <c:v>3.169398907103825E-2</c:v>
                </c:pt>
                <c:pt idx="8">
                  <c:v>5.1912568306010931E-2</c:v>
                </c:pt>
                <c:pt idx="9">
                  <c:v>7.0309653916211287E-2</c:v>
                </c:pt>
                <c:pt idx="10">
                  <c:v>8.1967213114754092E-2</c:v>
                </c:pt>
                <c:pt idx="11">
                  <c:v>9.1621129326047365E-2</c:v>
                </c:pt>
                <c:pt idx="12">
                  <c:v>9.1438979963570144E-2</c:v>
                </c:pt>
                <c:pt idx="13">
                  <c:v>9.1985428051001822E-2</c:v>
                </c:pt>
                <c:pt idx="14">
                  <c:v>8.6520947176684876E-2</c:v>
                </c:pt>
                <c:pt idx="15">
                  <c:v>7.4134790528233158E-2</c:v>
                </c:pt>
                <c:pt idx="16">
                  <c:v>7.3588342440801452E-2</c:v>
                </c:pt>
                <c:pt idx="17">
                  <c:v>5.8287795992714025E-2</c:v>
                </c:pt>
                <c:pt idx="18">
                  <c:v>4.553734061930783E-2</c:v>
                </c:pt>
                <c:pt idx="19">
                  <c:v>3.2786885245901641E-2</c:v>
                </c:pt>
                <c:pt idx="20">
                  <c:v>2.3679417122040074E-2</c:v>
                </c:pt>
                <c:pt idx="21">
                  <c:v>1.4571948998178506E-2</c:v>
                </c:pt>
                <c:pt idx="22">
                  <c:v>8.378870673952642E-3</c:v>
                </c:pt>
                <c:pt idx="23">
                  <c:v>6.375227686703097E-3</c:v>
                </c:pt>
                <c:pt idx="24">
                  <c:v>2.0036429872495446E-3</c:v>
                </c:pt>
              </c:numCache>
            </c:numRef>
          </c:val>
          <c:smooth val="0"/>
        </c:ser>
        <c:ser>
          <c:idx val="1"/>
          <c:order val="1"/>
          <c:tx>
            <c:strRef>
              <c:f>'14_6_сайт'!$E$4</c:f>
              <c:strCache>
                <c:ptCount val="1"/>
                <c:pt idx="0">
                  <c:v>да</c:v>
                </c:pt>
              </c:strCache>
            </c:strRef>
          </c:tx>
          <c:spPr>
            <a:ln w="15875"/>
          </c:spPr>
          <c:marker>
            <c:symbol val="circle"/>
            <c:size val="7"/>
          </c:marker>
          <c:cat>
            <c:strRef>
              <c:f>'14_6_сайт'!$A$5:$A$29</c:f>
              <c:strCach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strCache>
            </c:strRef>
          </c:cat>
          <c:val>
            <c:numRef>
              <c:f>'14_6_сайт'!$E$5:$E$29</c:f>
              <c:numCache>
                <c:formatCode>0%</c:formatCode>
                <c:ptCount val="25"/>
                <c:pt idx="0">
                  <c:v>0</c:v>
                </c:pt>
                <c:pt idx="1">
                  <c:v>1.4064697609001407E-3</c:v>
                </c:pt>
                <c:pt idx="2">
                  <c:v>7.0323488045007034E-4</c:v>
                </c:pt>
                <c:pt idx="3">
                  <c:v>1.4064697609001407E-3</c:v>
                </c:pt>
                <c:pt idx="4">
                  <c:v>7.0323488045007029E-3</c:v>
                </c:pt>
                <c:pt idx="5">
                  <c:v>5.6258790436005627E-3</c:v>
                </c:pt>
                <c:pt idx="6">
                  <c:v>1.969057665260197E-2</c:v>
                </c:pt>
                <c:pt idx="7">
                  <c:v>3.3755274261603373E-2</c:v>
                </c:pt>
                <c:pt idx="8">
                  <c:v>4.4303797468354424E-2</c:v>
                </c:pt>
                <c:pt idx="9">
                  <c:v>5.3445850914205346E-2</c:v>
                </c:pt>
                <c:pt idx="10">
                  <c:v>6.5400843881856546E-2</c:v>
                </c:pt>
                <c:pt idx="11">
                  <c:v>8.2981715893108293E-2</c:v>
                </c:pt>
                <c:pt idx="12">
                  <c:v>8.2981715893108293E-2</c:v>
                </c:pt>
                <c:pt idx="13">
                  <c:v>0.10548523206751055</c:v>
                </c:pt>
                <c:pt idx="14">
                  <c:v>9.2123769338959216E-2</c:v>
                </c:pt>
                <c:pt idx="15">
                  <c:v>9.0717299578059074E-2</c:v>
                </c:pt>
                <c:pt idx="16">
                  <c:v>6.8917018284106887E-2</c:v>
                </c:pt>
                <c:pt idx="17">
                  <c:v>6.5400843881856546E-2</c:v>
                </c:pt>
                <c:pt idx="18">
                  <c:v>4.9929676511954992E-2</c:v>
                </c:pt>
                <c:pt idx="19">
                  <c:v>4.852320675105485E-2</c:v>
                </c:pt>
                <c:pt idx="20">
                  <c:v>2.8129395218002812E-2</c:v>
                </c:pt>
                <c:pt idx="21">
                  <c:v>2.6019690576652602E-2</c:v>
                </c:pt>
                <c:pt idx="22">
                  <c:v>1.1954992967651195E-2</c:v>
                </c:pt>
                <c:pt idx="23">
                  <c:v>8.4388185654008432E-3</c:v>
                </c:pt>
                <c:pt idx="24">
                  <c:v>4.2194092827004216E-3</c:v>
                </c:pt>
              </c:numCache>
            </c:numRef>
          </c:val>
          <c:smooth val="0"/>
        </c:ser>
        <c:dLbls>
          <c:showLegendKey val="0"/>
          <c:showVal val="0"/>
          <c:showCatName val="0"/>
          <c:showSerName val="0"/>
          <c:showPercent val="0"/>
          <c:showBubbleSize val="0"/>
        </c:dLbls>
        <c:marker val="1"/>
        <c:smooth val="0"/>
        <c:axId val="294368256"/>
        <c:axId val="295333248"/>
      </c:lineChart>
      <c:catAx>
        <c:axId val="294368256"/>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333248"/>
        <c:crosses val="autoZero"/>
        <c:auto val="1"/>
        <c:lblAlgn val="ctr"/>
        <c:lblOffset val="100"/>
        <c:tickLblSkip val="2"/>
        <c:noMultiLvlLbl val="0"/>
      </c:catAx>
      <c:valAx>
        <c:axId val="295333248"/>
        <c:scaling>
          <c:orientation val="minMax"/>
        </c:scaling>
        <c:delete val="0"/>
        <c:axPos val="l"/>
        <c:majorGridlines/>
        <c:numFmt formatCode="0%" sourceLinked="1"/>
        <c:majorTickMark val="out"/>
        <c:minorTickMark val="none"/>
        <c:tickLblPos val="nextTo"/>
        <c:crossAx val="294368256"/>
        <c:crosses val="autoZero"/>
        <c:crossBetween val="between"/>
      </c:valAx>
    </c:plotArea>
    <c:legend>
      <c:legendPos val="b"/>
      <c:layout>
        <c:manualLayout>
          <c:xMode val="edge"/>
          <c:yMode val="edge"/>
          <c:x val="0.63685854679066445"/>
          <c:y val="0.91119028871391072"/>
          <c:w val="0.29104417502541252"/>
          <c:h val="8.2847769028871393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90724792989779435"/>
          <c:h val="0.57801476377952743"/>
        </c:manualLayout>
      </c:layout>
      <c:lineChart>
        <c:grouping val="standard"/>
        <c:varyColors val="0"/>
        <c:ser>
          <c:idx val="0"/>
          <c:order val="0"/>
          <c:tx>
            <c:strRef>
              <c:f>'14_6_сайт'!$F$4</c:f>
              <c:strCache>
                <c:ptCount val="1"/>
                <c:pt idx="0">
                  <c:v>нет</c:v>
                </c:pt>
              </c:strCache>
            </c:strRef>
          </c:tx>
          <c:spPr>
            <a:ln w="15875"/>
          </c:spPr>
          <c:marker>
            <c:symbol val="diamond"/>
            <c:size val="7"/>
          </c:marker>
          <c:cat>
            <c:strRef>
              <c:f>'14_6_сайт'!$A$5:$A$40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'14_6_сайт'!$F$5:$F$40</c:f>
              <c:numCache>
                <c:formatCode>0%</c:formatCode>
                <c:ptCount val="36"/>
                <c:pt idx="0">
                  <c:v>9.5900263725725242E-4</c:v>
                </c:pt>
                <c:pt idx="1">
                  <c:v>0</c:v>
                </c:pt>
                <c:pt idx="2">
                  <c:v>2.3975065931431311E-4</c:v>
                </c:pt>
                <c:pt idx="3">
                  <c:v>2.3975065931431311E-4</c:v>
                </c:pt>
                <c:pt idx="4">
                  <c:v>2.3975065931431311E-4</c:v>
                </c:pt>
                <c:pt idx="5">
                  <c:v>7.1925197794293937E-4</c:v>
                </c:pt>
                <c:pt idx="6">
                  <c:v>7.1925197794293937E-4</c:v>
                </c:pt>
                <c:pt idx="7">
                  <c:v>2.157755933828818E-3</c:v>
                </c:pt>
                <c:pt idx="8">
                  <c:v>2.3975065931431312E-3</c:v>
                </c:pt>
                <c:pt idx="9">
                  <c:v>3.8360105490290097E-3</c:v>
                </c:pt>
                <c:pt idx="10">
                  <c:v>6.473267801486454E-3</c:v>
                </c:pt>
                <c:pt idx="11">
                  <c:v>7.1925197794293931E-3</c:v>
                </c:pt>
                <c:pt idx="12">
                  <c:v>1.6542795492687605E-2</c:v>
                </c:pt>
                <c:pt idx="13">
                  <c:v>1.8700551426516422E-2</c:v>
                </c:pt>
                <c:pt idx="14">
                  <c:v>2.9249580436346199E-2</c:v>
                </c:pt>
                <c:pt idx="15">
                  <c:v>4.0517861424118923E-2</c:v>
                </c:pt>
                <c:pt idx="16">
                  <c:v>5.0827139774634385E-2</c:v>
                </c:pt>
                <c:pt idx="17">
                  <c:v>6.5691680652121789E-2</c:v>
                </c:pt>
                <c:pt idx="18">
                  <c:v>6.9767441860465115E-2</c:v>
                </c:pt>
                <c:pt idx="19">
                  <c:v>8.1994725485495079E-2</c:v>
                </c:pt>
                <c:pt idx="20">
                  <c:v>8.5111484056581158E-2</c:v>
                </c:pt>
                <c:pt idx="21">
                  <c:v>9.1584751858067609E-2</c:v>
                </c:pt>
                <c:pt idx="22">
                  <c:v>9.5181011747782304E-2</c:v>
                </c:pt>
                <c:pt idx="23">
                  <c:v>8.1994725485495079E-2</c:v>
                </c:pt>
                <c:pt idx="24">
                  <c:v>7.456245504675138E-2</c:v>
                </c:pt>
                <c:pt idx="25">
                  <c:v>5.5382402301606327E-2</c:v>
                </c:pt>
                <c:pt idx="26">
                  <c:v>4.5312874610405188E-2</c:v>
                </c:pt>
                <c:pt idx="27">
                  <c:v>3.0688084392232078E-2</c:v>
                </c:pt>
                <c:pt idx="28">
                  <c:v>1.9419803404459361E-2</c:v>
                </c:pt>
                <c:pt idx="29">
                  <c:v>8.8707743946295856E-3</c:v>
                </c:pt>
                <c:pt idx="30">
                  <c:v>6.473267801486454E-3</c:v>
                </c:pt>
                <c:pt idx="31">
                  <c:v>4.315511867657636E-3</c:v>
                </c:pt>
                <c:pt idx="32">
                  <c:v>1.1987532965715656E-3</c:v>
                </c:pt>
                <c:pt idx="33">
                  <c:v>7.1925197794293937E-4</c:v>
                </c:pt>
                <c:pt idx="34">
                  <c:v>4.7950131862862621E-4</c:v>
                </c:pt>
                <c:pt idx="35">
                  <c:v>2.3975065931431311E-4</c:v>
                </c:pt>
              </c:numCache>
            </c:numRef>
          </c:val>
          <c:smooth val="0"/>
        </c:ser>
        <c:ser>
          <c:idx val="1"/>
          <c:order val="1"/>
          <c:tx>
            <c:strRef>
              <c:f>'14_6_сайт'!$G$4</c:f>
              <c:strCache>
                <c:ptCount val="1"/>
                <c:pt idx="0">
                  <c:v>да</c:v>
                </c:pt>
              </c:strCache>
            </c:strRef>
          </c:tx>
          <c:spPr>
            <a:ln w="15875"/>
          </c:spPr>
          <c:marker>
            <c:symbol val="circle"/>
            <c:size val="7"/>
          </c:marker>
          <c:cat>
            <c:strRef>
              <c:f>'14_6_сайт'!$A$5:$A$40</c:f>
              <c:strCach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strCache>
            </c:strRef>
          </c:cat>
          <c:val>
            <c:numRef>
              <c:f>'14_6_сайт'!$G$5:$G$40</c:f>
              <c:numCache>
                <c:formatCode>0%</c:formatCode>
                <c:ptCount val="36"/>
                <c:pt idx="0">
                  <c:v>1.026694045174538E-3</c:v>
                </c:pt>
                <c:pt idx="1">
                  <c:v>0</c:v>
                </c:pt>
                <c:pt idx="2">
                  <c:v>1.026694045174538E-3</c:v>
                </c:pt>
                <c:pt idx="3">
                  <c:v>0</c:v>
                </c:pt>
                <c:pt idx="4">
                  <c:v>0</c:v>
                </c:pt>
                <c:pt idx="5">
                  <c:v>0</c:v>
                </c:pt>
                <c:pt idx="6">
                  <c:v>1.026694045174538E-3</c:v>
                </c:pt>
                <c:pt idx="7">
                  <c:v>0</c:v>
                </c:pt>
                <c:pt idx="8">
                  <c:v>0</c:v>
                </c:pt>
                <c:pt idx="9">
                  <c:v>2.0533880903490761E-3</c:v>
                </c:pt>
                <c:pt idx="10">
                  <c:v>1.026694045174538E-3</c:v>
                </c:pt>
                <c:pt idx="11">
                  <c:v>3.0800821355236141E-3</c:v>
                </c:pt>
                <c:pt idx="12">
                  <c:v>8.2135523613963042E-3</c:v>
                </c:pt>
                <c:pt idx="13">
                  <c:v>1.9507186858316223E-2</c:v>
                </c:pt>
                <c:pt idx="14">
                  <c:v>3.2854209445585217E-2</c:v>
                </c:pt>
                <c:pt idx="15">
                  <c:v>2.9774127310061602E-2</c:v>
                </c:pt>
                <c:pt idx="16">
                  <c:v>3.4907597535934289E-2</c:v>
                </c:pt>
                <c:pt idx="17">
                  <c:v>5.0308008213552365E-2</c:v>
                </c:pt>
                <c:pt idx="18">
                  <c:v>6.6735112936344973E-2</c:v>
                </c:pt>
                <c:pt idx="19">
                  <c:v>7.9055441478439431E-2</c:v>
                </c:pt>
                <c:pt idx="20">
                  <c:v>8.8295687885010257E-2</c:v>
                </c:pt>
                <c:pt idx="21">
                  <c:v>9.0349075975359336E-2</c:v>
                </c:pt>
                <c:pt idx="22">
                  <c:v>9.0349075975359336E-2</c:v>
                </c:pt>
                <c:pt idx="23">
                  <c:v>9.6509240246406572E-2</c:v>
                </c:pt>
                <c:pt idx="24">
                  <c:v>9.9589322381930176E-2</c:v>
                </c:pt>
                <c:pt idx="25">
                  <c:v>5.6468172484599587E-2</c:v>
                </c:pt>
                <c:pt idx="26">
                  <c:v>4.6201232032854207E-2</c:v>
                </c:pt>
                <c:pt idx="27">
                  <c:v>4.0041067761806978E-2</c:v>
                </c:pt>
                <c:pt idx="28">
                  <c:v>2.5667351129363448E-2</c:v>
                </c:pt>
                <c:pt idx="29">
                  <c:v>1.7453798767967144E-2</c:v>
                </c:pt>
                <c:pt idx="30">
                  <c:v>1.0266940451745379E-2</c:v>
                </c:pt>
                <c:pt idx="31">
                  <c:v>5.1334702258726897E-3</c:v>
                </c:pt>
                <c:pt idx="32">
                  <c:v>2.0533880903490761E-3</c:v>
                </c:pt>
                <c:pt idx="33">
                  <c:v>1.026694045174538E-3</c:v>
                </c:pt>
                <c:pt idx="34">
                  <c:v>0</c:v>
                </c:pt>
                <c:pt idx="35">
                  <c:v>0</c:v>
                </c:pt>
              </c:numCache>
            </c:numRef>
          </c:val>
          <c:smooth val="0"/>
        </c:ser>
        <c:dLbls>
          <c:showLegendKey val="0"/>
          <c:showVal val="0"/>
          <c:showCatName val="0"/>
          <c:showSerName val="0"/>
          <c:showPercent val="0"/>
          <c:showBubbleSize val="0"/>
        </c:dLbls>
        <c:marker val="1"/>
        <c:smooth val="0"/>
        <c:axId val="296388096"/>
        <c:axId val="295336128"/>
      </c:lineChart>
      <c:catAx>
        <c:axId val="296388096"/>
        <c:scaling>
          <c:orientation val="minMax"/>
        </c:scaling>
        <c:delete val="0"/>
        <c:axPos val="b"/>
        <c:title>
          <c:tx>
            <c:rich>
              <a:bodyPr/>
              <a:lstStyle/>
              <a:p>
                <a:pPr>
                  <a:defRPr sz="1200" b="0"/>
                </a:pPr>
                <a:r>
                  <a:rPr lang="ru-RU"/>
                  <a:t>Балл</a:t>
                </a:r>
              </a:p>
            </c:rich>
          </c:tx>
          <c:layout>
            <c:manualLayout>
              <c:xMode val="edge"/>
              <c:yMode val="edge"/>
              <c:x val="0.50204203682148263"/>
              <c:y val="0.79336614173228348"/>
            </c:manualLayout>
          </c:layout>
          <c:overlay val="0"/>
        </c:title>
        <c:numFmt formatCode="General" sourceLinked="0"/>
        <c:majorTickMark val="out"/>
        <c:minorTickMark val="none"/>
        <c:tickLblPos val="nextTo"/>
        <c:txPr>
          <a:bodyPr/>
          <a:lstStyle/>
          <a:p>
            <a:pPr>
              <a:defRPr sz="1100"/>
            </a:pPr>
            <a:endParaRPr lang="ru-RU"/>
          </a:p>
        </c:txPr>
        <c:crossAx val="295336128"/>
        <c:crosses val="autoZero"/>
        <c:auto val="1"/>
        <c:lblAlgn val="ctr"/>
        <c:lblOffset val="100"/>
        <c:tickLblSkip val="2"/>
        <c:noMultiLvlLbl val="0"/>
      </c:catAx>
      <c:valAx>
        <c:axId val="295336128"/>
        <c:scaling>
          <c:orientation val="minMax"/>
        </c:scaling>
        <c:delete val="0"/>
        <c:axPos val="l"/>
        <c:majorGridlines/>
        <c:numFmt formatCode="0%" sourceLinked="1"/>
        <c:majorTickMark val="out"/>
        <c:minorTickMark val="none"/>
        <c:tickLblPos val="nextTo"/>
        <c:crossAx val="296388096"/>
        <c:crosses val="autoZero"/>
        <c:crossBetween val="between"/>
      </c:valAx>
    </c:plotArea>
    <c:legend>
      <c:legendPos val="b"/>
      <c:layout>
        <c:manualLayout>
          <c:xMode val="edge"/>
          <c:yMode val="edge"/>
          <c:x val="0.66384909436086703"/>
          <c:y val="0.89867719806052282"/>
          <c:w val="0.23901213745797073"/>
          <c:h val="7.7882217847769025E-2"/>
        </c:manualLayout>
      </c:layout>
      <c:overlay val="0"/>
      <c:txPr>
        <a:bodyPr/>
        <a:lstStyle/>
        <a:p>
          <a:pPr>
            <a:defRPr sz="1050"/>
          </a:pPr>
          <a:endParaRPr lang="ru-RU"/>
        </a:p>
      </c:txPr>
    </c:legend>
    <c:plotVisOnly val="1"/>
    <c:dispBlanksAs val="gap"/>
    <c:showDLblsOverMax val="0"/>
  </c:chart>
  <c:spPr>
    <a:ln>
      <a:noFill/>
    </a:ln>
  </c:spPr>
  <c:externalData r:id="rId2">
    <c:autoUpdate val="0"/>
  </c:externalData>
  <c:userShapes r:id="rId3"/>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0.10523272022136425"/>
          <c:y val="9.1211135118851219E-2"/>
          <c:w val="0.86143400253800795"/>
          <c:h val="0.55394048940310392"/>
        </c:manualLayout>
      </c:layout>
      <c:lineChart>
        <c:grouping val="standard"/>
        <c:varyColors val="0"/>
        <c:ser>
          <c:idx val="0"/>
          <c:order val="0"/>
          <c:tx>
            <c:strRef>
              <c:f>'гор_село_не родной (2)'!$C$4</c:f>
              <c:strCache>
                <c:ptCount val="1"/>
                <c:pt idx="0">
                  <c:v>Городская</c:v>
                </c:pt>
              </c:strCache>
            </c:strRef>
          </c:tx>
          <c:spPr>
            <a:ln w="15875"/>
          </c:spPr>
          <c:marker>
            <c:symbol val="diamond"/>
            <c:size val="7"/>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(2)'!$C$5:$C$15</c:f>
              <c:numCache>
                <c:formatCode>###0</c:formatCode>
                <c:ptCount val="11"/>
                <c:pt idx="0">
                  <c:v>17.584845250800438</c:v>
                </c:pt>
                <c:pt idx="1">
                  <c:v>18.154030874785612</c:v>
                </c:pt>
                <c:pt idx="3">
                  <c:v>17.616926503340757</c:v>
                </c:pt>
                <c:pt idx="4">
                  <c:v>18.363813229571988</c:v>
                </c:pt>
                <c:pt idx="6">
                  <c:v>17.390100671140925</c:v>
                </c:pt>
                <c:pt idx="7">
                  <c:v>18.295864661654104</c:v>
                </c:pt>
                <c:pt idx="9">
                  <c:v>18.013089005235589</c:v>
                </c:pt>
                <c:pt idx="10">
                  <c:v>18.025125628140689</c:v>
                </c:pt>
              </c:numCache>
            </c:numRef>
          </c:val>
          <c:smooth val="0"/>
        </c:ser>
        <c:ser>
          <c:idx val="1"/>
          <c:order val="1"/>
          <c:tx>
            <c:strRef>
              <c:f>'гор_село_не родной (2)'!$E$4</c:f>
              <c:strCache>
                <c:ptCount val="1"/>
                <c:pt idx="0">
                  <c:v>Сельская</c:v>
                </c:pt>
              </c:strCache>
            </c:strRef>
          </c:tx>
          <c:spPr>
            <a:ln w="15875"/>
          </c:spPr>
          <c:marker>
            <c:symbol val="square"/>
            <c:size val="6"/>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(2)'!$E$5:$E$15</c:f>
              <c:numCache>
                <c:formatCode>###0</c:formatCode>
                <c:ptCount val="11"/>
                <c:pt idx="0">
                  <c:v>16.054003724394775</c:v>
                </c:pt>
                <c:pt idx="1">
                  <c:v>17.051567239635997</c:v>
                </c:pt>
                <c:pt idx="3">
                  <c:v>16.169295478443718</c:v>
                </c:pt>
                <c:pt idx="4">
                  <c:v>17.579130434782595</c:v>
                </c:pt>
                <c:pt idx="6">
                  <c:v>15.590909090909106</c:v>
                </c:pt>
                <c:pt idx="7">
                  <c:v>17.325819672131153</c:v>
                </c:pt>
                <c:pt idx="9">
                  <c:v>16.695581014729921</c:v>
                </c:pt>
                <c:pt idx="10">
                  <c:v>16.720394736842099</c:v>
                </c:pt>
              </c:numCache>
            </c:numRef>
          </c:val>
          <c:smooth val="0"/>
        </c:ser>
        <c:dLbls>
          <c:showLegendKey val="0"/>
          <c:showVal val="0"/>
          <c:showCatName val="0"/>
          <c:showSerName val="0"/>
          <c:showPercent val="0"/>
          <c:showBubbleSize val="0"/>
        </c:dLbls>
        <c:marker val="1"/>
        <c:smooth val="0"/>
        <c:axId val="218253824"/>
        <c:axId val="295333824"/>
      </c:lineChart>
      <c:catAx>
        <c:axId val="218253824"/>
        <c:scaling>
          <c:orientation val="minMax"/>
        </c:scaling>
        <c:delete val="0"/>
        <c:axPos val="b"/>
        <c:numFmt formatCode="General" sourceLinked="0"/>
        <c:majorTickMark val="out"/>
        <c:minorTickMark val="none"/>
        <c:tickLblPos val="nextTo"/>
        <c:crossAx val="295333824"/>
        <c:crosses val="autoZero"/>
        <c:auto val="1"/>
        <c:lblAlgn val="ctr"/>
        <c:lblOffset val="100"/>
        <c:noMultiLvlLbl val="0"/>
      </c:catAx>
      <c:valAx>
        <c:axId val="295333824"/>
        <c:scaling>
          <c:orientation val="minMax"/>
          <c:max val="20"/>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18253824"/>
        <c:crosses val="autoZero"/>
        <c:crossBetween val="between"/>
      </c:valAx>
    </c:plotArea>
    <c:legend>
      <c:legendPos val="b"/>
      <c:layout>
        <c:manualLayout>
          <c:xMode val="edge"/>
          <c:yMode val="edge"/>
          <c:x val="0.33670880537682241"/>
          <c:y val="0.92832332993208078"/>
          <c:w val="0.46905786130854188"/>
          <c:h val="7.1676777075874221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6618318494008084"/>
          <c:h val="0.56323445034486974"/>
        </c:manualLayout>
      </c:layout>
      <c:lineChart>
        <c:grouping val="standard"/>
        <c:varyColors val="0"/>
        <c:ser>
          <c:idx val="0"/>
          <c:order val="0"/>
          <c:tx>
            <c:strRef>
              <c:f>'гор_село_не родной (2)'!$G$4</c:f>
              <c:strCache>
                <c:ptCount val="1"/>
                <c:pt idx="0">
                  <c:v>Городская</c:v>
                </c:pt>
              </c:strCache>
            </c:strRef>
          </c:tx>
          <c:spPr>
            <a:ln w="15875"/>
          </c:spPr>
          <c:marker>
            <c:symbol val="diamond"/>
            <c:size val="7"/>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(2)'!$G$5:$G$16</c:f>
              <c:numCache>
                <c:formatCode>###0</c:formatCode>
                <c:ptCount val="12"/>
                <c:pt idx="0">
                  <c:v>12.28267182962246</c:v>
                </c:pt>
                <c:pt idx="1">
                  <c:v>13.3873261205564</c:v>
                </c:pt>
                <c:pt idx="3">
                  <c:v>12.55983493810178</c:v>
                </c:pt>
                <c:pt idx="4">
                  <c:v>13.705318639194999</c:v>
                </c:pt>
                <c:pt idx="6">
                  <c:v>12.343772760378739</c:v>
                </c:pt>
                <c:pt idx="7">
                  <c:v>13.488082901554376</c:v>
                </c:pt>
                <c:pt idx="9">
                  <c:v>12.962776957163946</c:v>
                </c:pt>
                <c:pt idx="10">
                  <c:v>13.722536806342019</c:v>
                </c:pt>
              </c:numCache>
            </c:numRef>
          </c:val>
          <c:smooth val="0"/>
        </c:ser>
        <c:ser>
          <c:idx val="1"/>
          <c:order val="1"/>
          <c:tx>
            <c:strRef>
              <c:f>'гор_село_не родной (2)'!$I$4</c:f>
              <c:strCache>
                <c:ptCount val="1"/>
                <c:pt idx="0">
                  <c:v>Сельская</c:v>
                </c:pt>
              </c:strCache>
            </c:strRef>
          </c:tx>
          <c:spPr>
            <a:ln w="15875"/>
          </c:spPr>
          <c:marker>
            <c:symbol val="square"/>
            <c:size val="6"/>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(2)'!$I$5:$I$15</c:f>
              <c:numCache>
                <c:formatCode>###0</c:formatCode>
                <c:ptCount val="11"/>
                <c:pt idx="0">
                  <c:v>11.19205298013245</c:v>
                </c:pt>
                <c:pt idx="1">
                  <c:v>12.160079051383388</c:v>
                </c:pt>
                <c:pt idx="3">
                  <c:v>11.380000000000024</c:v>
                </c:pt>
                <c:pt idx="4">
                  <c:v>12.574204946996478</c:v>
                </c:pt>
                <c:pt idx="6">
                  <c:v>11.199649737302977</c:v>
                </c:pt>
                <c:pt idx="7">
                  <c:v>12.125358851674635</c:v>
                </c:pt>
                <c:pt idx="9">
                  <c:v>11.63452566096424</c:v>
                </c:pt>
                <c:pt idx="10">
                  <c:v>12.436363636363639</c:v>
                </c:pt>
              </c:numCache>
            </c:numRef>
          </c:val>
          <c:smooth val="0"/>
        </c:ser>
        <c:dLbls>
          <c:showLegendKey val="0"/>
          <c:showVal val="0"/>
          <c:showCatName val="0"/>
          <c:showSerName val="0"/>
          <c:showPercent val="0"/>
          <c:showBubbleSize val="0"/>
        </c:dLbls>
        <c:marker val="1"/>
        <c:smooth val="0"/>
        <c:axId val="294370816"/>
        <c:axId val="297189952"/>
      </c:lineChart>
      <c:catAx>
        <c:axId val="294370816"/>
        <c:scaling>
          <c:orientation val="minMax"/>
        </c:scaling>
        <c:delete val="0"/>
        <c:axPos val="b"/>
        <c:numFmt formatCode="General" sourceLinked="0"/>
        <c:majorTickMark val="out"/>
        <c:minorTickMark val="none"/>
        <c:tickLblPos val="nextTo"/>
        <c:crossAx val="297189952"/>
        <c:crosses val="autoZero"/>
        <c:auto val="1"/>
        <c:lblAlgn val="ctr"/>
        <c:lblOffset val="100"/>
        <c:noMultiLvlLbl val="0"/>
      </c:catAx>
      <c:valAx>
        <c:axId val="297189952"/>
        <c:scaling>
          <c:orientation val="minMax"/>
          <c:max val="15"/>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94370816"/>
        <c:crosses val="autoZero"/>
        <c:crossBetween val="between"/>
      </c:valAx>
    </c:plotArea>
    <c:legend>
      <c:legendPos val="b"/>
      <c:layout>
        <c:manualLayout>
          <c:xMode val="edge"/>
          <c:yMode val="edge"/>
          <c:x val="0.28209320775298419"/>
          <c:y val="0.9275514473734261"/>
          <c:w val="0.46905786130854188"/>
          <c:h val="7.2448574742110722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5908884398299767"/>
          <c:h val="0.55647027754757783"/>
        </c:manualLayout>
      </c:layout>
      <c:lineChart>
        <c:grouping val="standard"/>
        <c:varyColors val="0"/>
        <c:ser>
          <c:idx val="0"/>
          <c:order val="0"/>
          <c:tx>
            <c:strRef>
              <c:f>'гор_село_не родной (2)'!$K$4</c:f>
              <c:strCache>
                <c:ptCount val="1"/>
                <c:pt idx="0">
                  <c:v>Городская</c:v>
                </c:pt>
              </c:strCache>
            </c:strRef>
          </c:tx>
          <c:spPr>
            <a:ln w="15875"/>
          </c:spPr>
          <c:marker>
            <c:symbol val="diamond"/>
            <c:size val="7"/>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(2)'!$K$5:$K$15</c:f>
              <c:numCache>
                <c:formatCode>###0</c:formatCode>
                <c:ptCount val="11"/>
                <c:pt idx="0">
                  <c:v>19.683544303797436</c:v>
                </c:pt>
                <c:pt idx="1">
                  <c:v>21.161588180978729</c:v>
                </c:pt>
                <c:pt idx="3">
                  <c:v>20.244557329462978</c:v>
                </c:pt>
                <c:pt idx="4">
                  <c:v>21.303535690460343</c:v>
                </c:pt>
                <c:pt idx="6">
                  <c:v>20.183146067415741</c:v>
                </c:pt>
                <c:pt idx="7">
                  <c:v>21.070961248112717</c:v>
                </c:pt>
                <c:pt idx="9">
                  <c:v>20.641168886978935</c:v>
                </c:pt>
                <c:pt idx="10">
                  <c:v>21.452727272727262</c:v>
                </c:pt>
              </c:numCache>
            </c:numRef>
          </c:val>
          <c:smooth val="0"/>
        </c:ser>
        <c:ser>
          <c:idx val="1"/>
          <c:order val="1"/>
          <c:tx>
            <c:strRef>
              <c:f>'гор_село_не родной (2)'!$M$4</c:f>
              <c:strCache>
                <c:ptCount val="1"/>
                <c:pt idx="0">
                  <c:v>Сельская</c:v>
                </c:pt>
              </c:strCache>
            </c:strRef>
          </c:tx>
          <c:spPr>
            <a:ln w="15875"/>
          </c:spPr>
          <c:marker>
            <c:symbol val="square"/>
            <c:size val="6"/>
          </c:marker>
          <c:cat>
            <c:strRef>
              <c:f>'гор_село_не родной (2)'!$B$5:$B$15</c:f>
              <c:strCache>
                <c:ptCount val="11"/>
                <c:pt idx="0">
                  <c:v>нет</c:v>
                </c:pt>
                <c:pt idx="1">
                  <c:v>да</c:v>
                </c:pt>
                <c:pt idx="3">
                  <c:v>нет</c:v>
                </c:pt>
                <c:pt idx="4">
                  <c:v>да</c:v>
                </c:pt>
                <c:pt idx="6">
                  <c:v>нет</c:v>
                </c:pt>
                <c:pt idx="7">
                  <c:v>да</c:v>
                </c:pt>
                <c:pt idx="9">
                  <c:v>нет</c:v>
                </c:pt>
                <c:pt idx="10">
                  <c:v>да</c:v>
                </c:pt>
              </c:strCache>
            </c:strRef>
          </c:cat>
          <c:val>
            <c:numRef>
              <c:f>'гор_село_не родной (2)'!$M$5:$M$15</c:f>
              <c:numCache>
                <c:formatCode>###0</c:formatCode>
                <c:ptCount val="11"/>
                <c:pt idx="0">
                  <c:v>19.118126272912448</c:v>
                </c:pt>
                <c:pt idx="1">
                  <c:v>20.500562429696281</c:v>
                </c:pt>
                <c:pt idx="3">
                  <c:v>19.684331797235021</c:v>
                </c:pt>
                <c:pt idx="4">
                  <c:v>20.558593749999993</c:v>
                </c:pt>
                <c:pt idx="6">
                  <c:v>19.290388548057269</c:v>
                </c:pt>
                <c:pt idx="7">
                  <c:v>20.402918069584736</c:v>
                </c:pt>
                <c:pt idx="9">
                  <c:v>19.855227882037561</c:v>
                </c:pt>
                <c:pt idx="10">
                  <c:v>20.666666666666679</c:v>
                </c:pt>
              </c:numCache>
            </c:numRef>
          </c:val>
          <c:smooth val="0"/>
        </c:ser>
        <c:dLbls>
          <c:showLegendKey val="0"/>
          <c:showVal val="0"/>
          <c:showCatName val="0"/>
          <c:showSerName val="0"/>
          <c:showPercent val="0"/>
          <c:showBubbleSize val="0"/>
        </c:dLbls>
        <c:marker val="1"/>
        <c:smooth val="0"/>
        <c:axId val="297245184"/>
        <c:axId val="295334976"/>
      </c:lineChart>
      <c:catAx>
        <c:axId val="297245184"/>
        <c:scaling>
          <c:orientation val="minMax"/>
        </c:scaling>
        <c:delete val="0"/>
        <c:axPos val="b"/>
        <c:numFmt formatCode="General" sourceLinked="0"/>
        <c:majorTickMark val="out"/>
        <c:minorTickMark val="none"/>
        <c:tickLblPos val="nextTo"/>
        <c:crossAx val="295334976"/>
        <c:crosses val="autoZero"/>
        <c:auto val="1"/>
        <c:lblAlgn val="ctr"/>
        <c:lblOffset val="100"/>
        <c:noMultiLvlLbl val="0"/>
      </c:catAx>
      <c:valAx>
        <c:axId val="295334976"/>
        <c:scaling>
          <c:orientation val="minMax"/>
          <c:max val="25"/>
          <c:min val="5"/>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97245184"/>
        <c:crosses val="autoZero"/>
        <c:crossBetween val="between"/>
      </c:valAx>
    </c:plotArea>
    <c:legend>
      <c:legendPos val="b"/>
      <c:layout>
        <c:manualLayout>
          <c:xMode val="edge"/>
          <c:yMode val="edge"/>
          <c:x val="0.29657677746033956"/>
          <c:y val="0.94075771682724463"/>
          <c:w val="0.43512266276449957"/>
          <c:h val="5.0501128794950757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'Общие распределения'!$D$2</c:f>
              <c:strCache>
                <c:ptCount val="1"/>
                <c:pt idx="0">
                  <c:v>Литература</c:v>
                </c:pt>
              </c:strCache>
            </c:strRef>
          </c:tx>
          <c:spPr>
            <a:solidFill>
              <a:schemeClr val="accent1"/>
            </a:solidFill>
            <a:ln>
              <a:noFill/>
            </a:ln>
            <a:effectLst/>
          </c:spPr>
          <c:invertIfNegative val="0"/>
          <c:cat>
            <c:strRef>
              <c:f>'Общие распределения'!$A$3:$A$40</c:f>
              <c:strCach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strCache>
            </c:strRef>
          </c:cat>
          <c:val>
            <c:numRef>
              <c:f>'Общие распределения'!$D$3:$D$40</c:f>
              <c:numCache>
                <c:formatCode>0%</c:formatCode>
                <c:ptCount val="38"/>
                <c:pt idx="0">
                  <c:v>9.2644061515656832E-4</c:v>
                </c:pt>
                <c:pt idx="1">
                  <c:v>0</c:v>
                </c:pt>
                <c:pt idx="2">
                  <c:v>3.7057624606262737E-4</c:v>
                </c:pt>
                <c:pt idx="3">
                  <c:v>3.7057624606262737E-4</c:v>
                </c:pt>
                <c:pt idx="4">
                  <c:v>1.8528812303131369E-4</c:v>
                </c:pt>
                <c:pt idx="5">
                  <c:v>5.5586436909394106E-4</c:v>
                </c:pt>
                <c:pt idx="6">
                  <c:v>7.4115249212525474E-4</c:v>
                </c:pt>
                <c:pt idx="7">
                  <c:v>1.8528812303131366E-3</c:v>
                </c:pt>
                <c:pt idx="8">
                  <c:v>1.8528812303131366E-3</c:v>
                </c:pt>
                <c:pt idx="9">
                  <c:v>3.5204743375949602E-3</c:v>
                </c:pt>
                <c:pt idx="10">
                  <c:v>5.558643690939411E-3</c:v>
                </c:pt>
                <c:pt idx="11">
                  <c:v>6.1145080600333527E-3</c:v>
                </c:pt>
                <c:pt idx="12">
                  <c:v>1.500833796553641E-2</c:v>
                </c:pt>
                <c:pt idx="13">
                  <c:v>1.8714100426162682E-2</c:v>
                </c:pt>
                <c:pt idx="14">
                  <c:v>2.927552343894756E-2</c:v>
                </c:pt>
                <c:pt idx="15">
                  <c:v>3.9095793959607189E-2</c:v>
                </c:pt>
                <c:pt idx="16">
                  <c:v>4.9101352603298135E-2</c:v>
                </c:pt>
                <c:pt idx="17">
                  <c:v>6.2812673707615341E-2</c:v>
                </c:pt>
                <c:pt idx="18">
                  <c:v>7.0780062997961829E-2</c:v>
                </c:pt>
                <c:pt idx="19">
                  <c:v>8.2453214748934578E-2</c:v>
                </c:pt>
                <c:pt idx="20">
                  <c:v>8.5417824717435614E-2</c:v>
                </c:pt>
                <c:pt idx="21">
                  <c:v>9.0235315916249767E-2</c:v>
                </c:pt>
                <c:pt idx="22">
                  <c:v>9.4311654622938668E-2</c:v>
                </c:pt>
                <c:pt idx="23">
                  <c:v>8.2823790994997204E-2</c:v>
                </c:pt>
                <c:pt idx="24">
                  <c:v>7.9488604780433569E-2</c:v>
                </c:pt>
                <c:pt idx="25">
                  <c:v>5.4845284417268853E-2</c:v>
                </c:pt>
                <c:pt idx="26">
                  <c:v>4.5395590142671853E-2</c:v>
                </c:pt>
                <c:pt idx="27">
                  <c:v>3.2054845284417266E-2</c:v>
                </c:pt>
                <c:pt idx="28">
                  <c:v>2.0752269779507129E-2</c:v>
                </c:pt>
                <c:pt idx="29">
                  <c:v>1.1302575504910135E-2</c:v>
                </c:pt>
                <c:pt idx="30">
                  <c:v>7.0409486751899205E-3</c:v>
                </c:pt>
                <c:pt idx="31">
                  <c:v>4.4469149527515284E-3</c:v>
                </c:pt>
                <c:pt idx="32">
                  <c:v>1.2970168612191956E-3</c:v>
                </c:pt>
                <c:pt idx="33">
                  <c:v>7.4115249212525474E-4</c:v>
                </c:pt>
                <c:pt idx="34">
                  <c:v>3.7057624606262737E-4</c:v>
                </c:pt>
                <c:pt idx="35">
                  <c:v>1.8528812303131369E-4</c:v>
                </c:pt>
                <c:pt idx="36">
                  <c:v>0</c:v>
                </c:pt>
                <c:pt idx="37">
                  <c:v>0</c:v>
                </c:pt>
              </c:numCache>
            </c:numRef>
          </c:val>
        </c:ser>
        <c:dLbls>
          <c:showLegendKey val="0"/>
          <c:showVal val="0"/>
          <c:showCatName val="0"/>
          <c:showSerName val="0"/>
          <c:showPercent val="0"/>
          <c:showBubbleSize val="0"/>
        </c:dLbls>
        <c:gapWidth val="219"/>
        <c:overlap val="-27"/>
        <c:axId val="149433344"/>
        <c:axId val="146694144"/>
      </c:barChart>
      <c:catAx>
        <c:axId val="14943334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Балл</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694144"/>
        <c:crosses val="autoZero"/>
        <c:auto val="1"/>
        <c:lblAlgn val="ctr"/>
        <c:lblOffset val="100"/>
        <c:tickLblSkip val="2"/>
        <c:tickMarkSkip val="2"/>
        <c:noMultiLvlLbl val="0"/>
      </c:catAx>
      <c:valAx>
        <c:axId val="14669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433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Русский язык</a:t>
            </a:r>
          </a:p>
        </c:rich>
      </c:tx>
      <c:layout>
        <c:manualLayout>
          <c:xMode val="edge"/>
          <c:yMode val="edge"/>
          <c:x val="0.37895822397200352"/>
          <c:y val="0"/>
        </c:manualLayout>
      </c:layout>
      <c:overlay val="0"/>
    </c:title>
    <c:autoTitleDeleted val="0"/>
    <c:plotArea>
      <c:layout>
        <c:manualLayout>
          <c:layoutTarget val="inner"/>
          <c:xMode val="edge"/>
          <c:yMode val="edge"/>
          <c:x val="0.10523272022136425"/>
          <c:y val="9.1211135118851219E-2"/>
          <c:w val="0.86143400253800795"/>
          <c:h val="0.55394048940310392"/>
        </c:manualLayout>
      </c:layout>
      <c:lineChart>
        <c:grouping val="standard"/>
        <c:varyColors val="0"/>
        <c:ser>
          <c:idx val="0"/>
          <c:order val="0"/>
          <c:tx>
            <c:strRef>
              <c:f>'Эл_журнал_не родной'!$C$4</c:f>
              <c:strCache>
                <c:ptCount val="1"/>
                <c:pt idx="0">
                  <c:v>Менее 5%</c:v>
                </c:pt>
              </c:strCache>
            </c:strRef>
          </c:tx>
          <c:spPr>
            <a:ln w="15875"/>
          </c:spPr>
          <c:marker>
            <c:symbol val="diamond"/>
            <c:size val="7"/>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родной'!$C$5:$C$15</c:f>
              <c:numCache>
                <c:formatCode>###0</c:formatCode>
                <c:ptCount val="11"/>
                <c:pt idx="0">
                  <c:v>17.239282153539396</c:v>
                </c:pt>
                <c:pt idx="1">
                  <c:v>18.337362246711649</c:v>
                </c:pt>
                <c:pt idx="3">
                  <c:v>17.665226781857449</c:v>
                </c:pt>
                <c:pt idx="4">
                  <c:v>18.410386965376791</c:v>
                </c:pt>
                <c:pt idx="6">
                  <c:v>17.429188255613163</c:v>
                </c:pt>
                <c:pt idx="7">
                  <c:v>18.318660647103066</c:v>
                </c:pt>
                <c:pt idx="9">
                  <c:v>18.018979057591622</c:v>
                </c:pt>
                <c:pt idx="10">
                  <c:v>18.168421052631579</c:v>
                </c:pt>
              </c:numCache>
            </c:numRef>
          </c:val>
          <c:smooth val="0"/>
        </c:ser>
        <c:ser>
          <c:idx val="1"/>
          <c:order val="1"/>
          <c:tx>
            <c:strRef>
              <c:f>'Эл_журнал_не родной'!$E$4</c:f>
              <c:strCache>
                <c:ptCount val="1"/>
                <c:pt idx="0">
                  <c:v>От 80% до 100%</c:v>
                </c:pt>
              </c:strCache>
            </c:strRef>
          </c:tx>
          <c:spPr>
            <a:ln w="15875"/>
          </c:spPr>
          <c:marker>
            <c:symbol val="square"/>
            <c:size val="6"/>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родной'!$E$5:$E$15</c:f>
              <c:numCache>
                <c:formatCode>###0</c:formatCode>
                <c:ptCount val="11"/>
                <c:pt idx="0">
                  <c:v>15.605263157894745</c:v>
                </c:pt>
                <c:pt idx="1">
                  <c:v>15.288288288288301</c:v>
                </c:pt>
                <c:pt idx="3">
                  <c:v>14.718662952646246</c:v>
                </c:pt>
                <c:pt idx="4">
                  <c:v>16.90243902439024</c:v>
                </c:pt>
                <c:pt idx="6">
                  <c:v>14.324675324675322</c:v>
                </c:pt>
                <c:pt idx="7">
                  <c:v>16.256849315068486</c:v>
                </c:pt>
                <c:pt idx="9">
                  <c:v>15.332524271844648</c:v>
                </c:pt>
                <c:pt idx="10">
                  <c:v>15.666666666666671</c:v>
                </c:pt>
              </c:numCache>
            </c:numRef>
          </c:val>
          <c:smooth val="0"/>
        </c:ser>
        <c:dLbls>
          <c:showLegendKey val="0"/>
          <c:showVal val="0"/>
          <c:showCatName val="0"/>
          <c:showSerName val="0"/>
          <c:showPercent val="0"/>
          <c:showBubbleSize val="0"/>
        </c:dLbls>
        <c:marker val="1"/>
        <c:smooth val="0"/>
        <c:axId val="218254848"/>
        <c:axId val="297192256"/>
      </c:lineChart>
      <c:catAx>
        <c:axId val="218254848"/>
        <c:scaling>
          <c:orientation val="minMax"/>
        </c:scaling>
        <c:delete val="0"/>
        <c:axPos val="b"/>
        <c:numFmt formatCode="General" sourceLinked="0"/>
        <c:majorTickMark val="out"/>
        <c:minorTickMark val="none"/>
        <c:tickLblPos val="nextTo"/>
        <c:crossAx val="297192256"/>
        <c:crosses val="autoZero"/>
        <c:auto val="1"/>
        <c:lblAlgn val="ctr"/>
        <c:lblOffset val="100"/>
        <c:noMultiLvlLbl val="0"/>
      </c:catAx>
      <c:valAx>
        <c:axId val="297192256"/>
        <c:scaling>
          <c:orientation val="minMax"/>
          <c:max val="20"/>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18254848"/>
        <c:crosses val="autoZero"/>
        <c:crossBetween val="between"/>
      </c:valAx>
    </c:plotArea>
    <c:legend>
      <c:legendPos val="b"/>
      <c:layout>
        <c:manualLayout>
          <c:xMode val="edge"/>
          <c:yMode val="edge"/>
          <c:x val="0.52905069266077431"/>
          <c:y val="0.92832322292412572"/>
          <c:w val="0.46905786130854188"/>
          <c:h val="7.1676777075874221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Математика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6618318494008084"/>
          <c:h val="0.56323445034486974"/>
        </c:manualLayout>
      </c:layout>
      <c:lineChart>
        <c:grouping val="standard"/>
        <c:varyColors val="0"/>
        <c:ser>
          <c:idx val="0"/>
          <c:order val="0"/>
          <c:tx>
            <c:strRef>
              <c:f>'Эл_журнал_не родной'!$G$4</c:f>
              <c:strCache>
                <c:ptCount val="1"/>
                <c:pt idx="0">
                  <c:v>Менее 5%</c:v>
                </c:pt>
              </c:strCache>
            </c:strRef>
          </c:tx>
          <c:spPr>
            <a:ln w="15875"/>
          </c:spPr>
          <c:marker>
            <c:symbol val="diamond"/>
            <c:size val="7"/>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родной'!$G$5:$G$16</c:f>
              <c:numCache>
                <c:formatCode>###0</c:formatCode>
                <c:ptCount val="12"/>
                <c:pt idx="0">
                  <c:v>12.185491276400359</c:v>
                </c:pt>
                <c:pt idx="1">
                  <c:v>13.382556675062963</c:v>
                </c:pt>
                <c:pt idx="3">
                  <c:v>12.502232142857146</c:v>
                </c:pt>
                <c:pt idx="4">
                  <c:v>13.712592592592577</c:v>
                </c:pt>
                <c:pt idx="6">
                  <c:v>12.342592592592593</c:v>
                </c:pt>
                <c:pt idx="7">
                  <c:v>13.437259699405804</c:v>
                </c:pt>
                <c:pt idx="9">
                  <c:v>12.910999408633964</c:v>
                </c:pt>
                <c:pt idx="10">
                  <c:v>13.712344280860705</c:v>
                </c:pt>
              </c:numCache>
            </c:numRef>
          </c:val>
          <c:smooth val="0"/>
        </c:ser>
        <c:ser>
          <c:idx val="1"/>
          <c:order val="1"/>
          <c:tx>
            <c:strRef>
              <c:f>'Эл_журнал_не родной'!$I$4</c:f>
              <c:strCache>
                <c:ptCount val="1"/>
                <c:pt idx="0">
                  <c:v>От 80% до 100%</c:v>
                </c:pt>
              </c:strCache>
            </c:strRef>
          </c:tx>
          <c:spPr>
            <a:ln w="15875"/>
          </c:spPr>
          <c:marker>
            <c:symbol val="square"/>
            <c:size val="6"/>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родной'!$I$5:$I$15</c:f>
              <c:numCache>
                <c:formatCode>###0</c:formatCode>
                <c:ptCount val="11"/>
                <c:pt idx="0">
                  <c:v>10.815126050420172</c:v>
                </c:pt>
                <c:pt idx="1">
                  <c:v>11.498233215547701</c:v>
                </c:pt>
                <c:pt idx="3">
                  <c:v>10.875000000000007</c:v>
                </c:pt>
                <c:pt idx="4">
                  <c:v>11.881987577639755</c:v>
                </c:pt>
                <c:pt idx="6">
                  <c:v>10.477157360406093</c:v>
                </c:pt>
                <c:pt idx="7">
                  <c:v>11.617283950617288</c:v>
                </c:pt>
                <c:pt idx="9">
                  <c:v>11.057142857142866</c:v>
                </c:pt>
                <c:pt idx="10">
                  <c:v>11.722772277227717</c:v>
                </c:pt>
              </c:numCache>
            </c:numRef>
          </c:val>
          <c:smooth val="0"/>
        </c:ser>
        <c:dLbls>
          <c:showLegendKey val="0"/>
          <c:showVal val="0"/>
          <c:showCatName val="0"/>
          <c:showSerName val="0"/>
          <c:showPercent val="0"/>
          <c:showBubbleSize val="0"/>
        </c:dLbls>
        <c:marker val="1"/>
        <c:smooth val="0"/>
        <c:axId val="294369280"/>
        <c:axId val="297194560"/>
      </c:lineChart>
      <c:catAx>
        <c:axId val="294369280"/>
        <c:scaling>
          <c:orientation val="minMax"/>
        </c:scaling>
        <c:delete val="0"/>
        <c:axPos val="b"/>
        <c:numFmt formatCode="General" sourceLinked="0"/>
        <c:majorTickMark val="out"/>
        <c:minorTickMark val="none"/>
        <c:tickLblPos val="nextTo"/>
        <c:crossAx val="297194560"/>
        <c:crosses val="autoZero"/>
        <c:auto val="1"/>
        <c:lblAlgn val="ctr"/>
        <c:lblOffset val="100"/>
        <c:noMultiLvlLbl val="0"/>
      </c:catAx>
      <c:valAx>
        <c:axId val="297194560"/>
        <c:scaling>
          <c:orientation val="minMax"/>
          <c:max val="15"/>
          <c:min val="0"/>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94369280"/>
        <c:crosses val="autoZero"/>
        <c:crossBetween val="between"/>
      </c:valAx>
    </c:plotArea>
    <c:legend>
      <c:legendPos val="b"/>
      <c:layout>
        <c:manualLayout>
          <c:xMode val="edge"/>
          <c:yMode val="edge"/>
          <c:x val="0.52905069266077431"/>
          <c:y val="0.92755142525788925"/>
          <c:w val="0.46905786130854188"/>
          <c:h val="7.2448574742110722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Литература</a:t>
            </a:r>
          </a:p>
        </c:rich>
      </c:tx>
      <c:layout>
        <c:manualLayout>
          <c:xMode val="edge"/>
          <c:yMode val="edge"/>
          <c:x val="0.37895822397200352"/>
          <c:y val="0"/>
        </c:manualLayout>
      </c:layout>
      <c:overlay val="0"/>
    </c:title>
    <c:autoTitleDeleted val="0"/>
    <c:plotArea>
      <c:layout>
        <c:manualLayout>
          <c:layoutTarget val="inner"/>
          <c:xMode val="edge"/>
          <c:yMode val="edge"/>
          <c:x val="0.10523272022136428"/>
          <c:y val="0.1034997986483914"/>
          <c:w val="0.85908884398299767"/>
          <c:h val="0.55647027754757783"/>
        </c:manualLayout>
      </c:layout>
      <c:lineChart>
        <c:grouping val="standard"/>
        <c:varyColors val="0"/>
        <c:ser>
          <c:idx val="0"/>
          <c:order val="0"/>
          <c:tx>
            <c:strRef>
              <c:f>'Эл_журнал_не родной'!$K$4</c:f>
              <c:strCache>
                <c:ptCount val="1"/>
                <c:pt idx="0">
                  <c:v>Менее 5%</c:v>
                </c:pt>
              </c:strCache>
            </c:strRef>
          </c:tx>
          <c:spPr>
            <a:ln w="15875"/>
          </c:spPr>
          <c:marker>
            <c:symbol val="diamond"/>
            <c:size val="7"/>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родной'!$K$5:$K$15</c:f>
              <c:numCache>
                <c:formatCode>###0</c:formatCode>
                <c:ptCount val="11"/>
                <c:pt idx="0">
                  <c:v>19.704041720990869</c:v>
                </c:pt>
                <c:pt idx="1">
                  <c:v>21.139919535091636</c:v>
                </c:pt>
                <c:pt idx="3">
                  <c:v>20.34805890227581</c:v>
                </c:pt>
                <c:pt idx="4">
                  <c:v>21.194039735099309</c:v>
                </c:pt>
                <c:pt idx="6">
                  <c:v>20.225274725274726</c:v>
                </c:pt>
                <c:pt idx="7">
                  <c:v>21.011461318051548</c:v>
                </c:pt>
                <c:pt idx="9">
                  <c:v>20.63209876543208</c:v>
                </c:pt>
                <c:pt idx="10">
                  <c:v>21.371080139372818</c:v>
                </c:pt>
              </c:numCache>
            </c:numRef>
          </c:val>
          <c:smooth val="0"/>
        </c:ser>
        <c:ser>
          <c:idx val="1"/>
          <c:order val="1"/>
          <c:tx>
            <c:strRef>
              <c:f>'Эл_журнал_не родной'!$M$4</c:f>
              <c:strCache>
                <c:ptCount val="1"/>
                <c:pt idx="0">
                  <c:v>От 80% до 100%</c:v>
                </c:pt>
              </c:strCache>
            </c:strRef>
          </c:tx>
          <c:spPr>
            <a:ln w="15875"/>
          </c:spPr>
          <c:marker>
            <c:symbol val="square"/>
            <c:size val="6"/>
          </c:marker>
          <c:cat>
            <c:strRef>
              <c:f>'Эл_журнал_не родной'!$B$5:$B$15</c:f>
              <c:strCache>
                <c:ptCount val="11"/>
                <c:pt idx="0">
                  <c:v>нет</c:v>
                </c:pt>
                <c:pt idx="1">
                  <c:v>да</c:v>
                </c:pt>
                <c:pt idx="3">
                  <c:v>нет</c:v>
                </c:pt>
                <c:pt idx="4">
                  <c:v>да</c:v>
                </c:pt>
                <c:pt idx="6">
                  <c:v>нет</c:v>
                </c:pt>
                <c:pt idx="7">
                  <c:v>да</c:v>
                </c:pt>
                <c:pt idx="9">
                  <c:v>нет</c:v>
                </c:pt>
                <c:pt idx="10">
                  <c:v>да</c:v>
                </c:pt>
              </c:strCache>
            </c:strRef>
          </c:cat>
          <c:val>
            <c:numRef>
              <c:f>'Эл_журнал_не родной'!$M$5:$M$15</c:f>
              <c:numCache>
                <c:formatCode>###0</c:formatCode>
                <c:ptCount val="11"/>
                <c:pt idx="0">
                  <c:v>18.606557377049178</c:v>
                </c:pt>
                <c:pt idx="1">
                  <c:v>19.627049180327862</c:v>
                </c:pt>
                <c:pt idx="3">
                  <c:v>18.769491525423728</c:v>
                </c:pt>
                <c:pt idx="4">
                  <c:v>20.128787878787879</c:v>
                </c:pt>
                <c:pt idx="6">
                  <c:v>18.67977528089887</c:v>
                </c:pt>
                <c:pt idx="7">
                  <c:v>19.554216867469869</c:v>
                </c:pt>
                <c:pt idx="9">
                  <c:v>19.082857142857129</c:v>
                </c:pt>
                <c:pt idx="10">
                  <c:v>19.675324675324678</c:v>
                </c:pt>
              </c:numCache>
            </c:numRef>
          </c:val>
          <c:smooth val="0"/>
        </c:ser>
        <c:dLbls>
          <c:showLegendKey val="0"/>
          <c:showVal val="0"/>
          <c:showCatName val="0"/>
          <c:showSerName val="0"/>
          <c:showPercent val="0"/>
          <c:showBubbleSize val="0"/>
        </c:dLbls>
        <c:marker val="1"/>
        <c:smooth val="0"/>
        <c:axId val="294370304"/>
        <c:axId val="297196864"/>
      </c:lineChart>
      <c:catAx>
        <c:axId val="294370304"/>
        <c:scaling>
          <c:orientation val="minMax"/>
        </c:scaling>
        <c:delete val="0"/>
        <c:axPos val="b"/>
        <c:numFmt formatCode="General" sourceLinked="0"/>
        <c:majorTickMark val="out"/>
        <c:minorTickMark val="none"/>
        <c:tickLblPos val="nextTo"/>
        <c:crossAx val="297196864"/>
        <c:crosses val="autoZero"/>
        <c:auto val="1"/>
        <c:lblAlgn val="ctr"/>
        <c:lblOffset val="100"/>
        <c:noMultiLvlLbl val="0"/>
      </c:catAx>
      <c:valAx>
        <c:axId val="297196864"/>
        <c:scaling>
          <c:orientation val="minMax"/>
          <c:max val="25"/>
          <c:min val="5"/>
        </c:scaling>
        <c:delete val="0"/>
        <c:axPos val="l"/>
        <c:majorGridlines/>
        <c:title>
          <c:tx>
            <c:rich>
              <a:bodyPr rot="-5400000" vert="horz"/>
              <a:lstStyle/>
              <a:p>
                <a:pPr>
                  <a:defRPr sz="1050" b="0"/>
                </a:pPr>
                <a:r>
                  <a:rPr lang="ru-RU" sz="1050" b="0"/>
                  <a:t>Средний балл</a:t>
                </a:r>
              </a:p>
            </c:rich>
          </c:tx>
          <c:overlay val="0"/>
        </c:title>
        <c:numFmt formatCode="#,##0" sourceLinked="0"/>
        <c:majorTickMark val="out"/>
        <c:minorTickMark val="none"/>
        <c:tickLblPos val="nextTo"/>
        <c:crossAx val="294370304"/>
        <c:crosses val="autoZero"/>
        <c:crossBetween val="between"/>
      </c:valAx>
    </c:plotArea>
    <c:legend>
      <c:legendPos val="b"/>
      <c:layout>
        <c:manualLayout>
          <c:xMode val="edge"/>
          <c:yMode val="edge"/>
          <c:x val="0.5538039161034074"/>
          <c:y val="0.93328813331438532"/>
          <c:w val="0.43512266276449957"/>
          <c:h val="5.0501128794950757E-2"/>
        </c:manualLayout>
      </c:layout>
      <c:overlay val="0"/>
      <c:txPr>
        <a:bodyPr/>
        <a:lstStyle/>
        <a:p>
          <a:pPr>
            <a:defRPr sz="1050"/>
          </a:pPr>
          <a:endParaRPr lang="ru-RU"/>
        </a:p>
      </c:txPr>
    </c:legend>
    <c:plotVisOnly val="1"/>
    <c:dispBlanksAs val="gap"/>
    <c:showDLblsOverMax val="0"/>
  </c:chart>
  <c:spPr>
    <a:ln>
      <a:noFill/>
    </a:ln>
  </c:spPr>
  <c:externalData r:id="rId1">
    <c:autoUpdate val="0"/>
  </c:externalData>
  <c:userShapes r:id="rId2"/>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Русский язык</a:t>
            </a:r>
          </a:p>
        </c:rich>
      </c:tx>
      <c:layout>
        <c:manualLayout>
          <c:xMode val="edge"/>
          <c:yMode val="edge"/>
          <c:x val="0.41264246610949623"/>
          <c:y val="4.6759338111022324E-3"/>
        </c:manualLayout>
      </c:layout>
      <c:overlay val="0"/>
    </c:title>
    <c:autoTitleDeleted val="0"/>
    <c:plotArea>
      <c:layout>
        <c:manualLayout>
          <c:layoutTarget val="inner"/>
          <c:xMode val="edge"/>
          <c:yMode val="edge"/>
          <c:x val="7.7535735951198337E-2"/>
          <c:y val="0.10183901721103496"/>
          <c:w val="0.88319873234816404"/>
          <c:h val="0.66261523881894135"/>
        </c:manualLayout>
      </c:layout>
      <c:lineChart>
        <c:grouping val="standard"/>
        <c:varyColors val="0"/>
        <c:ser>
          <c:idx val="2"/>
          <c:order val="0"/>
          <c:tx>
            <c:strRef>
              <c:f>Гор_село!$C$3</c:f>
              <c:strCache>
                <c:ptCount val="1"/>
                <c:pt idx="0">
                  <c:v>Городская</c:v>
                </c:pt>
              </c:strCache>
            </c:strRef>
          </c:tx>
          <c:spPr>
            <a:ln w="12700"/>
          </c:spPr>
          <c:marker>
            <c:symbol val="circle"/>
            <c:size val="6"/>
          </c:marker>
          <c:cat>
            <c:strRef>
              <c:f>Гор_село!$A$4:$A$35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Гор_село!$C$4:$C$35</c:f>
              <c:numCache>
                <c:formatCode>0%</c:formatCode>
                <c:ptCount val="32"/>
                <c:pt idx="0">
                  <c:v>7.320644216691069E-4</c:v>
                </c:pt>
                <c:pt idx="1">
                  <c:v>7.320644216691069E-4</c:v>
                </c:pt>
                <c:pt idx="2">
                  <c:v>1.9521717911176184E-3</c:v>
                </c:pt>
                <c:pt idx="3">
                  <c:v>2.440214738897023E-3</c:v>
                </c:pt>
                <c:pt idx="4">
                  <c:v>1.4641288433382138E-3</c:v>
                </c:pt>
                <c:pt idx="5">
                  <c:v>2.9282576866764276E-3</c:v>
                </c:pt>
                <c:pt idx="6">
                  <c:v>6.588579795021963E-3</c:v>
                </c:pt>
                <c:pt idx="7">
                  <c:v>1.268911664226452E-2</c:v>
                </c:pt>
                <c:pt idx="8">
                  <c:v>1.2201073694485113E-2</c:v>
                </c:pt>
                <c:pt idx="9">
                  <c:v>1.6837481698389459E-2</c:v>
                </c:pt>
                <c:pt idx="10">
                  <c:v>2.4158125915080528E-2</c:v>
                </c:pt>
                <c:pt idx="11">
                  <c:v>2.8306490971205463E-2</c:v>
                </c:pt>
                <c:pt idx="12">
                  <c:v>4.026354319180088E-2</c:v>
                </c:pt>
                <c:pt idx="13">
                  <c:v>4.4655929721815521E-2</c:v>
                </c:pt>
                <c:pt idx="14">
                  <c:v>4.8804294777940453E-2</c:v>
                </c:pt>
                <c:pt idx="15">
                  <c:v>5.0756466569058079E-2</c:v>
                </c:pt>
                <c:pt idx="16">
                  <c:v>6.0029282576866766E-2</c:v>
                </c:pt>
                <c:pt idx="17">
                  <c:v>5.9541239629087361E-2</c:v>
                </c:pt>
                <c:pt idx="18">
                  <c:v>7.7354807223035629E-2</c:v>
                </c:pt>
                <c:pt idx="19">
                  <c:v>7.6622742801366522E-2</c:v>
                </c:pt>
                <c:pt idx="20">
                  <c:v>8.5407515861395791E-2</c:v>
                </c:pt>
                <c:pt idx="21">
                  <c:v>8.7603709126403112E-2</c:v>
                </c:pt>
                <c:pt idx="22">
                  <c:v>7.637872132747682E-2</c:v>
                </c:pt>
                <c:pt idx="23">
                  <c:v>6.0761346998535873E-2</c:v>
                </c:pt>
                <c:pt idx="24">
                  <c:v>4.9780380673499269E-2</c:v>
                </c:pt>
                <c:pt idx="25">
                  <c:v>3.7823328452903857E-2</c:v>
                </c:pt>
                <c:pt idx="26">
                  <c:v>1.6837481698389459E-2</c:v>
                </c:pt>
                <c:pt idx="27">
                  <c:v>7.5646656905807722E-3</c:v>
                </c:pt>
                <c:pt idx="28">
                  <c:v>5.3684724255734506E-3</c:v>
                </c:pt>
                <c:pt idx="29">
                  <c:v>2.1961932650073207E-3</c:v>
                </c:pt>
                <c:pt idx="30">
                  <c:v>7.320644216691069E-4</c:v>
                </c:pt>
                <c:pt idx="31">
                  <c:v>4.880429477794046E-4</c:v>
                </c:pt>
              </c:numCache>
            </c:numRef>
          </c:val>
          <c:smooth val="0"/>
        </c:ser>
        <c:ser>
          <c:idx val="1"/>
          <c:order val="1"/>
          <c:tx>
            <c:strRef>
              <c:f>Гор_село!$D$3</c:f>
              <c:strCache>
                <c:ptCount val="1"/>
                <c:pt idx="0">
                  <c:v>Сельская</c:v>
                </c:pt>
              </c:strCache>
            </c:strRef>
          </c:tx>
          <c:spPr>
            <a:ln w="12700"/>
          </c:spPr>
          <c:marker>
            <c:symbol val="square"/>
            <c:size val="5"/>
          </c:marker>
          <c:cat>
            <c:strRef>
              <c:f>Гор_село!$A$4:$A$35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Гор_село!$D$4:$D$35</c:f>
              <c:numCache>
                <c:formatCode>0%</c:formatCode>
                <c:ptCount val="32"/>
                <c:pt idx="0">
                  <c:v>1.2165450121654502E-3</c:v>
                </c:pt>
                <c:pt idx="1">
                  <c:v>6.0827250608272508E-4</c:v>
                </c:pt>
                <c:pt idx="2">
                  <c:v>2.4330900243309003E-3</c:v>
                </c:pt>
                <c:pt idx="3">
                  <c:v>6.082725060827251E-3</c:v>
                </c:pt>
                <c:pt idx="4">
                  <c:v>4.8661800486618006E-3</c:v>
                </c:pt>
                <c:pt idx="5">
                  <c:v>1.0948905109489052E-2</c:v>
                </c:pt>
                <c:pt idx="6">
                  <c:v>1.6423357664233577E-2</c:v>
                </c:pt>
                <c:pt idx="7">
                  <c:v>2.2506082725060828E-2</c:v>
                </c:pt>
                <c:pt idx="8">
                  <c:v>1.9464720194647202E-2</c:v>
                </c:pt>
                <c:pt idx="9">
                  <c:v>2.8588807785888078E-2</c:v>
                </c:pt>
                <c:pt idx="10">
                  <c:v>2.9197080291970802E-2</c:v>
                </c:pt>
                <c:pt idx="11">
                  <c:v>3.8321167883211681E-2</c:v>
                </c:pt>
                <c:pt idx="12">
                  <c:v>5.1094890510948912E-2</c:v>
                </c:pt>
                <c:pt idx="13">
                  <c:v>4.8053527980535277E-2</c:v>
                </c:pt>
                <c:pt idx="14">
                  <c:v>5.2311435523114354E-2</c:v>
                </c:pt>
                <c:pt idx="15">
                  <c:v>5.2919708029197078E-2</c:v>
                </c:pt>
                <c:pt idx="16">
                  <c:v>5.9610705596107059E-2</c:v>
                </c:pt>
                <c:pt idx="17">
                  <c:v>6.6909975669099758E-2</c:v>
                </c:pt>
                <c:pt idx="18">
                  <c:v>6.8126520681265207E-2</c:v>
                </c:pt>
                <c:pt idx="19">
                  <c:v>7.7250608272506086E-2</c:v>
                </c:pt>
                <c:pt idx="20">
                  <c:v>8.576642335766424E-2</c:v>
                </c:pt>
                <c:pt idx="21">
                  <c:v>6.569343065693431E-2</c:v>
                </c:pt>
                <c:pt idx="22">
                  <c:v>6.0218978102189784E-2</c:v>
                </c:pt>
                <c:pt idx="23">
                  <c:v>5.2311435523114354E-2</c:v>
                </c:pt>
                <c:pt idx="24">
                  <c:v>3.1630170316301706E-2</c:v>
                </c:pt>
                <c:pt idx="25">
                  <c:v>2.6763990267639901E-2</c:v>
                </c:pt>
                <c:pt idx="26">
                  <c:v>1.0948905109489052E-2</c:v>
                </c:pt>
                <c:pt idx="27">
                  <c:v>6.6909975669099753E-3</c:v>
                </c:pt>
                <c:pt idx="28">
                  <c:v>1.2165450121654502E-3</c:v>
                </c:pt>
                <c:pt idx="29">
                  <c:v>6.0827250608272508E-4</c:v>
                </c:pt>
                <c:pt idx="30">
                  <c:v>1.2165450121654502E-3</c:v>
                </c:pt>
                <c:pt idx="31">
                  <c:v>0</c:v>
                </c:pt>
              </c:numCache>
            </c:numRef>
          </c:val>
          <c:smooth val="0"/>
        </c:ser>
        <c:dLbls>
          <c:showLegendKey val="0"/>
          <c:showVal val="0"/>
          <c:showCatName val="0"/>
          <c:showSerName val="0"/>
          <c:showPercent val="0"/>
          <c:showBubbleSize val="0"/>
        </c:dLbls>
        <c:marker val="1"/>
        <c:smooth val="0"/>
        <c:axId val="297917440"/>
        <c:axId val="297518208"/>
      </c:lineChart>
      <c:catAx>
        <c:axId val="297917440"/>
        <c:scaling>
          <c:orientation val="minMax"/>
        </c:scaling>
        <c:delete val="0"/>
        <c:axPos val="b"/>
        <c:title>
          <c:tx>
            <c:rich>
              <a:bodyPr/>
              <a:lstStyle/>
              <a:p>
                <a:pPr>
                  <a:defRPr sz="1200" b="0"/>
                </a:pPr>
                <a:r>
                  <a:rPr lang="ru-RU"/>
                  <a:t>Балл</a:t>
                </a:r>
              </a:p>
            </c:rich>
          </c:tx>
          <c:layout>
            <c:manualLayout>
              <c:xMode val="edge"/>
              <c:yMode val="edge"/>
              <c:x val="0.48261047967161713"/>
              <c:y val="0.84410688247302423"/>
            </c:manualLayout>
          </c:layout>
          <c:overlay val="0"/>
        </c:title>
        <c:numFmt formatCode="General" sourceLinked="1"/>
        <c:majorTickMark val="out"/>
        <c:minorTickMark val="none"/>
        <c:tickLblPos val="nextTo"/>
        <c:txPr>
          <a:bodyPr/>
          <a:lstStyle/>
          <a:p>
            <a:pPr>
              <a:defRPr sz="1000"/>
            </a:pPr>
            <a:endParaRPr lang="ru-RU"/>
          </a:p>
        </c:txPr>
        <c:crossAx val="297518208"/>
        <c:crosses val="autoZero"/>
        <c:auto val="1"/>
        <c:lblAlgn val="ctr"/>
        <c:lblOffset val="100"/>
        <c:tickLblSkip val="2"/>
        <c:noMultiLvlLbl val="0"/>
      </c:catAx>
      <c:valAx>
        <c:axId val="297518208"/>
        <c:scaling>
          <c:orientation val="minMax"/>
          <c:max val="0.11000000000000001"/>
          <c:min val="0"/>
        </c:scaling>
        <c:delete val="0"/>
        <c:axPos val="l"/>
        <c:majorGridlines/>
        <c:numFmt formatCode="0%" sourceLinked="1"/>
        <c:majorTickMark val="out"/>
        <c:minorTickMark val="none"/>
        <c:tickLblPos val="nextTo"/>
        <c:txPr>
          <a:bodyPr/>
          <a:lstStyle/>
          <a:p>
            <a:pPr>
              <a:defRPr sz="1100"/>
            </a:pPr>
            <a:endParaRPr lang="ru-RU"/>
          </a:p>
        </c:txPr>
        <c:crossAx val="297917440"/>
        <c:crosses val="autoZero"/>
        <c:crossBetween val="between"/>
        <c:majorUnit val="2.0000000000000004E-2"/>
      </c:valAx>
    </c:plotArea>
    <c:legend>
      <c:legendPos val="b"/>
      <c:layout>
        <c:manualLayout>
          <c:xMode val="edge"/>
          <c:yMode val="edge"/>
          <c:x val="0.21552010842237054"/>
          <c:y val="0.9094925634295713"/>
          <c:w val="0.58983562977937543"/>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Литература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Гор_село!$I$3</c:f>
              <c:strCache>
                <c:ptCount val="1"/>
                <c:pt idx="0">
                  <c:v>Городская</c:v>
                </c:pt>
              </c:strCache>
            </c:strRef>
          </c:tx>
          <c:spPr>
            <a:ln w="12700"/>
          </c:spPr>
          <c:marker>
            <c:symbol val="circle"/>
            <c:size val="6"/>
          </c:marker>
          <c:cat>
            <c:strRef>
              <c:f>Гор_село!$A$7:$A$41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Гор_село!$I$7:$I$41</c:f>
              <c:numCache>
                <c:formatCode>0%</c:formatCode>
                <c:ptCount val="35"/>
                <c:pt idx="0">
                  <c:v>6.5854461639776101E-4</c:v>
                </c:pt>
                <c:pt idx="1">
                  <c:v>3.2927230819888051E-4</c:v>
                </c:pt>
                <c:pt idx="2">
                  <c:v>9.8781692459664152E-4</c:v>
                </c:pt>
                <c:pt idx="3">
                  <c:v>3.2927230819888051E-4</c:v>
                </c:pt>
                <c:pt idx="4">
                  <c:v>1.317089232795522E-3</c:v>
                </c:pt>
                <c:pt idx="5">
                  <c:v>1.317089232795522E-3</c:v>
                </c:pt>
                <c:pt idx="6">
                  <c:v>1.975633849193283E-3</c:v>
                </c:pt>
                <c:pt idx="7">
                  <c:v>4.9390846229832074E-3</c:v>
                </c:pt>
                <c:pt idx="8">
                  <c:v>4.9390846229832074E-3</c:v>
                </c:pt>
                <c:pt idx="9">
                  <c:v>1.1853803095159699E-2</c:v>
                </c:pt>
                <c:pt idx="10">
                  <c:v>1.8768521567336188E-2</c:v>
                </c:pt>
                <c:pt idx="11">
                  <c:v>2.3707606190319398E-2</c:v>
                </c:pt>
                <c:pt idx="12">
                  <c:v>3.5561409285479094E-2</c:v>
                </c:pt>
                <c:pt idx="13">
                  <c:v>4.6756667764241026E-2</c:v>
                </c:pt>
                <c:pt idx="14">
                  <c:v>6.1903193941389531E-2</c:v>
                </c:pt>
                <c:pt idx="15">
                  <c:v>6.4866644715179458E-2</c:v>
                </c:pt>
                <c:pt idx="16">
                  <c:v>8.2318077049720106E-2</c:v>
                </c:pt>
                <c:pt idx="17">
                  <c:v>8.8244978597299961E-2</c:v>
                </c:pt>
                <c:pt idx="18">
                  <c:v>9.5818241685874217E-2</c:v>
                </c:pt>
                <c:pt idx="19">
                  <c:v>9.8123147843266381E-2</c:v>
                </c:pt>
                <c:pt idx="20">
                  <c:v>8.890352321369771E-2</c:v>
                </c:pt>
                <c:pt idx="21">
                  <c:v>8.0013170892327956E-2</c:v>
                </c:pt>
                <c:pt idx="22">
                  <c:v>5.5647020085610802E-2</c:v>
                </c:pt>
                <c:pt idx="23">
                  <c:v>4.7744484688837671E-2</c:v>
                </c:pt>
                <c:pt idx="24">
                  <c:v>3.2597958511689167E-2</c:v>
                </c:pt>
                <c:pt idx="25">
                  <c:v>2.0744155416529471E-2</c:v>
                </c:pt>
                <c:pt idx="26">
                  <c:v>1.35001646361541E-2</c:v>
                </c:pt>
                <c:pt idx="27">
                  <c:v>5.9269015475798496E-3</c:v>
                </c:pt>
                <c:pt idx="28">
                  <c:v>5.2683569311820881E-3</c:v>
                </c:pt>
                <c:pt idx="29">
                  <c:v>1.317089232795522E-3</c:v>
                </c:pt>
                <c:pt idx="30">
                  <c:v>9.8781692459664152E-4</c:v>
                </c:pt>
                <c:pt idx="31">
                  <c:v>6.5854461639776101E-4</c:v>
                </c:pt>
                <c:pt idx="32">
                  <c:v>3.2927230819888051E-4</c:v>
                </c:pt>
                <c:pt idx="33">
                  <c:v>0</c:v>
                </c:pt>
              </c:numCache>
            </c:numRef>
          </c:val>
          <c:smooth val="0"/>
        </c:ser>
        <c:ser>
          <c:idx val="1"/>
          <c:order val="1"/>
          <c:tx>
            <c:strRef>
              <c:f>Гор_село!$J$3</c:f>
              <c:strCache>
                <c:ptCount val="1"/>
                <c:pt idx="0">
                  <c:v>Сельская</c:v>
                </c:pt>
              </c:strCache>
            </c:strRef>
          </c:tx>
          <c:spPr>
            <a:ln w="12700"/>
          </c:spPr>
          <c:marker>
            <c:symbol val="square"/>
            <c:size val="6"/>
          </c:marker>
          <c:cat>
            <c:strRef>
              <c:f>Гор_село!$A$7:$A$41</c:f>
              <c:strCache>
                <c:ptCount val="35"/>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strCache>
            </c:strRef>
          </c:cat>
          <c:val>
            <c:numRef>
              <c:f>Гор_село!$J$7:$J$41</c:f>
              <c:numCache>
                <c:formatCode>0%</c:formatCode>
                <c:ptCount val="35"/>
                <c:pt idx="0">
                  <c:v>0</c:v>
                </c:pt>
                <c:pt idx="1">
                  <c:v>0</c:v>
                </c:pt>
                <c:pt idx="2">
                  <c:v>0</c:v>
                </c:pt>
                <c:pt idx="3">
                  <c:v>1.3670539986329461E-3</c:v>
                </c:pt>
                <c:pt idx="4">
                  <c:v>2.7341079972658922E-3</c:v>
                </c:pt>
                <c:pt idx="5">
                  <c:v>2.050580997949419E-3</c:v>
                </c:pt>
                <c:pt idx="6">
                  <c:v>6.1517429938482571E-3</c:v>
                </c:pt>
                <c:pt idx="7">
                  <c:v>6.8352699931647299E-3</c:v>
                </c:pt>
                <c:pt idx="8">
                  <c:v>1.0936431989063569E-2</c:v>
                </c:pt>
                <c:pt idx="9">
                  <c:v>2.3239917976760081E-2</c:v>
                </c:pt>
                <c:pt idx="10">
                  <c:v>1.7088174982911826E-2</c:v>
                </c:pt>
                <c:pt idx="11">
                  <c:v>3.8277511961722487E-2</c:v>
                </c:pt>
                <c:pt idx="12">
                  <c:v>4.784688995215311E-2</c:v>
                </c:pt>
                <c:pt idx="13">
                  <c:v>6.0150375939849621E-2</c:v>
                </c:pt>
                <c:pt idx="14">
                  <c:v>6.3568010936431996E-2</c:v>
                </c:pt>
                <c:pt idx="15">
                  <c:v>8.5440874914559123E-2</c:v>
                </c:pt>
                <c:pt idx="16">
                  <c:v>8.0656185919343815E-2</c:v>
                </c:pt>
                <c:pt idx="17">
                  <c:v>7.7238550922761454E-2</c:v>
                </c:pt>
                <c:pt idx="18">
                  <c:v>8.2706766917293228E-2</c:v>
                </c:pt>
                <c:pt idx="19">
                  <c:v>8.612440191387559E-2</c:v>
                </c:pt>
                <c:pt idx="20">
                  <c:v>6.903622693096377E-2</c:v>
                </c:pt>
                <c:pt idx="21">
                  <c:v>8.2706766917293228E-2</c:v>
                </c:pt>
                <c:pt idx="22">
                  <c:v>4.8530416951469577E-2</c:v>
                </c:pt>
                <c:pt idx="23">
                  <c:v>3.896103896103896E-2</c:v>
                </c:pt>
                <c:pt idx="24">
                  <c:v>3.1442241968557758E-2</c:v>
                </c:pt>
                <c:pt idx="25">
                  <c:v>1.6404647983595352E-2</c:v>
                </c:pt>
                <c:pt idx="26">
                  <c:v>6.1517429938482571E-3</c:v>
                </c:pt>
                <c:pt idx="27">
                  <c:v>9.5693779904306216E-3</c:v>
                </c:pt>
                <c:pt idx="28">
                  <c:v>2.7341079972658922E-3</c:v>
                </c:pt>
                <c:pt idx="29">
                  <c:v>6.8352699931647305E-4</c:v>
                </c:pt>
                <c:pt idx="30">
                  <c:v>0</c:v>
                </c:pt>
                <c:pt idx="31">
                  <c:v>0</c:v>
                </c:pt>
                <c:pt idx="32">
                  <c:v>0</c:v>
                </c:pt>
                <c:pt idx="33">
                  <c:v>0</c:v>
                </c:pt>
              </c:numCache>
            </c:numRef>
          </c:val>
          <c:smooth val="0"/>
        </c:ser>
        <c:dLbls>
          <c:showLegendKey val="0"/>
          <c:showVal val="0"/>
          <c:showCatName val="0"/>
          <c:showSerName val="0"/>
          <c:showPercent val="0"/>
          <c:showBubbleSize val="0"/>
        </c:dLbls>
        <c:marker val="1"/>
        <c:smooth val="0"/>
        <c:axId val="298004480"/>
        <c:axId val="297521088"/>
      </c:lineChart>
      <c:catAx>
        <c:axId val="298004480"/>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7521088"/>
        <c:crosses val="autoZero"/>
        <c:auto val="1"/>
        <c:lblAlgn val="ctr"/>
        <c:lblOffset val="100"/>
        <c:tickLblSkip val="2"/>
        <c:noMultiLvlLbl val="0"/>
      </c:catAx>
      <c:valAx>
        <c:axId val="297521088"/>
        <c:scaling>
          <c:orientation val="minMax"/>
          <c:max val="0.11500000000000002"/>
          <c:min val="0"/>
        </c:scaling>
        <c:delete val="0"/>
        <c:axPos val="l"/>
        <c:majorGridlines/>
        <c:numFmt formatCode="0%" sourceLinked="1"/>
        <c:majorTickMark val="out"/>
        <c:minorTickMark val="none"/>
        <c:tickLblPos val="nextTo"/>
        <c:txPr>
          <a:bodyPr/>
          <a:lstStyle/>
          <a:p>
            <a:pPr>
              <a:defRPr sz="1100"/>
            </a:pPr>
            <a:endParaRPr lang="ru-RU"/>
          </a:p>
        </c:txPr>
        <c:crossAx val="298004480"/>
        <c:crosses val="autoZero"/>
        <c:crossBetween val="between"/>
      </c:valAx>
    </c:plotArea>
    <c:legend>
      <c:legendPos val="b"/>
      <c:layout>
        <c:manualLayout>
          <c:xMode val="edge"/>
          <c:yMode val="edge"/>
          <c:x val="1.0120370370370459E-3"/>
          <c:y val="0.90486293379994165"/>
          <c:w val="0.99898804593170598"/>
          <c:h val="9.513706620005832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Математика</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1886574074074075E-2"/>
          <c:y val="0.10550561388159814"/>
          <c:w val="0.88974338938791597"/>
          <c:h val="0.62191163604549426"/>
        </c:manualLayout>
      </c:layout>
      <c:lineChart>
        <c:grouping val="standard"/>
        <c:varyColors val="0"/>
        <c:ser>
          <c:idx val="2"/>
          <c:order val="0"/>
          <c:tx>
            <c:strRef>
              <c:f>Гор_село!$F$3</c:f>
              <c:strCache>
                <c:ptCount val="1"/>
                <c:pt idx="0">
                  <c:v>Городская</c:v>
                </c:pt>
              </c:strCache>
            </c:strRef>
          </c:tx>
          <c:spPr>
            <a:ln w="12700"/>
          </c:spPr>
          <c:marker>
            <c:symbol val="circle"/>
            <c:size val="6"/>
          </c:marker>
          <c:cat>
            <c:strRef>
              <c:f>Гор_село!$A$4:$A$30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Гор_село!$F$4:$F$30</c:f>
              <c:numCache>
                <c:formatCode>0%</c:formatCode>
                <c:ptCount val="27"/>
                <c:pt idx="0">
                  <c:v>0</c:v>
                </c:pt>
                <c:pt idx="1">
                  <c:v>6.6430469441984053E-4</c:v>
                </c:pt>
                <c:pt idx="2">
                  <c:v>1.7714791851195749E-3</c:v>
                </c:pt>
                <c:pt idx="3">
                  <c:v>3.9858281665190436E-3</c:v>
                </c:pt>
                <c:pt idx="4">
                  <c:v>8.1930912311780329E-3</c:v>
                </c:pt>
                <c:pt idx="5">
                  <c:v>1.2178919397697077E-2</c:v>
                </c:pt>
                <c:pt idx="6">
                  <c:v>3.7643932683790966E-2</c:v>
                </c:pt>
                <c:pt idx="7">
                  <c:v>3.2329495128432244E-2</c:v>
                </c:pt>
                <c:pt idx="8">
                  <c:v>5.1151461470327717E-2</c:v>
                </c:pt>
                <c:pt idx="9">
                  <c:v>6.2444641275465014E-2</c:v>
                </c:pt>
                <c:pt idx="10">
                  <c:v>7.5509300265721876E-2</c:v>
                </c:pt>
                <c:pt idx="11">
                  <c:v>8.547387068201949E-2</c:v>
                </c:pt>
                <c:pt idx="12">
                  <c:v>8.9459698848538535E-2</c:v>
                </c:pt>
                <c:pt idx="13">
                  <c:v>9.4995571302037216E-2</c:v>
                </c:pt>
                <c:pt idx="14">
                  <c:v>8.79096545615589E-2</c:v>
                </c:pt>
                <c:pt idx="15">
                  <c:v>7.8609388839681132E-2</c:v>
                </c:pt>
                <c:pt idx="16">
                  <c:v>7.4180690876882199E-2</c:v>
                </c:pt>
                <c:pt idx="17">
                  <c:v>6.0451727192205491E-2</c:v>
                </c:pt>
                <c:pt idx="18">
                  <c:v>4.8494242692648362E-2</c:v>
                </c:pt>
                <c:pt idx="19">
                  <c:v>3.5872453498671387E-2</c:v>
                </c:pt>
                <c:pt idx="20">
                  <c:v>2.3693534100974314E-2</c:v>
                </c:pt>
                <c:pt idx="21">
                  <c:v>1.7271922054915855E-2</c:v>
                </c:pt>
                <c:pt idx="22">
                  <c:v>8.6359610274579276E-3</c:v>
                </c:pt>
                <c:pt idx="23">
                  <c:v>5.9787422497785654E-3</c:v>
                </c:pt>
                <c:pt idx="24">
                  <c:v>2.8786536758193095E-3</c:v>
                </c:pt>
                <c:pt idx="25">
                  <c:v>2.2143489813994686E-4</c:v>
                </c:pt>
                <c:pt idx="26">
                  <c:v>0</c:v>
                </c:pt>
              </c:numCache>
            </c:numRef>
          </c:val>
          <c:smooth val="0"/>
        </c:ser>
        <c:ser>
          <c:idx val="1"/>
          <c:order val="1"/>
          <c:tx>
            <c:strRef>
              <c:f>Гор_село!$G$3</c:f>
              <c:strCache>
                <c:ptCount val="1"/>
                <c:pt idx="0">
                  <c:v>Сельская</c:v>
                </c:pt>
              </c:strCache>
            </c:strRef>
          </c:tx>
          <c:spPr>
            <a:ln w="12700"/>
          </c:spPr>
          <c:marker>
            <c:symbol val="square"/>
            <c:size val="6"/>
          </c:marker>
          <c:cat>
            <c:strRef>
              <c:f>Гор_село!$A$4:$A$30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Гор_село!$G$4:$G$30</c:f>
              <c:numCache>
                <c:formatCode>0%</c:formatCode>
                <c:ptCount val="27"/>
                <c:pt idx="0">
                  <c:v>1.1540680900173109E-3</c:v>
                </c:pt>
                <c:pt idx="1">
                  <c:v>5.7703404500865547E-4</c:v>
                </c:pt>
                <c:pt idx="2">
                  <c:v>1.7311021350259665E-3</c:v>
                </c:pt>
                <c:pt idx="3">
                  <c:v>8.0784766301211768E-3</c:v>
                </c:pt>
                <c:pt idx="4">
                  <c:v>1.3848817080207732E-2</c:v>
                </c:pt>
                <c:pt idx="5">
                  <c:v>2.9428736295441432E-2</c:v>
                </c:pt>
                <c:pt idx="6">
                  <c:v>4.9047893825735718E-2</c:v>
                </c:pt>
                <c:pt idx="7">
                  <c:v>5.6549336410848243E-2</c:v>
                </c:pt>
                <c:pt idx="8">
                  <c:v>6.809001731102135E-2</c:v>
                </c:pt>
                <c:pt idx="9">
                  <c:v>9.1171379111367565E-2</c:v>
                </c:pt>
                <c:pt idx="10">
                  <c:v>9.5787651471436822E-2</c:v>
                </c:pt>
                <c:pt idx="11">
                  <c:v>0.10040392383150606</c:v>
                </c:pt>
                <c:pt idx="12">
                  <c:v>9.2325447201384886E-2</c:v>
                </c:pt>
                <c:pt idx="13">
                  <c:v>9.6364685516445475E-2</c:v>
                </c:pt>
                <c:pt idx="14">
                  <c:v>7.0398153491055979E-2</c:v>
                </c:pt>
                <c:pt idx="15">
                  <c:v>6.1165608770917486E-2</c:v>
                </c:pt>
                <c:pt idx="16">
                  <c:v>5.0201961915753032E-2</c:v>
                </c:pt>
                <c:pt idx="17">
                  <c:v>4.2700519330640507E-2</c:v>
                </c:pt>
                <c:pt idx="18">
                  <c:v>2.4235429890363532E-2</c:v>
                </c:pt>
                <c:pt idx="19">
                  <c:v>1.6733987305251011E-2</c:v>
                </c:pt>
                <c:pt idx="20">
                  <c:v>1.5002885170225043E-2</c:v>
                </c:pt>
                <c:pt idx="21">
                  <c:v>8.0784766301211768E-3</c:v>
                </c:pt>
                <c:pt idx="22">
                  <c:v>4.0392383150605884E-3</c:v>
                </c:pt>
                <c:pt idx="23">
                  <c:v>2.8851702250432777E-3</c:v>
                </c:pt>
                <c:pt idx="24">
                  <c:v>0</c:v>
                </c:pt>
                <c:pt idx="25">
                  <c:v>0</c:v>
                </c:pt>
                <c:pt idx="26">
                  <c:v>0</c:v>
                </c:pt>
              </c:numCache>
            </c:numRef>
          </c:val>
          <c:smooth val="0"/>
        </c:ser>
        <c:dLbls>
          <c:showLegendKey val="0"/>
          <c:showVal val="0"/>
          <c:showCatName val="0"/>
          <c:showSerName val="0"/>
          <c:showPercent val="0"/>
          <c:showBubbleSize val="0"/>
        </c:dLbls>
        <c:marker val="1"/>
        <c:smooth val="0"/>
        <c:axId val="298006016"/>
        <c:axId val="297519936"/>
      </c:lineChart>
      <c:catAx>
        <c:axId val="298006016"/>
        <c:scaling>
          <c:orientation val="minMax"/>
        </c:scaling>
        <c:delete val="0"/>
        <c:axPos val="b"/>
        <c:title>
          <c:tx>
            <c:rich>
              <a:bodyPr/>
              <a:lstStyle/>
              <a:p>
                <a:pPr>
                  <a:defRPr sz="1200" b="0"/>
                </a:pPr>
                <a:r>
                  <a:rPr lang="ru-RU"/>
                  <a:t>Балл</a:t>
                </a:r>
              </a:p>
            </c:rich>
          </c:tx>
          <c:layout>
            <c:manualLayout>
              <c:xMode val="edge"/>
              <c:yMode val="edge"/>
              <c:x val="0.48261047967161713"/>
              <c:y val="0.82095873432487609"/>
            </c:manualLayout>
          </c:layout>
          <c:overlay val="0"/>
        </c:title>
        <c:numFmt formatCode="General" sourceLinked="1"/>
        <c:majorTickMark val="out"/>
        <c:minorTickMark val="none"/>
        <c:tickLblPos val="nextTo"/>
        <c:txPr>
          <a:bodyPr/>
          <a:lstStyle/>
          <a:p>
            <a:pPr>
              <a:defRPr sz="1100"/>
            </a:pPr>
            <a:endParaRPr lang="ru-RU"/>
          </a:p>
        </c:txPr>
        <c:crossAx val="297519936"/>
        <c:crosses val="autoZero"/>
        <c:auto val="1"/>
        <c:lblAlgn val="ctr"/>
        <c:lblOffset val="100"/>
        <c:tickLblSkip val="2"/>
        <c:noMultiLvlLbl val="0"/>
      </c:catAx>
      <c:valAx>
        <c:axId val="297519936"/>
        <c:scaling>
          <c:orientation val="minMax"/>
          <c:max val="0.11000000000000001"/>
          <c:min val="0"/>
        </c:scaling>
        <c:delete val="0"/>
        <c:axPos val="l"/>
        <c:majorGridlines/>
        <c:numFmt formatCode="0%" sourceLinked="1"/>
        <c:majorTickMark val="out"/>
        <c:minorTickMark val="none"/>
        <c:tickLblPos val="nextTo"/>
        <c:txPr>
          <a:bodyPr/>
          <a:lstStyle/>
          <a:p>
            <a:pPr>
              <a:defRPr sz="1100"/>
            </a:pPr>
            <a:endParaRPr lang="ru-RU"/>
          </a:p>
        </c:txPr>
        <c:crossAx val="298006016"/>
        <c:crosses val="autoZero"/>
        <c:crossBetween val="between"/>
      </c:valAx>
    </c:plotArea>
    <c:legend>
      <c:legendPos val="b"/>
      <c:layout>
        <c:manualLayout>
          <c:xMode val="edge"/>
          <c:yMode val="edge"/>
          <c:x val="6.4607463268956028E-2"/>
          <c:y val="0.9094925634295713"/>
          <c:w val="0.84090484778378505"/>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Математика, 7 класс</a:t>
            </a:r>
          </a:p>
        </c:rich>
      </c:tx>
      <c:layout>
        <c:manualLayout>
          <c:xMode val="edge"/>
          <c:yMode val="edge"/>
          <c:x val="0.29655898865998781"/>
          <c:y val="3.1483716436660588E-4"/>
        </c:manualLayout>
      </c:layout>
      <c:overlay val="0"/>
    </c:title>
    <c:autoTitleDeleted val="0"/>
    <c:plotArea>
      <c:layout>
        <c:manualLayout>
          <c:layoutTarget val="inner"/>
          <c:xMode val="edge"/>
          <c:yMode val="edge"/>
          <c:x val="9.3280181127193343E-2"/>
          <c:y val="0.11195395528066172"/>
          <c:w val="0.83653092908546944"/>
          <c:h val="0.61292148344500896"/>
        </c:manualLayout>
      </c:layout>
      <c:lineChart>
        <c:grouping val="standard"/>
        <c:varyColors val="0"/>
        <c:ser>
          <c:idx val="0"/>
          <c:order val="0"/>
          <c:tx>
            <c:strRef>
              <c:f>'33-35'!$D$29</c:f>
              <c:strCache>
                <c:ptCount val="1"/>
                <c:pt idx="0">
                  <c:v>Городская</c:v>
                </c:pt>
              </c:strCache>
            </c:strRef>
          </c:tx>
          <c:spPr>
            <a:ln w="19050"/>
          </c:spPr>
          <c:marker>
            <c:spPr>
              <a:ln w="25400"/>
            </c:spPr>
          </c:marker>
          <c:cat>
            <c:strRef>
              <c:f>'33-35'!$B$60:$B$78</c:f>
              <c:strCach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strCache>
            </c:strRef>
          </c:cat>
          <c:val>
            <c:numRef>
              <c:f>'33-35'!$F$60:$F$78</c:f>
              <c:numCache>
                <c:formatCode>0.00%</c:formatCode>
                <c:ptCount val="19"/>
                <c:pt idx="0">
                  <c:v>9.0042927442152646E-3</c:v>
                </c:pt>
                <c:pt idx="1">
                  <c:v>1.8532090880536069E-2</c:v>
                </c:pt>
                <c:pt idx="2">
                  <c:v>3.6750078525808819E-2</c:v>
                </c:pt>
                <c:pt idx="3">
                  <c:v>5.0151816563710608E-2</c:v>
                </c:pt>
                <c:pt idx="4">
                  <c:v>7.2139043032143232E-2</c:v>
                </c:pt>
                <c:pt idx="5">
                  <c:v>7.643178724740865E-2</c:v>
                </c:pt>
                <c:pt idx="6">
                  <c:v>8.0305727148989633E-2</c:v>
                </c:pt>
                <c:pt idx="7">
                  <c:v>8.9728824206889338E-2</c:v>
                </c:pt>
                <c:pt idx="8">
                  <c:v>8.6901895089519426E-2</c:v>
                </c:pt>
                <c:pt idx="9">
                  <c:v>8.3237357344780646E-2</c:v>
                </c:pt>
                <c:pt idx="10">
                  <c:v>8.4598471364255051E-2</c:v>
                </c:pt>
                <c:pt idx="11">
                  <c:v>7.4442466757407608E-2</c:v>
                </c:pt>
                <c:pt idx="12">
                  <c:v>6.7741597738456699E-2</c:v>
                </c:pt>
                <c:pt idx="13">
                  <c:v>5.5700973720029315E-2</c:v>
                </c:pt>
                <c:pt idx="14">
                  <c:v>4.3450947544759713E-2</c:v>
                </c:pt>
                <c:pt idx="15">
                  <c:v>3.2143231075280075E-2</c:v>
                </c:pt>
                <c:pt idx="16">
                  <c:v>2.083551460580044E-2</c:v>
                </c:pt>
                <c:pt idx="17">
                  <c:v>1.2773531567375145E-2</c:v>
                </c:pt>
                <c:pt idx="18">
                  <c:v>5.1303528426342795E-3</c:v>
                </c:pt>
              </c:numCache>
            </c:numRef>
          </c:val>
          <c:smooth val="0"/>
        </c:ser>
        <c:ser>
          <c:idx val="1"/>
          <c:order val="1"/>
          <c:tx>
            <c:strRef>
              <c:f>'33-35'!$D$30</c:f>
              <c:strCache>
                <c:ptCount val="1"/>
                <c:pt idx="0">
                  <c:v>Сельская</c:v>
                </c:pt>
              </c:strCache>
            </c:strRef>
          </c:tx>
          <c:spPr>
            <a:ln w="19050"/>
          </c:spPr>
          <c:marker>
            <c:spPr>
              <a:ln w="25400"/>
            </c:spPr>
          </c:marker>
          <c:cat>
            <c:strRef>
              <c:f>'33-35'!$B$60:$B$78</c:f>
              <c:strCach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strCache>
            </c:strRef>
          </c:cat>
          <c:val>
            <c:numRef>
              <c:f>'33-35'!$G$60:$G$78</c:f>
              <c:numCache>
                <c:formatCode>0.00%</c:formatCode>
                <c:ptCount val="19"/>
                <c:pt idx="0">
                  <c:v>2.2040124328906469E-2</c:v>
                </c:pt>
                <c:pt idx="1">
                  <c:v>4.4080248657812938E-2</c:v>
                </c:pt>
                <c:pt idx="2">
                  <c:v>5.5100310822266178E-2</c:v>
                </c:pt>
                <c:pt idx="3">
                  <c:v>8.9573325798248088E-2</c:v>
                </c:pt>
                <c:pt idx="4">
                  <c:v>9.4376942639163602E-2</c:v>
                </c:pt>
                <c:pt idx="5">
                  <c:v>0.10624470189319017</c:v>
                </c:pt>
                <c:pt idx="6">
                  <c:v>9.7202599604408024E-2</c:v>
                </c:pt>
                <c:pt idx="7">
                  <c:v>8.8725628708674772E-2</c:v>
                </c:pt>
                <c:pt idx="8">
                  <c:v>7.8835829330319296E-2</c:v>
                </c:pt>
                <c:pt idx="9">
                  <c:v>7.4314778185928229E-2</c:v>
                </c:pt>
                <c:pt idx="10">
                  <c:v>6.3294716021474989E-2</c:v>
                </c:pt>
                <c:pt idx="11">
                  <c:v>5.4817745125741738E-2</c:v>
                </c:pt>
                <c:pt idx="12">
                  <c:v>4.8036168409155131E-2</c:v>
                </c:pt>
                <c:pt idx="13">
                  <c:v>3.4473014975981917E-2</c:v>
                </c:pt>
                <c:pt idx="14">
                  <c:v>2.3170387115004239E-2</c:v>
                </c:pt>
                <c:pt idx="15">
                  <c:v>1.3280587736648771E-2</c:v>
                </c:pt>
                <c:pt idx="16">
                  <c:v>9.8897993783554679E-3</c:v>
                </c:pt>
                <c:pt idx="17">
                  <c:v>1.4128284826222096E-3</c:v>
                </c:pt>
                <c:pt idx="18">
                  <c:v>1.1302627860977678E-3</c:v>
                </c:pt>
              </c:numCache>
            </c:numRef>
          </c:val>
          <c:smooth val="0"/>
        </c:ser>
        <c:dLbls>
          <c:showLegendKey val="0"/>
          <c:showVal val="0"/>
          <c:showCatName val="0"/>
          <c:showSerName val="0"/>
          <c:showPercent val="0"/>
          <c:showBubbleSize val="0"/>
        </c:dLbls>
        <c:marker val="1"/>
        <c:smooth val="0"/>
        <c:axId val="298143744"/>
        <c:axId val="297523392"/>
      </c:lineChart>
      <c:catAx>
        <c:axId val="298143744"/>
        <c:scaling>
          <c:orientation val="minMax"/>
        </c:scaling>
        <c:delete val="0"/>
        <c:axPos val="b"/>
        <c:title>
          <c:tx>
            <c:rich>
              <a:bodyPr/>
              <a:lstStyle/>
              <a:p>
                <a:pPr>
                  <a:defRPr sz="1200" b="0"/>
                </a:pPr>
                <a:r>
                  <a:rPr lang="ru-RU" sz="1200"/>
                  <a:t>Баллы НИКО</a:t>
                </a:r>
              </a:p>
            </c:rich>
          </c:tx>
          <c:overlay val="0"/>
        </c:title>
        <c:numFmt formatCode="General" sourceLinked="0"/>
        <c:majorTickMark val="out"/>
        <c:minorTickMark val="none"/>
        <c:tickLblPos val="nextTo"/>
        <c:txPr>
          <a:bodyPr/>
          <a:lstStyle/>
          <a:p>
            <a:pPr>
              <a:defRPr sz="1100"/>
            </a:pPr>
            <a:endParaRPr lang="ru-RU"/>
          </a:p>
        </c:txPr>
        <c:crossAx val="297523392"/>
        <c:crosses val="autoZero"/>
        <c:auto val="1"/>
        <c:lblAlgn val="ctr"/>
        <c:lblOffset val="100"/>
        <c:noMultiLvlLbl val="0"/>
      </c:catAx>
      <c:valAx>
        <c:axId val="297523392"/>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8143744"/>
        <c:crosses val="autoZero"/>
        <c:crossBetween val="between"/>
      </c:valAx>
    </c:plotArea>
    <c:legend>
      <c:legendPos val="b"/>
      <c:layout>
        <c:manualLayout>
          <c:xMode val="edge"/>
          <c:yMode val="edge"/>
          <c:x val="4.6102037037037046E-2"/>
          <c:y val="0.90688549382716055"/>
          <c:w val="0.9280275925925926"/>
          <c:h val="8.5275000000000004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'не родной_общее'!$A$2:$A$7</c:f>
              <c:strCache>
                <c:ptCount val="6"/>
                <c:pt idx="0">
                  <c:v>Менее 5%</c:v>
                </c:pt>
                <c:pt idx="1">
                  <c:v>От 5% до 20%</c:v>
                </c:pt>
                <c:pt idx="2">
                  <c:v>От 20% до 40%</c:v>
                </c:pt>
                <c:pt idx="3">
                  <c:v>От 40% до 60%</c:v>
                </c:pt>
                <c:pt idx="4">
                  <c:v>От 60% до 80%</c:v>
                </c:pt>
                <c:pt idx="5">
                  <c:v>От 80% до 100%</c:v>
                </c:pt>
              </c:strCache>
            </c:strRef>
          </c:cat>
          <c:val>
            <c:numRef>
              <c:f>'не родной_общее'!$C$2:$C$7</c:f>
              <c:numCache>
                <c:formatCode>0%</c:formatCode>
                <c:ptCount val="6"/>
                <c:pt idx="0">
                  <c:v>0.75994421537715251</c:v>
                </c:pt>
                <c:pt idx="1">
                  <c:v>8.834586466165413E-2</c:v>
                </c:pt>
                <c:pt idx="2">
                  <c:v>2.2495755517826826E-2</c:v>
                </c:pt>
                <c:pt idx="3">
                  <c:v>1.7220470531166626E-2</c:v>
                </c:pt>
                <c:pt idx="4">
                  <c:v>2.0494785350472958E-2</c:v>
                </c:pt>
                <c:pt idx="5">
                  <c:v>9.1498908561726891E-2</c:v>
                </c:pt>
              </c:numCache>
            </c:numRef>
          </c:val>
        </c:ser>
        <c:dLbls>
          <c:showLegendKey val="0"/>
          <c:showVal val="0"/>
          <c:showCatName val="0"/>
          <c:showSerName val="0"/>
          <c:showPercent val="0"/>
          <c:showBubbleSize val="0"/>
        </c:dLbls>
        <c:gapWidth val="150"/>
        <c:axId val="298144768"/>
        <c:axId val="296738816"/>
      </c:barChart>
      <c:catAx>
        <c:axId val="298144768"/>
        <c:scaling>
          <c:orientation val="minMax"/>
        </c:scaling>
        <c:delete val="0"/>
        <c:axPos val="b"/>
        <c:numFmt formatCode="General" sourceLinked="0"/>
        <c:majorTickMark val="out"/>
        <c:minorTickMark val="none"/>
        <c:tickLblPos val="nextTo"/>
        <c:crossAx val="296738816"/>
        <c:crosses val="autoZero"/>
        <c:auto val="1"/>
        <c:lblAlgn val="ctr"/>
        <c:lblOffset val="100"/>
        <c:noMultiLvlLbl val="0"/>
      </c:catAx>
      <c:valAx>
        <c:axId val="296738816"/>
        <c:scaling>
          <c:orientation val="minMax"/>
          <c:min val="0"/>
        </c:scaling>
        <c:delete val="0"/>
        <c:axPos val="l"/>
        <c:majorGridlines/>
        <c:numFmt formatCode="0%" sourceLinked="1"/>
        <c:majorTickMark val="out"/>
        <c:minorTickMark val="none"/>
        <c:tickLblPos val="nextTo"/>
        <c:crossAx val="298144768"/>
        <c:crosses val="autoZero"/>
        <c:crossBetween val="between"/>
      </c:valAx>
    </c:plotArea>
    <c:plotVisOnly val="1"/>
    <c:dispBlanksAs val="gap"/>
    <c:showDLblsOverMax val="0"/>
  </c:chart>
  <c:spPr>
    <a:ln>
      <a:noFill/>
    </a:ln>
  </c:sp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64043015456401287"/>
        </c:manualLayout>
      </c:layout>
      <c:lineChart>
        <c:grouping val="standard"/>
        <c:varyColors val="0"/>
        <c:ser>
          <c:idx val="2"/>
          <c:order val="0"/>
          <c:tx>
            <c:strRef>
              <c:f>'Не родной_распред'!$K$3</c:f>
              <c:strCache>
                <c:ptCount val="1"/>
                <c:pt idx="0">
                  <c:v>Менее 5%</c:v>
                </c:pt>
              </c:strCache>
            </c:strRef>
          </c:tx>
          <c:spPr>
            <a:ln w="12700"/>
          </c:spPr>
          <c:marker>
            <c:symbol val="circle"/>
            <c:size val="6"/>
          </c:marker>
          <c:cat>
            <c:strRef>
              <c:f>'Не родной_распред'!$J$4:$J$35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'Не родной_распред'!$K$4:$K$35</c:f>
              <c:numCache>
                <c:formatCode>0%</c:formatCode>
                <c:ptCount val="32"/>
                <c:pt idx="0">
                  <c:v>9.250693802035152E-4</c:v>
                </c:pt>
                <c:pt idx="1">
                  <c:v>6.9380203515263643E-4</c:v>
                </c:pt>
                <c:pt idx="2">
                  <c:v>2.5439407955596669E-3</c:v>
                </c:pt>
                <c:pt idx="3">
                  <c:v>3.2377428307123037E-3</c:v>
                </c:pt>
                <c:pt idx="4">
                  <c:v>1.8501387604070304E-3</c:v>
                </c:pt>
                <c:pt idx="5">
                  <c:v>5.0878815911193339E-3</c:v>
                </c:pt>
                <c:pt idx="6">
                  <c:v>7.86308973172988E-3</c:v>
                </c:pt>
                <c:pt idx="7">
                  <c:v>1.2719703977798336E-2</c:v>
                </c:pt>
                <c:pt idx="8">
                  <c:v>1.0407030527289547E-2</c:v>
                </c:pt>
                <c:pt idx="9">
                  <c:v>1.8501387604070305E-2</c:v>
                </c:pt>
                <c:pt idx="10">
                  <c:v>2.1970397779833485E-2</c:v>
                </c:pt>
                <c:pt idx="11">
                  <c:v>2.5439407955596672E-2</c:v>
                </c:pt>
                <c:pt idx="12">
                  <c:v>4.0471785383903794E-2</c:v>
                </c:pt>
                <c:pt idx="13">
                  <c:v>4.3246993524514339E-2</c:v>
                </c:pt>
                <c:pt idx="14">
                  <c:v>4.8103607770582792E-2</c:v>
                </c:pt>
                <c:pt idx="15">
                  <c:v>4.9491211840888061E-2</c:v>
                </c:pt>
                <c:pt idx="16">
                  <c:v>6.0129509713228488E-2</c:v>
                </c:pt>
                <c:pt idx="17">
                  <c:v>6.1979648473635525E-2</c:v>
                </c:pt>
                <c:pt idx="18">
                  <c:v>7.7243293246993527E-2</c:v>
                </c:pt>
                <c:pt idx="19">
                  <c:v>8.1868640148011096E-2</c:v>
                </c:pt>
                <c:pt idx="20">
                  <c:v>8.603145235892691E-2</c:v>
                </c:pt>
                <c:pt idx="21">
                  <c:v>8.580018501387604E-2</c:v>
                </c:pt>
                <c:pt idx="22">
                  <c:v>7.4005550416281221E-2</c:v>
                </c:pt>
                <c:pt idx="23">
                  <c:v>6.1748381128584641E-2</c:v>
                </c:pt>
                <c:pt idx="24">
                  <c:v>4.7409805735430161E-2</c:v>
                </c:pt>
                <c:pt idx="25">
                  <c:v>3.8852913968547641E-2</c:v>
                </c:pt>
                <c:pt idx="26">
                  <c:v>1.6651248843663275E-2</c:v>
                </c:pt>
                <c:pt idx="27">
                  <c:v>7.86308973172988E-3</c:v>
                </c:pt>
                <c:pt idx="28">
                  <c:v>4.3940795559666975E-3</c:v>
                </c:pt>
                <c:pt idx="29">
                  <c:v>2.0814061054579094E-3</c:v>
                </c:pt>
                <c:pt idx="30">
                  <c:v>9.250693802035152E-4</c:v>
                </c:pt>
                <c:pt idx="31">
                  <c:v>4.625346901017576E-4</c:v>
                </c:pt>
              </c:numCache>
            </c:numRef>
          </c:val>
          <c:smooth val="0"/>
        </c:ser>
        <c:ser>
          <c:idx val="0"/>
          <c:order val="1"/>
          <c:tx>
            <c:strRef>
              <c:f>'Не родной_распред'!$M$3</c:f>
              <c:strCache>
                <c:ptCount val="1"/>
                <c:pt idx="0">
                  <c:v>От 80% до 100%</c:v>
                </c:pt>
              </c:strCache>
            </c:strRef>
          </c:tx>
          <c:spPr>
            <a:ln w="12700"/>
          </c:spPr>
          <c:marker>
            <c:symbol val="diamond"/>
            <c:size val="6"/>
          </c:marker>
          <c:cat>
            <c:strRef>
              <c:f>'Не родной_распред'!$J$4:$J$35</c:f>
              <c:strCache>
                <c:ptCount val="3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strCache>
            </c:strRef>
          </c:cat>
          <c:val>
            <c:numRef>
              <c:f>'Не родной_распред'!$M$4:$M$35</c:f>
              <c:numCache>
                <c:formatCode>0%</c:formatCode>
                <c:ptCount val="32"/>
                <c:pt idx="0">
                  <c:v>1.8587360594795538E-3</c:v>
                </c:pt>
                <c:pt idx="1">
                  <c:v>1.8587360594795538E-3</c:v>
                </c:pt>
                <c:pt idx="2">
                  <c:v>1.8587360594795538E-3</c:v>
                </c:pt>
                <c:pt idx="3">
                  <c:v>5.5762081784386623E-3</c:v>
                </c:pt>
                <c:pt idx="4">
                  <c:v>9.2936802973977699E-3</c:v>
                </c:pt>
                <c:pt idx="5">
                  <c:v>9.2936802973977699E-3</c:v>
                </c:pt>
                <c:pt idx="6">
                  <c:v>2.2304832713754649E-2</c:v>
                </c:pt>
                <c:pt idx="7">
                  <c:v>3.1598513011152421E-2</c:v>
                </c:pt>
                <c:pt idx="8">
                  <c:v>3.717472118959108E-2</c:v>
                </c:pt>
                <c:pt idx="9">
                  <c:v>4.0892193308550186E-2</c:v>
                </c:pt>
                <c:pt idx="10">
                  <c:v>5.5762081784386616E-2</c:v>
                </c:pt>
                <c:pt idx="11">
                  <c:v>5.9479553903345722E-2</c:v>
                </c:pt>
                <c:pt idx="12">
                  <c:v>5.3903345724907063E-2</c:v>
                </c:pt>
                <c:pt idx="13">
                  <c:v>6.3197026022304842E-2</c:v>
                </c:pt>
                <c:pt idx="14">
                  <c:v>5.0185873605947957E-2</c:v>
                </c:pt>
                <c:pt idx="15">
                  <c:v>4.6468401486988845E-2</c:v>
                </c:pt>
                <c:pt idx="16">
                  <c:v>5.204460966542751E-2</c:v>
                </c:pt>
                <c:pt idx="17">
                  <c:v>5.9479553903345722E-2</c:v>
                </c:pt>
                <c:pt idx="18">
                  <c:v>6.3197026022304842E-2</c:v>
                </c:pt>
                <c:pt idx="19">
                  <c:v>5.3903345724907063E-2</c:v>
                </c:pt>
                <c:pt idx="20">
                  <c:v>6.5055762081784388E-2</c:v>
                </c:pt>
                <c:pt idx="21">
                  <c:v>5.5762081784386616E-2</c:v>
                </c:pt>
                <c:pt idx="22">
                  <c:v>6.1338289962825282E-2</c:v>
                </c:pt>
                <c:pt idx="23">
                  <c:v>3.9033457249070633E-2</c:v>
                </c:pt>
                <c:pt idx="24">
                  <c:v>3.1598513011152421E-2</c:v>
                </c:pt>
                <c:pt idx="25">
                  <c:v>2.0446096654275093E-2</c:v>
                </c:pt>
                <c:pt idx="26">
                  <c:v>3.7174721189591076E-3</c:v>
                </c:pt>
                <c:pt idx="27">
                  <c:v>3.7174721189591076E-3</c:v>
                </c:pt>
                <c:pt idx="28">
                  <c:v>0</c:v>
                </c:pt>
                <c:pt idx="29">
                  <c:v>0</c:v>
                </c:pt>
                <c:pt idx="30">
                  <c:v>0</c:v>
                </c:pt>
                <c:pt idx="31">
                  <c:v>0</c:v>
                </c:pt>
              </c:numCache>
            </c:numRef>
          </c:val>
          <c:smooth val="0"/>
        </c:ser>
        <c:dLbls>
          <c:showLegendKey val="0"/>
          <c:showVal val="0"/>
          <c:showCatName val="0"/>
          <c:showSerName val="0"/>
          <c:showPercent val="0"/>
          <c:showBubbleSize val="0"/>
        </c:dLbls>
        <c:marker val="1"/>
        <c:smooth val="0"/>
        <c:axId val="298146816"/>
        <c:axId val="296740544"/>
      </c:lineChart>
      <c:catAx>
        <c:axId val="298146816"/>
        <c:scaling>
          <c:orientation val="minMax"/>
        </c:scaling>
        <c:delete val="0"/>
        <c:axPos val="b"/>
        <c:title>
          <c:tx>
            <c:rich>
              <a:bodyPr/>
              <a:lstStyle/>
              <a:p>
                <a:pPr>
                  <a:defRPr sz="1200" b="0"/>
                </a:pPr>
                <a:r>
                  <a:rPr lang="ru-RU"/>
                  <a:t>Балл</a:t>
                </a:r>
              </a:p>
            </c:rich>
          </c:tx>
          <c:layout>
            <c:manualLayout>
              <c:xMode val="edge"/>
              <c:yMode val="edge"/>
              <c:x val="0.48261047967161713"/>
              <c:y val="0.84410688247302423"/>
            </c:manualLayout>
          </c:layout>
          <c:overlay val="0"/>
        </c:title>
        <c:numFmt formatCode="General" sourceLinked="1"/>
        <c:majorTickMark val="out"/>
        <c:minorTickMark val="none"/>
        <c:tickLblPos val="nextTo"/>
        <c:txPr>
          <a:bodyPr/>
          <a:lstStyle/>
          <a:p>
            <a:pPr>
              <a:defRPr sz="1100"/>
            </a:pPr>
            <a:endParaRPr lang="ru-RU"/>
          </a:p>
        </c:txPr>
        <c:crossAx val="296740544"/>
        <c:crosses val="autoZero"/>
        <c:auto val="1"/>
        <c:lblAlgn val="ctr"/>
        <c:lblOffset val="100"/>
        <c:tickLblSkip val="2"/>
        <c:noMultiLvlLbl val="0"/>
      </c:catAx>
      <c:valAx>
        <c:axId val="296740544"/>
        <c:scaling>
          <c:orientation val="minMax"/>
          <c:max val="0.11000000000000001"/>
          <c:min val="0"/>
        </c:scaling>
        <c:delete val="0"/>
        <c:axPos val="l"/>
        <c:majorGridlines/>
        <c:numFmt formatCode="0%" sourceLinked="1"/>
        <c:majorTickMark val="out"/>
        <c:minorTickMark val="none"/>
        <c:tickLblPos val="nextTo"/>
        <c:txPr>
          <a:bodyPr/>
          <a:lstStyle/>
          <a:p>
            <a:pPr>
              <a:defRPr sz="1100"/>
            </a:pPr>
            <a:endParaRPr lang="ru-RU"/>
          </a:p>
        </c:txPr>
        <c:crossAx val="298146816"/>
        <c:crosses val="autoZero"/>
        <c:crossBetween val="between"/>
      </c:valAx>
    </c:plotArea>
    <c:legend>
      <c:legendPos val="b"/>
      <c:layout>
        <c:manualLayout>
          <c:xMode val="edge"/>
          <c:yMode val="edge"/>
          <c:x val="1.0120370370370459E-3"/>
          <c:y val="0.90486293379994165"/>
          <c:w val="0.99302777777777773"/>
          <c:h val="9.5137066200058337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Русский язык</a:t>
            </a:r>
          </a:p>
        </c:rich>
      </c:tx>
      <c:layout>
        <c:manualLayout>
          <c:xMode val="edge"/>
          <c:yMode val="edge"/>
          <c:x val="0.37895822397200352"/>
          <c:y val="9.2592592592592587E-3"/>
        </c:manualLayout>
      </c:layout>
      <c:overlay val="0"/>
    </c:title>
    <c:autoTitleDeleted val="0"/>
    <c:plotArea>
      <c:layout>
        <c:manualLayout>
          <c:layoutTarget val="inner"/>
          <c:xMode val="edge"/>
          <c:yMode val="edge"/>
          <c:x val="7.7535735951198337E-2"/>
          <c:y val="0.12402413240011666"/>
          <c:w val="0.8872991488654105"/>
          <c:h val="0.58024496937882764"/>
        </c:manualLayout>
      </c:layout>
      <c:lineChart>
        <c:grouping val="standard"/>
        <c:varyColors val="0"/>
        <c:ser>
          <c:idx val="2"/>
          <c:order val="0"/>
          <c:tx>
            <c:strRef>
              <c:f>'Не родной_Предмет_распределения'!$K$3</c:f>
              <c:strCache>
                <c:ptCount val="1"/>
                <c:pt idx="0">
                  <c:v>Менее 5%</c:v>
                </c:pt>
              </c:strCache>
            </c:strRef>
          </c:tx>
          <c:spPr>
            <a:ln w="12700"/>
          </c:spPr>
          <c:marker>
            <c:symbol val="circle"/>
            <c:size val="6"/>
          </c:marker>
          <c:cat>
            <c:strRef>
              <c:f>'Не родной_Предмет_распределения'!$J$4:$J$18</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'Не родной_Предмет_распределения'!$K$4:$K$18</c:f>
              <c:numCache>
                <c:formatCode>####.0</c:formatCode>
                <c:ptCount val="15"/>
                <c:pt idx="0">
                  <c:v>5.3191489361702126E-3</c:v>
                </c:pt>
                <c:pt idx="1">
                  <c:v>5.5504162812210914E-3</c:v>
                </c:pt>
                <c:pt idx="2">
                  <c:v>2.0351526364477335E-2</c:v>
                </c:pt>
                <c:pt idx="3">
                  <c:v>3.5383903792784457E-2</c:v>
                </c:pt>
                <c:pt idx="4">
                  <c:v>5.5735430157261796E-2</c:v>
                </c:pt>
                <c:pt idx="5">
                  <c:v>6.8223866790009247E-2</c:v>
                </c:pt>
                <c:pt idx="6">
                  <c:v>0.11170212765957446</c:v>
                </c:pt>
                <c:pt idx="7">
                  <c:v>0.14384828862164661</c:v>
                </c:pt>
                <c:pt idx="8">
                  <c:v>0.15425531914893617</c:v>
                </c:pt>
                <c:pt idx="9">
                  <c:v>0.13667900092506938</c:v>
                </c:pt>
                <c:pt idx="10">
                  <c:v>0.12234042553191489</c:v>
                </c:pt>
                <c:pt idx="11">
                  <c:v>7.7012025901942643E-2</c:v>
                </c:pt>
                <c:pt idx="12">
                  <c:v>4.5790934320074007E-2</c:v>
                </c:pt>
                <c:pt idx="13">
                  <c:v>1.3413506012950971E-2</c:v>
                </c:pt>
                <c:pt idx="14">
                  <c:v>4.3940795559666975E-3</c:v>
                </c:pt>
              </c:numCache>
            </c:numRef>
          </c:val>
          <c:smooth val="0"/>
        </c:ser>
        <c:ser>
          <c:idx val="0"/>
          <c:order val="1"/>
          <c:tx>
            <c:strRef>
              <c:f>'Не родной_Предмет_распределения'!$M$3</c:f>
              <c:strCache>
                <c:ptCount val="1"/>
                <c:pt idx="0">
                  <c:v>От 80% до 100%</c:v>
                </c:pt>
              </c:strCache>
            </c:strRef>
          </c:tx>
          <c:spPr>
            <a:ln w="12700"/>
          </c:spPr>
          <c:marker>
            <c:symbol val="diamond"/>
            <c:size val="6"/>
          </c:marker>
          <c:cat>
            <c:strRef>
              <c:f>'Не родной_Предмет_распределения'!$J$4:$J$18</c:f>
              <c:strCach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strCache>
            </c:strRef>
          </c:cat>
          <c:val>
            <c:numRef>
              <c:f>'Не родной_Предмет_распределения'!$M$4:$M$18</c:f>
              <c:numCache>
                <c:formatCode>####.0</c:formatCode>
                <c:ptCount val="15"/>
                <c:pt idx="0">
                  <c:v>9.2936802973977699E-3</c:v>
                </c:pt>
                <c:pt idx="1">
                  <c:v>1.858736059479554E-2</c:v>
                </c:pt>
                <c:pt idx="2">
                  <c:v>5.5762081784386616E-2</c:v>
                </c:pt>
                <c:pt idx="3">
                  <c:v>8.1784386617100371E-2</c:v>
                </c:pt>
                <c:pt idx="4">
                  <c:v>8.9219330855018597E-2</c:v>
                </c:pt>
                <c:pt idx="5">
                  <c:v>9.1078066914498143E-2</c:v>
                </c:pt>
                <c:pt idx="6">
                  <c:v>0.11338289962825279</c:v>
                </c:pt>
                <c:pt idx="7">
                  <c:v>0.11895910780669144</c:v>
                </c:pt>
                <c:pt idx="8">
                  <c:v>0.14126394052044611</c:v>
                </c:pt>
                <c:pt idx="9">
                  <c:v>0.12639405204460966</c:v>
                </c:pt>
                <c:pt idx="10">
                  <c:v>8.3643122676579931E-2</c:v>
                </c:pt>
                <c:pt idx="11">
                  <c:v>4.4609665427509299E-2</c:v>
                </c:pt>
                <c:pt idx="12">
                  <c:v>1.858736059479554E-2</c:v>
                </c:pt>
                <c:pt idx="13">
                  <c:v>3.7174721189591076E-3</c:v>
                </c:pt>
                <c:pt idx="14">
                  <c:v>3.7174721189591076E-3</c:v>
                </c:pt>
              </c:numCache>
            </c:numRef>
          </c:val>
          <c:smooth val="0"/>
        </c:ser>
        <c:dLbls>
          <c:showLegendKey val="0"/>
          <c:showVal val="0"/>
          <c:showCatName val="0"/>
          <c:showSerName val="0"/>
          <c:showPercent val="0"/>
          <c:showBubbleSize val="0"/>
        </c:dLbls>
        <c:marker val="1"/>
        <c:smooth val="0"/>
        <c:axId val="298147328"/>
        <c:axId val="297524544"/>
      </c:lineChart>
      <c:catAx>
        <c:axId val="298147328"/>
        <c:scaling>
          <c:orientation val="minMax"/>
        </c:scaling>
        <c:delete val="0"/>
        <c:axPos val="b"/>
        <c:title>
          <c:tx>
            <c:rich>
              <a:bodyPr/>
              <a:lstStyle/>
              <a:p>
                <a:pPr>
                  <a:defRPr sz="1200" b="0"/>
                </a:pPr>
                <a:r>
                  <a:rPr lang="ru-RU"/>
                  <a:t>Балл за предметный блок</a:t>
                </a:r>
              </a:p>
            </c:rich>
          </c:tx>
          <c:layout>
            <c:manualLayout>
              <c:xMode val="edge"/>
              <c:yMode val="edge"/>
              <c:x val="0.36773117511385922"/>
              <c:y val="0.7931809565470983"/>
            </c:manualLayout>
          </c:layout>
          <c:overlay val="0"/>
        </c:title>
        <c:numFmt formatCode="General" sourceLinked="1"/>
        <c:majorTickMark val="out"/>
        <c:minorTickMark val="none"/>
        <c:tickLblPos val="nextTo"/>
        <c:txPr>
          <a:bodyPr/>
          <a:lstStyle/>
          <a:p>
            <a:pPr>
              <a:defRPr sz="1100"/>
            </a:pPr>
            <a:endParaRPr lang="ru-RU"/>
          </a:p>
        </c:txPr>
        <c:crossAx val="297524544"/>
        <c:crosses val="autoZero"/>
        <c:auto val="1"/>
        <c:lblAlgn val="ctr"/>
        <c:lblOffset val="100"/>
        <c:tickLblSkip val="1"/>
        <c:noMultiLvlLbl val="0"/>
      </c:catAx>
      <c:valAx>
        <c:axId val="297524544"/>
        <c:scaling>
          <c:orientation val="minMax"/>
          <c:max val="0.16000000000000003"/>
          <c:min val="0"/>
        </c:scaling>
        <c:delete val="0"/>
        <c:axPos val="l"/>
        <c:majorGridlines/>
        <c:numFmt formatCode="0%" sourceLinked="0"/>
        <c:majorTickMark val="out"/>
        <c:minorTickMark val="none"/>
        <c:tickLblPos val="nextTo"/>
        <c:txPr>
          <a:bodyPr/>
          <a:lstStyle/>
          <a:p>
            <a:pPr>
              <a:defRPr sz="1100"/>
            </a:pPr>
            <a:endParaRPr lang="ru-RU"/>
          </a:p>
        </c:txPr>
        <c:crossAx val="298147328"/>
        <c:crosses val="autoZero"/>
        <c:crossBetween val="between"/>
        <c:majorUnit val="2.0000000000000004E-2"/>
      </c:valAx>
    </c:plotArea>
    <c:legend>
      <c:legendPos val="b"/>
      <c:layout>
        <c:manualLayout>
          <c:xMode val="edge"/>
          <c:yMode val="edge"/>
          <c:x val="0.15744334750864533"/>
          <c:y val="0.93727034120734909"/>
          <c:w val="0.68749769048139608"/>
          <c:h val="6.2729658792650925E-2"/>
        </c:manualLayout>
      </c:layout>
      <c:overlay val="0"/>
      <c:txPr>
        <a:bodyPr/>
        <a:lstStyle/>
        <a:p>
          <a:pPr>
            <a:defRPr sz="1000"/>
          </a:pPr>
          <a:endParaRPr lang="ru-RU"/>
        </a:p>
      </c:txPr>
    </c:legend>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0.01822</cdr:x>
      <cdr:y>0.90909</cdr:y>
    </cdr:from>
    <cdr:to>
      <cdr:x>0.57895</cdr:x>
      <cdr:y>0.9906</cdr:y>
    </cdr:to>
    <cdr:sp macro="" textlink="">
      <cdr:nvSpPr>
        <cdr:cNvPr id="2" name="TextBox 1"/>
        <cdr:cNvSpPr txBox="1"/>
      </cdr:nvSpPr>
      <cdr:spPr>
        <a:xfrm xmlns:a="http://schemas.openxmlformats.org/drawingml/2006/main">
          <a:off x="85725" y="2762250"/>
          <a:ext cx="2638425" cy="2476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Участвую в профессиональных конкурсах</a:t>
          </a:r>
        </a:p>
      </cdr:txBody>
    </cdr:sp>
  </cdr:relSizeAnchor>
</c:userShapes>
</file>

<file path=word/drawings/drawing10.xml><?xml version="1.0" encoding="utf-8"?>
<c:userShapes xmlns:c="http://schemas.openxmlformats.org/drawingml/2006/chart">
  <cdr:relSizeAnchor xmlns:cdr="http://schemas.openxmlformats.org/drawingml/2006/chartDrawing">
    <cdr:from>
      <cdr:x>0.07353</cdr:x>
      <cdr:y>0.79237</cdr:y>
    </cdr:from>
    <cdr:to>
      <cdr:x>0.33955</cdr:x>
      <cdr:y>0.92839</cdr:y>
    </cdr:to>
    <cdr:sp macro="" textlink="">
      <cdr:nvSpPr>
        <cdr:cNvPr id="2" name="TextBox 1"/>
        <cdr:cNvSpPr txBox="1"/>
      </cdr:nvSpPr>
      <cdr:spPr>
        <a:xfrm xmlns:a="http://schemas.openxmlformats.org/drawingml/2006/main">
          <a:off x="431800" y="24415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0.39308</cdr:x>
      <cdr:y>0.79856</cdr:y>
    </cdr:from>
    <cdr:to>
      <cdr:x>0.6591</cdr:x>
      <cdr:y>0.93457</cdr:y>
    </cdr:to>
    <cdr:sp macro="" textlink="">
      <cdr:nvSpPr>
        <cdr:cNvPr id="3" name="TextBox 1"/>
        <cdr:cNvSpPr txBox="1"/>
      </cdr:nvSpPr>
      <cdr:spPr>
        <a:xfrm xmlns:a="http://schemas.openxmlformats.org/drawingml/2006/main">
          <a:off x="2308225" y="246062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dr:relSizeAnchor xmlns:cdr="http://schemas.openxmlformats.org/drawingml/2006/chartDrawing">
    <cdr:from>
      <cdr:x>0.72236</cdr:x>
      <cdr:y>0.79547</cdr:y>
    </cdr:from>
    <cdr:to>
      <cdr:x>0.98838</cdr:x>
      <cdr:y>0.93148</cdr:y>
    </cdr:to>
    <cdr:sp macro="" textlink="">
      <cdr:nvSpPr>
        <cdr:cNvPr id="4" name="TextBox 1"/>
        <cdr:cNvSpPr txBox="1"/>
      </cdr:nvSpPr>
      <cdr:spPr>
        <a:xfrm xmlns:a="http://schemas.openxmlformats.org/drawingml/2006/main">
          <a:off x="4241800" y="2451100"/>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userShapes>
</file>

<file path=word/drawings/drawing11.xml><?xml version="1.0" encoding="utf-8"?>
<c:userShapes xmlns:c="http://schemas.openxmlformats.org/drawingml/2006/chart">
  <cdr:relSizeAnchor xmlns:cdr="http://schemas.openxmlformats.org/drawingml/2006/chartDrawing">
    <cdr:from>
      <cdr:x>0.07353</cdr:x>
      <cdr:y>0.79237</cdr:y>
    </cdr:from>
    <cdr:to>
      <cdr:x>0.33955</cdr:x>
      <cdr:y>0.92839</cdr:y>
    </cdr:to>
    <cdr:sp macro="" textlink="">
      <cdr:nvSpPr>
        <cdr:cNvPr id="2" name="TextBox 1"/>
        <cdr:cNvSpPr txBox="1"/>
      </cdr:nvSpPr>
      <cdr:spPr>
        <a:xfrm xmlns:a="http://schemas.openxmlformats.org/drawingml/2006/main">
          <a:off x="431800" y="24415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0.39308</cdr:x>
      <cdr:y>0.79856</cdr:y>
    </cdr:from>
    <cdr:to>
      <cdr:x>0.6591</cdr:x>
      <cdr:y>0.93457</cdr:y>
    </cdr:to>
    <cdr:sp macro="" textlink="">
      <cdr:nvSpPr>
        <cdr:cNvPr id="3" name="TextBox 1"/>
        <cdr:cNvSpPr txBox="1"/>
      </cdr:nvSpPr>
      <cdr:spPr>
        <a:xfrm xmlns:a="http://schemas.openxmlformats.org/drawingml/2006/main">
          <a:off x="2308225" y="246062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dr:relSizeAnchor xmlns:cdr="http://schemas.openxmlformats.org/drawingml/2006/chartDrawing">
    <cdr:from>
      <cdr:x>0.72236</cdr:x>
      <cdr:y>0.79547</cdr:y>
    </cdr:from>
    <cdr:to>
      <cdr:x>0.98838</cdr:x>
      <cdr:y>0.93148</cdr:y>
    </cdr:to>
    <cdr:sp macro="" textlink="">
      <cdr:nvSpPr>
        <cdr:cNvPr id="4" name="TextBox 1"/>
        <cdr:cNvSpPr txBox="1"/>
      </cdr:nvSpPr>
      <cdr:spPr>
        <a:xfrm xmlns:a="http://schemas.openxmlformats.org/drawingml/2006/main">
          <a:off x="4241800" y="2451100"/>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userShapes>
</file>

<file path=word/drawings/drawing12.xml><?xml version="1.0" encoding="utf-8"?>
<c:userShapes xmlns:c="http://schemas.openxmlformats.org/drawingml/2006/chart">
  <cdr:relSizeAnchor xmlns:cdr="http://schemas.openxmlformats.org/drawingml/2006/chartDrawing">
    <cdr:from>
      <cdr:x>0.07353</cdr:x>
      <cdr:y>0.79237</cdr:y>
    </cdr:from>
    <cdr:to>
      <cdr:x>0.33955</cdr:x>
      <cdr:y>0.92839</cdr:y>
    </cdr:to>
    <cdr:sp macro="" textlink="">
      <cdr:nvSpPr>
        <cdr:cNvPr id="2" name="TextBox 1"/>
        <cdr:cNvSpPr txBox="1"/>
      </cdr:nvSpPr>
      <cdr:spPr>
        <a:xfrm xmlns:a="http://schemas.openxmlformats.org/drawingml/2006/main">
          <a:off x="431800" y="24415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0.39308</cdr:x>
      <cdr:y>0.79856</cdr:y>
    </cdr:from>
    <cdr:to>
      <cdr:x>0.6591</cdr:x>
      <cdr:y>0.93457</cdr:y>
    </cdr:to>
    <cdr:sp macro="" textlink="">
      <cdr:nvSpPr>
        <cdr:cNvPr id="3" name="TextBox 1"/>
        <cdr:cNvSpPr txBox="1"/>
      </cdr:nvSpPr>
      <cdr:spPr>
        <a:xfrm xmlns:a="http://schemas.openxmlformats.org/drawingml/2006/main">
          <a:off x="2308225" y="246062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dr:relSizeAnchor xmlns:cdr="http://schemas.openxmlformats.org/drawingml/2006/chartDrawing">
    <cdr:from>
      <cdr:x>0.72236</cdr:x>
      <cdr:y>0.79547</cdr:y>
    </cdr:from>
    <cdr:to>
      <cdr:x>0.98838</cdr:x>
      <cdr:y>0.93148</cdr:y>
    </cdr:to>
    <cdr:sp macro="" textlink="">
      <cdr:nvSpPr>
        <cdr:cNvPr id="4" name="TextBox 1"/>
        <cdr:cNvSpPr txBox="1"/>
      </cdr:nvSpPr>
      <cdr:spPr>
        <a:xfrm xmlns:a="http://schemas.openxmlformats.org/drawingml/2006/main">
          <a:off x="4241800" y="2451100"/>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userShapes>
</file>

<file path=word/drawings/drawing13.xml><?xml version="1.0" encoding="utf-8"?>
<c:userShapes xmlns:c="http://schemas.openxmlformats.org/drawingml/2006/chart">
  <cdr:relSizeAnchor xmlns:cdr="http://schemas.openxmlformats.org/drawingml/2006/chartDrawing">
    <cdr:from>
      <cdr:x>0.08281</cdr:x>
      <cdr:y>0.74235</cdr:y>
    </cdr:from>
    <cdr:to>
      <cdr:x>0.37489</cdr:x>
      <cdr:y>0.88406</cdr:y>
    </cdr:to>
    <cdr:sp macro="" textlink="">
      <cdr:nvSpPr>
        <cdr:cNvPr id="3" name="TextBox 2"/>
        <cdr:cNvSpPr txBox="1"/>
      </cdr:nvSpPr>
      <cdr:spPr>
        <a:xfrm xmlns:a="http://schemas.openxmlformats.org/drawingml/2006/main">
          <a:off x="442913" y="2195513"/>
          <a:ext cx="1562101" cy="4191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0.69516</cdr:x>
      <cdr:y>0.75736</cdr:y>
    </cdr:from>
    <cdr:to>
      <cdr:x>0.98724</cdr:x>
      <cdr:y>0.89907</cdr:y>
    </cdr:to>
    <cdr:sp macro="" textlink="">
      <cdr:nvSpPr>
        <cdr:cNvPr id="4" name="TextBox 1"/>
        <cdr:cNvSpPr txBox="1"/>
      </cdr:nvSpPr>
      <cdr:spPr>
        <a:xfrm xmlns:a="http://schemas.openxmlformats.org/drawingml/2006/main">
          <a:off x="3717695" y="2239650"/>
          <a:ext cx="1562035" cy="4190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dr:relSizeAnchor xmlns:cdr="http://schemas.openxmlformats.org/drawingml/2006/chartDrawing">
    <cdr:from>
      <cdr:x>0.38884</cdr:x>
      <cdr:y>0.74826</cdr:y>
    </cdr:from>
    <cdr:to>
      <cdr:x>0.68091</cdr:x>
      <cdr:y>0.88996</cdr:y>
    </cdr:to>
    <cdr:sp macro="" textlink="">
      <cdr:nvSpPr>
        <cdr:cNvPr id="5" name="TextBox 1"/>
        <cdr:cNvSpPr txBox="1"/>
      </cdr:nvSpPr>
      <cdr:spPr>
        <a:xfrm xmlns:a="http://schemas.openxmlformats.org/drawingml/2006/main">
          <a:off x="2079625" y="22129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0.08281</cdr:x>
      <cdr:y>0.74235</cdr:y>
    </cdr:from>
    <cdr:to>
      <cdr:x>0.37489</cdr:x>
      <cdr:y>0.88406</cdr:y>
    </cdr:to>
    <cdr:sp macro="" textlink="">
      <cdr:nvSpPr>
        <cdr:cNvPr id="3" name="TextBox 2"/>
        <cdr:cNvSpPr txBox="1"/>
      </cdr:nvSpPr>
      <cdr:spPr>
        <a:xfrm xmlns:a="http://schemas.openxmlformats.org/drawingml/2006/main">
          <a:off x="442913" y="2195513"/>
          <a:ext cx="1562101" cy="4191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0.7315</cdr:x>
      <cdr:y>0.76273</cdr:y>
    </cdr:from>
    <cdr:to>
      <cdr:x>1</cdr:x>
      <cdr:y>0.90444</cdr:y>
    </cdr:to>
    <cdr:sp macro="" textlink="">
      <cdr:nvSpPr>
        <cdr:cNvPr id="4" name="TextBox 1"/>
        <cdr:cNvSpPr txBox="1"/>
      </cdr:nvSpPr>
      <cdr:spPr>
        <a:xfrm xmlns:a="http://schemas.openxmlformats.org/drawingml/2006/main">
          <a:off x="3912042" y="2255552"/>
          <a:ext cx="1435928" cy="4190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dr:relSizeAnchor xmlns:cdr="http://schemas.openxmlformats.org/drawingml/2006/chartDrawing">
    <cdr:from>
      <cdr:x>0.38884</cdr:x>
      <cdr:y>0.74826</cdr:y>
    </cdr:from>
    <cdr:to>
      <cdr:x>0.68091</cdr:x>
      <cdr:y>0.88996</cdr:y>
    </cdr:to>
    <cdr:sp macro="" textlink="">
      <cdr:nvSpPr>
        <cdr:cNvPr id="5" name="TextBox 1"/>
        <cdr:cNvSpPr txBox="1"/>
      </cdr:nvSpPr>
      <cdr:spPr>
        <a:xfrm xmlns:a="http://schemas.openxmlformats.org/drawingml/2006/main">
          <a:off x="2079625" y="22129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0.08281</cdr:x>
      <cdr:y>0.74235</cdr:y>
    </cdr:from>
    <cdr:to>
      <cdr:x>0.37489</cdr:x>
      <cdr:y>0.88406</cdr:y>
    </cdr:to>
    <cdr:sp macro="" textlink="">
      <cdr:nvSpPr>
        <cdr:cNvPr id="3" name="TextBox 2"/>
        <cdr:cNvSpPr txBox="1"/>
      </cdr:nvSpPr>
      <cdr:spPr>
        <a:xfrm xmlns:a="http://schemas.openxmlformats.org/drawingml/2006/main">
          <a:off x="442913" y="2195513"/>
          <a:ext cx="1562101" cy="4191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Посещаю открытые уроки, </a:t>
          </a:r>
          <a:br>
            <a:rPr lang="ru-RU" sz="1000">
              <a:effectLst/>
              <a:latin typeface="+mn-lt"/>
              <a:ea typeface="+mn-ea"/>
              <a:cs typeface="+mn-cs"/>
            </a:rPr>
          </a:br>
          <a:r>
            <a:rPr lang="ru-RU" sz="1000">
              <a:effectLst/>
              <a:latin typeface="+mn-lt"/>
              <a:ea typeface="+mn-ea"/>
              <a:cs typeface="+mn-cs"/>
            </a:rPr>
            <a:t>участвую в их обсуждении</a:t>
          </a:r>
          <a:endParaRPr lang="ru-RU">
            <a:effectLst/>
          </a:endParaRPr>
        </a:p>
        <a:p xmlns:a="http://schemas.openxmlformats.org/drawingml/2006/main">
          <a:endParaRPr lang="ru-RU" sz="1100"/>
        </a:p>
      </cdr:txBody>
    </cdr:sp>
  </cdr:relSizeAnchor>
  <cdr:relSizeAnchor xmlns:cdr="http://schemas.openxmlformats.org/drawingml/2006/chartDrawing">
    <cdr:from>
      <cdr:x>0.71305</cdr:x>
      <cdr:y>0.75792</cdr:y>
    </cdr:from>
    <cdr:to>
      <cdr:x>1</cdr:x>
      <cdr:y>0.89963</cdr:y>
    </cdr:to>
    <cdr:sp macro="" textlink="">
      <cdr:nvSpPr>
        <cdr:cNvPr id="4" name="TextBox 1"/>
        <cdr:cNvSpPr txBox="1"/>
      </cdr:nvSpPr>
      <cdr:spPr>
        <a:xfrm xmlns:a="http://schemas.openxmlformats.org/drawingml/2006/main">
          <a:off x="3816626" y="2241317"/>
          <a:ext cx="1534601" cy="4190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Выступаю с сообщениями</a:t>
          </a:r>
          <a:br>
            <a:rPr lang="ru-RU" sz="1000">
              <a:effectLst/>
              <a:latin typeface="+mn-lt"/>
              <a:ea typeface="+mn-ea"/>
              <a:cs typeface="+mn-cs"/>
            </a:rPr>
          </a:br>
          <a:r>
            <a:rPr lang="ru-RU" sz="1000" baseline="0">
              <a:effectLst/>
              <a:latin typeface="+mn-lt"/>
              <a:ea typeface="+mn-ea"/>
              <a:cs typeface="+mn-cs"/>
            </a:rPr>
            <a:t> на заседаниях  МО</a:t>
          </a:r>
          <a:endParaRPr lang="ru-RU">
            <a:effectLst/>
          </a:endParaRPr>
        </a:p>
        <a:p xmlns:a="http://schemas.openxmlformats.org/drawingml/2006/main">
          <a:endParaRPr lang="ru-RU" sz="1100"/>
        </a:p>
      </cdr:txBody>
    </cdr:sp>
  </cdr:relSizeAnchor>
  <cdr:relSizeAnchor xmlns:cdr="http://schemas.openxmlformats.org/drawingml/2006/chartDrawing">
    <cdr:from>
      <cdr:x>0.38884</cdr:x>
      <cdr:y>0.74826</cdr:y>
    </cdr:from>
    <cdr:to>
      <cdr:x>0.68091</cdr:x>
      <cdr:y>0.88996</cdr:y>
    </cdr:to>
    <cdr:sp macro="" textlink="">
      <cdr:nvSpPr>
        <cdr:cNvPr id="5" name="TextBox 1"/>
        <cdr:cNvSpPr txBox="1"/>
      </cdr:nvSpPr>
      <cdr:spPr>
        <a:xfrm xmlns:a="http://schemas.openxmlformats.org/drawingml/2006/main">
          <a:off x="2079625" y="2212975"/>
          <a:ext cx="1562101" cy="419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effectLst/>
              <a:latin typeface="+mn-lt"/>
              <a:ea typeface="+mn-ea"/>
              <a:cs typeface="+mn-cs"/>
            </a:rPr>
            <a:t>Даю открытые уроки и</a:t>
          </a:r>
          <a:br>
            <a:rPr lang="ru-RU" sz="1000">
              <a:effectLst/>
              <a:latin typeface="+mn-lt"/>
              <a:ea typeface="+mn-ea"/>
              <a:cs typeface="+mn-cs"/>
            </a:rPr>
          </a:br>
          <a:r>
            <a:rPr lang="ru-RU" sz="1000">
              <a:effectLst/>
              <a:latin typeface="+mn-lt"/>
              <a:ea typeface="+mn-ea"/>
              <a:cs typeface="+mn-cs"/>
            </a:rPr>
            <a:t> участвую в их обсуждении</a:t>
          </a:r>
          <a:endParaRPr lang="ru-RU" sz="800">
            <a:effectLst/>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0.10937</cdr:x>
      <cdr:y>0.02257</cdr:y>
    </cdr:from>
    <cdr:to>
      <cdr:x>0.32812</cdr:x>
      <cdr:y>0.11632</cdr:y>
    </cdr:to>
    <cdr:sp macro="" textlink="">
      <cdr:nvSpPr>
        <cdr:cNvPr id="2" name="TextBox 1"/>
        <cdr:cNvSpPr txBox="1"/>
      </cdr:nvSpPr>
      <cdr:spPr>
        <a:xfrm xmlns:a="http://schemas.openxmlformats.org/drawingml/2006/main">
          <a:off x="500062" y="61913"/>
          <a:ext cx="1000125"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Русский язык</a:t>
          </a:r>
        </a:p>
      </cdr:txBody>
    </cdr:sp>
  </cdr:relSizeAnchor>
  <cdr:relSizeAnchor xmlns:cdr="http://schemas.openxmlformats.org/drawingml/2006/chartDrawing">
    <cdr:from>
      <cdr:x>0.74653</cdr:x>
      <cdr:y>0.01852</cdr:y>
    </cdr:from>
    <cdr:to>
      <cdr:x>0.96528</cdr:x>
      <cdr:y>0.11227</cdr:y>
    </cdr:to>
    <cdr:sp macro="" textlink="">
      <cdr:nvSpPr>
        <cdr:cNvPr id="3" name="TextBox 1"/>
        <cdr:cNvSpPr txBox="1"/>
      </cdr:nvSpPr>
      <cdr:spPr>
        <a:xfrm xmlns:a="http://schemas.openxmlformats.org/drawingml/2006/main">
          <a:off x="3413125" y="50800"/>
          <a:ext cx="1000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Литература</a:t>
          </a:r>
        </a:p>
      </cdr:txBody>
    </cdr:sp>
  </cdr:relSizeAnchor>
  <cdr:relSizeAnchor xmlns:cdr="http://schemas.openxmlformats.org/drawingml/2006/chartDrawing">
    <cdr:from>
      <cdr:x>0.41528</cdr:x>
      <cdr:y>0.02546</cdr:y>
    </cdr:from>
    <cdr:to>
      <cdr:x>0.63403</cdr:x>
      <cdr:y>0.11921</cdr:y>
    </cdr:to>
    <cdr:sp macro="" textlink="">
      <cdr:nvSpPr>
        <cdr:cNvPr id="4" name="TextBox 1"/>
        <cdr:cNvSpPr txBox="1"/>
      </cdr:nvSpPr>
      <cdr:spPr>
        <a:xfrm xmlns:a="http://schemas.openxmlformats.org/drawingml/2006/main">
          <a:off x="1898650" y="69850"/>
          <a:ext cx="1000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Математика</a:t>
          </a:r>
        </a:p>
      </cdr:txBody>
    </cdr:sp>
  </cdr:relSizeAnchor>
</c:userShapes>
</file>

<file path=word/drawings/drawing17.xml><?xml version="1.0" encoding="utf-8"?>
<c:userShapes xmlns:c="http://schemas.openxmlformats.org/drawingml/2006/chart">
  <cdr:relSizeAnchor xmlns:cdr="http://schemas.openxmlformats.org/drawingml/2006/chartDrawing">
    <cdr:from>
      <cdr:x>0.11246</cdr:x>
      <cdr:y>0.79855</cdr:y>
    </cdr:from>
    <cdr:to>
      <cdr:x>0.30089</cdr:x>
      <cdr:y>0.93457</cdr:y>
    </cdr:to>
    <cdr:sp macro="" textlink="">
      <cdr:nvSpPr>
        <cdr:cNvPr id="2" name="TextBox 1"/>
        <cdr:cNvSpPr txBox="1"/>
      </cdr:nvSpPr>
      <cdr:spPr>
        <a:xfrm xmlns:a="http://schemas.openxmlformats.org/drawingml/2006/main">
          <a:off x="660380" y="2460610"/>
          <a:ext cx="1106509" cy="41912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факультатив</a:t>
          </a:r>
          <a:br>
            <a:rPr lang="ru-RU" sz="1000">
              <a:effectLst/>
              <a:latin typeface="+mn-lt"/>
              <a:ea typeface="+mn-ea"/>
              <a:cs typeface="+mn-cs"/>
            </a:rPr>
          </a:br>
          <a:r>
            <a:rPr lang="ru-RU" sz="1000">
              <a:effectLst/>
              <a:latin typeface="+mn-lt"/>
              <a:ea typeface="+mn-ea"/>
              <a:cs typeface="+mn-cs"/>
            </a:rPr>
            <a:t> по предмету</a:t>
          </a:r>
          <a:endParaRPr lang="ru-RU">
            <a:effectLst/>
          </a:endParaRPr>
        </a:p>
        <a:p xmlns:a="http://schemas.openxmlformats.org/drawingml/2006/main">
          <a:endParaRPr lang="ru-RU" sz="1100"/>
        </a:p>
      </cdr:txBody>
    </cdr:sp>
  </cdr:relSizeAnchor>
  <cdr:relSizeAnchor xmlns:cdr="http://schemas.openxmlformats.org/drawingml/2006/chartDrawing">
    <cdr:from>
      <cdr:x>0.41417</cdr:x>
      <cdr:y>0.79856</cdr:y>
    </cdr:from>
    <cdr:to>
      <cdr:x>0.65775</cdr:x>
      <cdr:y>0.93457</cdr:y>
    </cdr:to>
    <cdr:sp macro="" textlink="">
      <cdr:nvSpPr>
        <cdr:cNvPr id="3" name="TextBox 1"/>
        <cdr:cNvSpPr txBox="1"/>
      </cdr:nvSpPr>
      <cdr:spPr>
        <a:xfrm xmlns:a="http://schemas.openxmlformats.org/drawingml/2006/main">
          <a:off x="2432056" y="2460633"/>
          <a:ext cx="1430334"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Устраиваю</a:t>
          </a:r>
          <a:br>
            <a:rPr lang="ru-RU" sz="1000">
              <a:effectLst/>
              <a:latin typeface="+mn-lt"/>
              <a:ea typeface="+mn-ea"/>
              <a:cs typeface="+mn-cs"/>
            </a:rPr>
          </a:br>
          <a:r>
            <a:rPr lang="ru-RU" sz="1000">
              <a:effectLst/>
              <a:latin typeface="+mn-lt"/>
              <a:ea typeface="+mn-ea"/>
              <a:cs typeface="+mn-cs"/>
            </a:rPr>
            <a:t>интеллектуальные</a:t>
          </a:r>
          <a:r>
            <a:rPr lang="ru-RU" sz="1000" baseline="0">
              <a:effectLst/>
              <a:latin typeface="+mn-lt"/>
              <a:ea typeface="+mn-ea"/>
              <a:cs typeface="+mn-cs"/>
            </a:rPr>
            <a:t> игры</a:t>
          </a:r>
          <a:endParaRPr lang="ru-RU" sz="800">
            <a:effectLst/>
          </a:endParaRPr>
        </a:p>
      </cdr:txBody>
    </cdr:sp>
  </cdr:relSizeAnchor>
  <cdr:relSizeAnchor xmlns:cdr="http://schemas.openxmlformats.org/drawingml/2006/chartDrawing">
    <cdr:from>
      <cdr:x>0.7356</cdr:x>
      <cdr:y>0.79547</cdr:y>
    </cdr:from>
    <cdr:to>
      <cdr:x>0.98838</cdr:x>
      <cdr:y>0.93148</cdr:y>
    </cdr:to>
    <cdr:sp macro="" textlink="">
      <cdr:nvSpPr>
        <cdr:cNvPr id="4" name="TextBox 1"/>
        <cdr:cNvSpPr txBox="1"/>
      </cdr:nvSpPr>
      <cdr:spPr>
        <a:xfrm xmlns:a="http://schemas.openxmlformats.org/drawingml/2006/main">
          <a:off x="4319588" y="2451112"/>
          <a:ext cx="1484339"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Выезжаю с классом</a:t>
          </a:r>
          <a:r>
            <a:rPr lang="ru-RU" sz="1000" baseline="0">
              <a:effectLst/>
              <a:latin typeface="+mn-lt"/>
              <a:ea typeface="+mn-ea"/>
              <a:cs typeface="+mn-cs"/>
            </a:rPr>
            <a:t> </a:t>
          </a:r>
          <a:br>
            <a:rPr lang="ru-RU" sz="1000" baseline="0">
              <a:effectLst/>
              <a:latin typeface="+mn-lt"/>
              <a:ea typeface="+mn-ea"/>
              <a:cs typeface="+mn-cs"/>
            </a:rPr>
          </a:br>
          <a:r>
            <a:rPr lang="ru-RU" sz="1000" baseline="0">
              <a:effectLst/>
              <a:latin typeface="+mn-lt"/>
              <a:ea typeface="+mn-ea"/>
              <a:cs typeface="+mn-cs"/>
            </a:rPr>
            <a:t>в походы, на экскурсии</a:t>
          </a:r>
          <a:endParaRPr lang="ru-RU">
            <a:effectLst/>
          </a:endParaRPr>
        </a:p>
        <a:p xmlns:a="http://schemas.openxmlformats.org/drawingml/2006/main">
          <a:endParaRPr lang="ru-RU" sz="1100"/>
        </a:p>
      </cdr:txBody>
    </cdr:sp>
  </cdr:relSizeAnchor>
</c:userShapes>
</file>

<file path=word/drawings/drawing18.xml><?xml version="1.0" encoding="utf-8"?>
<c:userShapes xmlns:c="http://schemas.openxmlformats.org/drawingml/2006/chart">
  <cdr:relSizeAnchor xmlns:cdr="http://schemas.openxmlformats.org/drawingml/2006/chartDrawing">
    <cdr:from>
      <cdr:x>0.10597</cdr:x>
      <cdr:y>0.81401</cdr:y>
    </cdr:from>
    <cdr:to>
      <cdr:x>0.29441</cdr:x>
      <cdr:y>0.95003</cdr:y>
    </cdr:to>
    <cdr:sp macro="" textlink="">
      <cdr:nvSpPr>
        <cdr:cNvPr id="5" name="TextBox 1"/>
        <cdr:cNvSpPr txBox="1"/>
      </cdr:nvSpPr>
      <cdr:spPr>
        <a:xfrm xmlns:a="http://schemas.openxmlformats.org/drawingml/2006/main">
          <a:off x="622300" y="2508250"/>
          <a:ext cx="1106509" cy="41912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факультатив</a:t>
          </a:r>
          <a:br>
            <a:rPr lang="ru-RU" sz="1000">
              <a:effectLst/>
              <a:latin typeface="+mn-lt"/>
              <a:ea typeface="+mn-ea"/>
              <a:cs typeface="+mn-cs"/>
            </a:rPr>
          </a:br>
          <a:r>
            <a:rPr lang="ru-RU" sz="1000">
              <a:effectLst/>
              <a:latin typeface="+mn-lt"/>
              <a:ea typeface="+mn-ea"/>
              <a:cs typeface="+mn-cs"/>
            </a:rPr>
            <a:t> по предмету</a:t>
          </a:r>
          <a:endParaRPr lang="ru-RU">
            <a:effectLst/>
          </a:endParaRPr>
        </a:p>
        <a:p xmlns:a="http://schemas.openxmlformats.org/drawingml/2006/main">
          <a:endParaRPr lang="ru-RU" sz="1100"/>
        </a:p>
      </cdr:txBody>
    </cdr:sp>
  </cdr:relSizeAnchor>
  <cdr:relSizeAnchor xmlns:cdr="http://schemas.openxmlformats.org/drawingml/2006/chartDrawing">
    <cdr:from>
      <cdr:x>0.41579</cdr:x>
      <cdr:y>0.80165</cdr:y>
    </cdr:from>
    <cdr:to>
      <cdr:x>0.65937</cdr:x>
      <cdr:y>0.93766</cdr:y>
    </cdr:to>
    <cdr:sp macro="" textlink="">
      <cdr:nvSpPr>
        <cdr:cNvPr id="6" name="TextBox 1"/>
        <cdr:cNvSpPr txBox="1"/>
      </cdr:nvSpPr>
      <cdr:spPr>
        <a:xfrm xmlns:a="http://schemas.openxmlformats.org/drawingml/2006/main">
          <a:off x="2441575" y="2470150"/>
          <a:ext cx="1430334"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Устраиваю</a:t>
          </a:r>
          <a:br>
            <a:rPr lang="ru-RU" sz="1000">
              <a:effectLst/>
              <a:latin typeface="+mn-lt"/>
              <a:ea typeface="+mn-ea"/>
              <a:cs typeface="+mn-cs"/>
            </a:rPr>
          </a:br>
          <a:r>
            <a:rPr lang="ru-RU" sz="1000">
              <a:effectLst/>
              <a:latin typeface="+mn-lt"/>
              <a:ea typeface="+mn-ea"/>
              <a:cs typeface="+mn-cs"/>
            </a:rPr>
            <a:t>интеллектуальные</a:t>
          </a:r>
          <a:r>
            <a:rPr lang="ru-RU" sz="1000" baseline="0">
              <a:effectLst/>
              <a:latin typeface="+mn-lt"/>
              <a:ea typeface="+mn-ea"/>
              <a:cs typeface="+mn-cs"/>
            </a:rPr>
            <a:t> игры</a:t>
          </a:r>
          <a:endParaRPr lang="ru-RU" sz="800">
            <a:effectLst/>
          </a:endParaRPr>
        </a:p>
      </cdr:txBody>
    </cdr:sp>
  </cdr:relSizeAnchor>
  <cdr:relSizeAnchor xmlns:cdr="http://schemas.openxmlformats.org/drawingml/2006/chartDrawing">
    <cdr:from>
      <cdr:x>0.7402</cdr:x>
      <cdr:y>0.80474</cdr:y>
    </cdr:from>
    <cdr:to>
      <cdr:x>0.99298</cdr:x>
      <cdr:y>0.94075</cdr:y>
    </cdr:to>
    <cdr:sp macro="" textlink="">
      <cdr:nvSpPr>
        <cdr:cNvPr id="7" name="TextBox 1"/>
        <cdr:cNvSpPr txBox="1"/>
      </cdr:nvSpPr>
      <cdr:spPr>
        <a:xfrm xmlns:a="http://schemas.openxmlformats.org/drawingml/2006/main">
          <a:off x="4346575" y="2479675"/>
          <a:ext cx="1484339"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Выезжаю с классом</a:t>
          </a:r>
          <a:r>
            <a:rPr lang="ru-RU" sz="1000" baseline="0">
              <a:effectLst/>
              <a:latin typeface="+mn-lt"/>
              <a:ea typeface="+mn-ea"/>
              <a:cs typeface="+mn-cs"/>
            </a:rPr>
            <a:t> </a:t>
          </a:r>
          <a:br>
            <a:rPr lang="ru-RU" sz="1000" baseline="0">
              <a:effectLst/>
              <a:latin typeface="+mn-lt"/>
              <a:ea typeface="+mn-ea"/>
              <a:cs typeface="+mn-cs"/>
            </a:rPr>
          </a:br>
          <a:r>
            <a:rPr lang="ru-RU" sz="1000" baseline="0">
              <a:effectLst/>
              <a:latin typeface="+mn-lt"/>
              <a:ea typeface="+mn-ea"/>
              <a:cs typeface="+mn-cs"/>
            </a:rPr>
            <a:t>в походы, на экскурсии</a:t>
          </a:r>
          <a:endParaRPr lang="ru-RU">
            <a:effectLst/>
          </a:endParaRPr>
        </a:p>
        <a:p xmlns:a="http://schemas.openxmlformats.org/drawingml/2006/main">
          <a:endParaRPr lang="ru-RU" sz="1100"/>
        </a:p>
      </cdr:txBody>
    </cdr:sp>
  </cdr:relSizeAnchor>
</c:userShapes>
</file>

<file path=word/drawings/drawing19.xml><?xml version="1.0" encoding="utf-8"?>
<c:userShapes xmlns:c="http://schemas.openxmlformats.org/drawingml/2006/chart">
  <cdr:relSizeAnchor xmlns:cdr="http://schemas.openxmlformats.org/drawingml/2006/chartDrawing">
    <cdr:from>
      <cdr:x>0.11733</cdr:x>
      <cdr:y>0.79342</cdr:y>
    </cdr:from>
    <cdr:to>
      <cdr:x>0.30576</cdr:x>
      <cdr:y>0.92115</cdr:y>
    </cdr:to>
    <cdr:sp macro="" textlink="">
      <cdr:nvSpPr>
        <cdr:cNvPr id="5" name="TextBox 1"/>
        <cdr:cNvSpPr txBox="1"/>
      </cdr:nvSpPr>
      <cdr:spPr>
        <a:xfrm xmlns:a="http://schemas.openxmlformats.org/drawingml/2006/main">
          <a:off x="688975" y="2603500"/>
          <a:ext cx="1106509" cy="41912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факультатив</a:t>
          </a:r>
          <a:br>
            <a:rPr lang="ru-RU" sz="1000">
              <a:effectLst/>
              <a:latin typeface="+mn-lt"/>
              <a:ea typeface="+mn-ea"/>
              <a:cs typeface="+mn-cs"/>
            </a:rPr>
          </a:br>
          <a:r>
            <a:rPr lang="ru-RU" sz="1000">
              <a:effectLst/>
              <a:latin typeface="+mn-lt"/>
              <a:ea typeface="+mn-ea"/>
              <a:cs typeface="+mn-cs"/>
            </a:rPr>
            <a:t> по предмету</a:t>
          </a:r>
          <a:endParaRPr lang="ru-RU">
            <a:effectLst/>
          </a:endParaRPr>
        </a:p>
        <a:p xmlns:a="http://schemas.openxmlformats.org/drawingml/2006/main">
          <a:endParaRPr lang="ru-RU" sz="1100"/>
        </a:p>
      </cdr:txBody>
    </cdr:sp>
  </cdr:relSizeAnchor>
  <cdr:relSizeAnchor xmlns:cdr="http://schemas.openxmlformats.org/drawingml/2006/chartDrawing">
    <cdr:from>
      <cdr:x>0.41579</cdr:x>
      <cdr:y>0.79052</cdr:y>
    </cdr:from>
    <cdr:to>
      <cdr:x>0.65937</cdr:x>
      <cdr:y>0.91824</cdr:y>
    </cdr:to>
    <cdr:sp macro="" textlink="">
      <cdr:nvSpPr>
        <cdr:cNvPr id="6" name="TextBox 1"/>
        <cdr:cNvSpPr txBox="1"/>
      </cdr:nvSpPr>
      <cdr:spPr>
        <a:xfrm xmlns:a="http://schemas.openxmlformats.org/drawingml/2006/main">
          <a:off x="2441575" y="2593975"/>
          <a:ext cx="1430334"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Устраиваю</a:t>
          </a:r>
          <a:br>
            <a:rPr lang="ru-RU" sz="1000">
              <a:effectLst/>
              <a:latin typeface="+mn-lt"/>
              <a:ea typeface="+mn-ea"/>
              <a:cs typeface="+mn-cs"/>
            </a:rPr>
          </a:br>
          <a:r>
            <a:rPr lang="ru-RU" sz="1000">
              <a:effectLst/>
              <a:latin typeface="+mn-lt"/>
              <a:ea typeface="+mn-ea"/>
              <a:cs typeface="+mn-cs"/>
            </a:rPr>
            <a:t>интеллектуальные</a:t>
          </a:r>
          <a:r>
            <a:rPr lang="ru-RU" sz="1000" baseline="0">
              <a:effectLst/>
              <a:latin typeface="+mn-lt"/>
              <a:ea typeface="+mn-ea"/>
              <a:cs typeface="+mn-cs"/>
            </a:rPr>
            <a:t> игры</a:t>
          </a:r>
          <a:endParaRPr lang="ru-RU" sz="800">
            <a:effectLst/>
          </a:endParaRPr>
        </a:p>
      </cdr:txBody>
    </cdr:sp>
  </cdr:relSizeAnchor>
  <cdr:relSizeAnchor xmlns:cdr="http://schemas.openxmlformats.org/drawingml/2006/chartDrawing">
    <cdr:from>
      <cdr:x>0.73533</cdr:x>
      <cdr:y>0.79632</cdr:y>
    </cdr:from>
    <cdr:to>
      <cdr:x>0.98811</cdr:x>
      <cdr:y>0.92404</cdr:y>
    </cdr:to>
    <cdr:sp macro="" textlink="">
      <cdr:nvSpPr>
        <cdr:cNvPr id="7" name="TextBox 1"/>
        <cdr:cNvSpPr txBox="1"/>
      </cdr:nvSpPr>
      <cdr:spPr>
        <a:xfrm xmlns:a="http://schemas.openxmlformats.org/drawingml/2006/main">
          <a:off x="4318000" y="2613025"/>
          <a:ext cx="1484339" cy="419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Выезжаю с классом</a:t>
          </a:r>
          <a:r>
            <a:rPr lang="ru-RU" sz="1000" baseline="0">
              <a:effectLst/>
              <a:latin typeface="+mn-lt"/>
              <a:ea typeface="+mn-ea"/>
              <a:cs typeface="+mn-cs"/>
            </a:rPr>
            <a:t> </a:t>
          </a:r>
          <a:br>
            <a:rPr lang="ru-RU" sz="1000" baseline="0">
              <a:effectLst/>
              <a:latin typeface="+mn-lt"/>
              <a:ea typeface="+mn-ea"/>
              <a:cs typeface="+mn-cs"/>
            </a:rPr>
          </a:br>
          <a:r>
            <a:rPr lang="ru-RU" sz="1000" baseline="0">
              <a:effectLst/>
              <a:latin typeface="+mn-lt"/>
              <a:ea typeface="+mn-ea"/>
              <a:cs typeface="+mn-cs"/>
            </a:rPr>
            <a:t>в походы, на экскурсии</a:t>
          </a:r>
          <a:endParaRPr lang="ru-RU">
            <a:effectLst/>
          </a:endParaRPr>
        </a:p>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0.05533</cdr:x>
      <cdr:y>0.88542</cdr:y>
    </cdr:from>
    <cdr:to>
      <cdr:x>0.61606</cdr:x>
      <cdr:y>0.96667</cdr:y>
    </cdr:to>
    <cdr:sp macro="" textlink="">
      <cdr:nvSpPr>
        <cdr:cNvPr id="2" name="TextBox 1"/>
        <cdr:cNvSpPr txBox="1"/>
      </cdr:nvSpPr>
      <cdr:spPr>
        <a:xfrm xmlns:a="http://schemas.openxmlformats.org/drawingml/2006/main">
          <a:off x="260350" y="2698750"/>
          <a:ext cx="2638425"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Участвую в профессиональных конкурсах</a:t>
          </a:r>
        </a:p>
      </cdr:txBody>
    </cdr:sp>
  </cdr:relSizeAnchor>
</c:userShapes>
</file>

<file path=word/drawings/drawing20.xml><?xml version="1.0" encoding="utf-8"?>
<c:userShapes xmlns:c="http://schemas.openxmlformats.org/drawingml/2006/chart">
  <cdr:relSizeAnchor xmlns:cdr="http://schemas.openxmlformats.org/drawingml/2006/chartDrawing">
    <cdr:from>
      <cdr:x>0.08907</cdr:x>
      <cdr:y>0.91222</cdr:y>
    </cdr:from>
    <cdr:to>
      <cdr:x>0.54251</cdr:x>
      <cdr:y>0.99373</cdr:y>
    </cdr:to>
    <cdr:sp macro="" textlink="">
      <cdr:nvSpPr>
        <cdr:cNvPr id="2" name="TextBox 1"/>
        <cdr:cNvSpPr txBox="1"/>
      </cdr:nvSpPr>
      <cdr:spPr>
        <a:xfrm xmlns:a="http://schemas.openxmlformats.org/drawingml/2006/main">
          <a:off x="419107" y="2771772"/>
          <a:ext cx="2133594" cy="247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Веду факультатив по предмету</a:t>
          </a:r>
        </a:p>
      </cdr:txBody>
    </cdr:sp>
  </cdr:relSizeAnchor>
</c:userShapes>
</file>

<file path=word/drawings/drawing21.xml><?xml version="1.0" encoding="utf-8"?>
<c:userShapes xmlns:c="http://schemas.openxmlformats.org/drawingml/2006/chart">
  <cdr:relSizeAnchor xmlns:cdr="http://schemas.openxmlformats.org/drawingml/2006/chartDrawing">
    <cdr:from>
      <cdr:x>0.07557</cdr:x>
      <cdr:y>0.89167</cdr:y>
    </cdr:from>
    <cdr:to>
      <cdr:x>0.54049</cdr:x>
      <cdr:y>0.97292</cdr:y>
    </cdr:to>
    <cdr:sp macro="" textlink="">
      <cdr:nvSpPr>
        <cdr:cNvPr id="2" name="TextBox 1"/>
        <cdr:cNvSpPr txBox="1"/>
      </cdr:nvSpPr>
      <cdr:spPr>
        <a:xfrm xmlns:a="http://schemas.openxmlformats.org/drawingml/2006/main">
          <a:off x="355577" y="2717795"/>
          <a:ext cx="2187598"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Веду факультатив по предмету</a:t>
          </a:r>
          <a:endParaRPr lang="ru-RU">
            <a:effectLst/>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0.06073</cdr:x>
      <cdr:y>0.89166</cdr:y>
    </cdr:from>
    <cdr:to>
      <cdr:x>0.58502</cdr:x>
      <cdr:y>0.97291</cdr:y>
    </cdr:to>
    <cdr:sp macro="" textlink="">
      <cdr:nvSpPr>
        <cdr:cNvPr id="2" name="TextBox 1"/>
        <cdr:cNvSpPr txBox="1"/>
      </cdr:nvSpPr>
      <cdr:spPr>
        <a:xfrm xmlns:a="http://schemas.openxmlformats.org/drawingml/2006/main">
          <a:off x="285750" y="2726258"/>
          <a:ext cx="2466975" cy="2484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Веду факультатив по предмету</a:t>
          </a:r>
          <a:endParaRPr lang="ru-RU">
            <a:effectLst/>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0.11457</cdr:x>
      <cdr:y>0.9184</cdr:y>
    </cdr:from>
    <cdr:to>
      <cdr:x>0.47571</cdr:x>
      <cdr:y>1</cdr:y>
    </cdr:to>
    <cdr:sp macro="" textlink="">
      <cdr:nvSpPr>
        <cdr:cNvPr id="2" name="TextBox 1"/>
        <cdr:cNvSpPr txBox="1"/>
      </cdr:nvSpPr>
      <cdr:spPr>
        <a:xfrm xmlns:a="http://schemas.openxmlformats.org/drawingml/2006/main">
          <a:off x="595312" y="2519363"/>
          <a:ext cx="1876425" cy="2238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Веду факультатив по предмету</a:t>
          </a:r>
        </a:p>
      </cdr:txBody>
    </cdr:sp>
  </cdr:relSizeAnchor>
</c:userShapes>
</file>

<file path=word/drawings/drawing24.xml><?xml version="1.0" encoding="utf-8"?>
<c:userShapes xmlns:c="http://schemas.openxmlformats.org/drawingml/2006/chart">
  <cdr:relSizeAnchor xmlns:cdr="http://schemas.openxmlformats.org/drawingml/2006/chartDrawing">
    <cdr:from>
      <cdr:x>0.11637</cdr:x>
      <cdr:y>0.90278</cdr:y>
    </cdr:from>
    <cdr:to>
      <cdr:x>0.54635</cdr:x>
      <cdr:y>1</cdr:y>
    </cdr:to>
    <cdr:sp macro="" textlink="">
      <cdr:nvSpPr>
        <cdr:cNvPr id="2" name="TextBox 1"/>
        <cdr:cNvSpPr txBox="1"/>
      </cdr:nvSpPr>
      <cdr:spPr>
        <a:xfrm xmlns:a="http://schemas.openxmlformats.org/drawingml/2006/main">
          <a:off x="561971" y="2476506"/>
          <a:ext cx="2076455"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Веду факультатив по предмету</a:t>
          </a:r>
          <a:endParaRPr lang="ru-RU">
            <a:effectLst/>
          </a:endParaRPr>
        </a:p>
        <a:p xmlns:a="http://schemas.openxmlformats.org/drawingml/2006/main">
          <a:endParaRPr lang="ru-RU" sz="1100"/>
        </a:p>
      </cdr:txBody>
    </cdr:sp>
  </cdr:relSizeAnchor>
</c:userShapes>
</file>

<file path=word/drawings/drawing25.xml><?xml version="1.0" encoding="utf-8"?>
<c:userShapes xmlns:c="http://schemas.openxmlformats.org/drawingml/2006/chart">
  <cdr:relSizeAnchor xmlns:cdr="http://schemas.openxmlformats.org/drawingml/2006/chartDrawing">
    <cdr:from>
      <cdr:x>0.112</cdr:x>
      <cdr:y>0.91003</cdr:y>
    </cdr:from>
    <cdr:to>
      <cdr:x>0.496</cdr:x>
      <cdr:y>0.99654</cdr:y>
    </cdr:to>
    <cdr:sp macro="" textlink="">
      <cdr:nvSpPr>
        <cdr:cNvPr id="2" name="TextBox 1"/>
        <cdr:cNvSpPr txBox="1"/>
      </cdr:nvSpPr>
      <cdr:spPr>
        <a:xfrm xmlns:a="http://schemas.openxmlformats.org/drawingml/2006/main">
          <a:off x="533400" y="2505074"/>
          <a:ext cx="182880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Веду факультатив по предмету</a:t>
          </a:r>
          <a:endParaRPr lang="ru-RU">
            <a:effectLst/>
          </a:endParaRPr>
        </a:p>
        <a:p xmlns:a="http://schemas.openxmlformats.org/drawingml/2006/main">
          <a:endParaRPr lang="ru-RU" sz="1100"/>
        </a:p>
      </cdr:txBody>
    </cdr:sp>
  </cdr:relSizeAnchor>
</c:userShapes>
</file>

<file path=word/drawings/drawing26.xml><?xml version="1.0" encoding="utf-8"?>
<c:userShapes xmlns:c="http://schemas.openxmlformats.org/drawingml/2006/chart">
  <cdr:relSizeAnchor xmlns:cdr="http://schemas.openxmlformats.org/drawingml/2006/chartDrawing">
    <cdr:from>
      <cdr:x>0.11457</cdr:x>
      <cdr:y>0.9184</cdr:y>
    </cdr:from>
    <cdr:to>
      <cdr:x>0.55595</cdr:x>
      <cdr:y>0.99826</cdr:y>
    </cdr:to>
    <cdr:sp macro="" textlink="">
      <cdr:nvSpPr>
        <cdr:cNvPr id="2" name="TextBox 1"/>
        <cdr:cNvSpPr txBox="1"/>
      </cdr:nvSpPr>
      <cdr:spPr>
        <a:xfrm xmlns:a="http://schemas.openxmlformats.org/drawingml/2006/main">
          <a:off x="609480" y="2519355"/>
          <a:ext cx="2348033" cy="2190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Организую интеллектуальные игры</a:t>
          </a:r>
        </a:p>
      </cdr:txBody>
    </cdr:sp>
  </cdr:relSizeAnchor>
</c:userShapes>
</file>

<file path=word/drawings/drawing27.xml><?xml version="1.0" encoding="utf-8"?>
<c:userShapes xmlns:c="http://schemas.openxmlformats.org/drawingml/2006/chart">
  <cdr:relSizeAnchor xmlns:cdr="http://schemas.openxmlformats.org/drawingml/2006/chartDrawing">
    <cdr:from>
      <cdr:x>0.11457</cdr:x>
      <cdr:y>0.9184</cdr:y>
    </cdr:from>
    <cdr:to>
      <cdr:x>0.55595</cdr:x>
      <cdr:y>0.99826</cdr:y>
    </cdr:to>
    <cdr:sp macro="" textlink="">
      <cdr:nvSpPr>
        <cdr:cNvPr id="2" name="TextBox 1"/>
        <cdr:cNvSpPr txBox="1"/>
      </cdr:nvSpPr>
      <cdr:spPr>
        <a:xfrm xmlns:a="http://schemas.openxmlformats.org/drawingml/2006/main">
          <a:off x="609480" y="2519355"/>
          <a:ext cx="2348033" cy="2190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Организую интеллектуальные игры</a:t>
          </a:r>
        </a:p>
      </cdr:txBody>
    </cdr:sp>
  </cdr:relSizeAnchor>
</c:userShapes>
</file>

<file path=word/drawings/drawing28.xml><?xml version="1.0" encoding="utf-8"?>
<c:userShapes xmlns:c="http://schemas.openxmlformats.org/drawingml/2006/chart">
  <cdr:relSizeAnchor xmlns:cdr="http://schemas.openxmlformats.org/drawingml/2006/chartDrawing">
    <cdr:from>
      <cdr:x>0.11457</cdr:x>
      <cdr:y>0.9184</cdr:y>
    </cdr:from>
    <cdr:to>
      <cdr:x>0.55595</cdr:x>
      <cdr:y>0.99826</cdr:y>
    </cdr:to>
    <cdr:sp macro="" textlink="">
      <cdr:nvSpPr>
        <cdr:cNvPr id="2" name="TextBox 1"/>
        <cdr:cNvSpPr txBox="1"/>
      </cdr:nvSpPr>
      <cdr:spPr>
        <a:xfrm xmlns:a="http://schemas.openxmlformats.org/drawingml/2006/main">
          <a:off x="609480" y="2519355"/>
          <a:ext cx="2348033" cy="2190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Выезжаю в походы, на экскурсии</a:t>
          </a:r>
        </a:p>
      </cdr:txBody>
    </cdr:sp>
  </cdr:relSizeAnchor>
</c:userShapes>
</file>

<file path=word/drawings/drawing29.xml><?xml version="1.0" encoding="utf-8"?>
<c:userShapes xmlns:c="http://schemas.openxmlformats.org/drawingml/2006/chart">
  <cdr:relSizeAnchor xmlns:cdr="http://schemas.openxmlformats.org/drawingml/2006/chartDrawing">
    <cdr:from>
      <cdr:x>0.11637</cdr:x>
      <cdr:y>0.90278</cdr:y>
    </cdr:from>
    <cdr:to>
      <cdr:x>0.54635</cdr:x>
      <cdr:y>1</cdr:y>
    </cdr:to>
    <cdr:sp macro="" textlink="">
      <cdr:nvSpPr>
        <cdr:cNvPr id="2" name="TextBox 1"/>
        <cdr:cNvSpPr txBox="1"/>
      </cdr:nvSpPr>
      <cdr:spPr>
        <a:xfrm xmlns:a="http://schemas.openxmlformats.org/drawingml/2006/main">
          <a:off x="561971" y="2476506"/>
          <a:ext cx="2076455"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Выезжаю в походы, на экскурсии</a:t>
          </a:r>
          <a:endParaRPr lang="ru-RU">
            <a:effectLst/>
          </a:endParaRPr>
        </a:p>
        <a:p xmlns:a="http://schemas.openxmlformats.org/drawingml/2006/main">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0.05533</cdr:x>
      <cdr:y>0.88542</cdr:y>
    </cdr:from>
    <cdr:to>
      <cdr:x>0.61606</cdr:x>
      <cdr:y>0.96667</cdr:y>
    </cdr:to>
    <cdr:sp macro="" textlink="">
      <cdr:nvSpPr>
        <cdr:cNvPr id="2" name="TextBox 1"/>
        <cdr:cNvSpPr txBox="1"/>
      </cdr:nvSpPr>
      <cdr:spPr>
        <a:xfrm xmlns:a="http://schemas.openxmlformats.org/drawingml/2006/main">
          <a:off x="260350" y="2698750"/>
          <a:ext cx="2638425"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Участвую в профессиональных конкурсах</a:t>
          </a:r>
        </a:p>
      </cdr:txBody>
    </cdr:sp>
  </cdr:relSizeAnchor>
</c:userShapes>
</file>

<file path=word/drawings/drawing30.xml><?xml version="1.0" encoding="utf-8"?>
<c:userShapes xmlns:c="http://schemas.openxmlformats.org/drawingml/2006/chart">
  <cdr:relSizeAnchor xmlns:cdr="http://schemas.openxmlformats.org/drawingml/2006/chartDrawing">
    <cdr:from>
      <cdr:x>0.112</cdr:x>
      <cdr:y>0.91003</cdr:y>
    </cdr:from>
    <cdr:to>
      <cdr:x>0.496</cdr:x>
      <cdr:y>0.99654</cdr:y>
    </cdr:to>
    <cdr:sp macro="" textlink="">
      <cdr:nvSpPr>
        <cdr:cNvPr id="2" name="TextBox 1"/>
        <cdr:cNvSpPr txBox="1"/>
      </cdr:nvSpPr>
      <cdr:spPr>
        <a:xfrm xmlns:a="http://schemas.openxmlformats.org/drawingml/2006/main">
          <a:off x="533400" y="2505074"/>
          <a:ext cx="182880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Выезжаю в походы, на экскурсии</a:t>
          </a:r>
          <a:endParaRPr lang="ru-RU">
            <a:effectLst/>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0.10486</cdr:x>
      <cdr:y>0.01157</cdr:y>
    </cdr:from>
    <cdr:to>
      <cdr:x>0.30486</cdr:x>
      <cdr:y>0.09491</cdr:y>
    </cdr:to>
    <cdr:sp macro="" textlink="">
      <cdr:nvSpPr>
        <cdr:cNvPr id="2" name="TextBox 1"/>
        <cdr:cNvSpPr txBox="1"/>
      </cdr:nvSpPr>
      <cdr:spPr>
        <a:xfrm xmlns:a="http://schemas.openxmlformats.org/drawingml/2006/main">
          <a:off x="47942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Русский язык</a:t>
          </a:r>
        </a:p>
      </cdr:txBody>
    </cdr:sp>
  </cdr:relSizeAnchor>
  <cdr:relSizeAnchor xmlns:cdr="http://schemas.openxmlformats.org/drawingml/2006/chartDrawing">
    <cdr:from>
      <cdr:x>0.42569</cdr:x>
      <cdr:y>0.0081</cdr:y>
    </cdr:from>
    <cdr:to>
      <cdr:x>0.62569</cdr:x>
      <cdr:y>0.09144</cdr:y>
    </cdr:to>
    <cdr:sp macro="" textlink="">
      <cdr:nvSpPr>
        <cdr:cNvPr id="3" name="TextBox 1"/>
        <cdr:cNvSpPr txBox="1"/>
      </cdr:nvSpPr>
      <cdr:spPr>
        <a:xfrm xmlns:a="http://schemas.openxmlformats.org/drawingml/2006/main">
          <a:off x="1946275" y="222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0.76319</cdr:x>
      <cdr:y>0.01505</cdr:y>
    </cdr:from>
    <cdr:to>
      <cdr:x>0.96319</cdr:x>
      <cdr:y>0.09838</cdr:y>
    </cdr:to>
    <cdr:sp macro="" textlink="">
      <cdr:nvSpPr>
        <cdr:cNvPr id="4" name="TextBox 1"/>
        <cdr:cNvSpPr txBox="1"/>
      </cdr:nvSpPr>
      <cdr:spPr>
        <a:xfrm xmlns:a="http://schemas.openxmlformats.org/drawingml/2006/main">
          <a:off x="3489325" y="4127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0.03819</cdr:x>
      <cdr:y>0.89933</cdr:y>
    </cdr:from>
    <cdr:to>
      <cdr:x>0.52361</cdr:x>
      <cdr:y>0.99105</cdr:y>
    </cdr:to>
    <cdr:sp macro="" textlink="">
      <cdr:nvSpPr>
        <cdr:cNvPr id="5" name="TextBox 1"/>
        <cdr:cNvSpPr txBox="1"/>
      </cdr:nvSpPr>
      <cdr:spPr>
        <a:xfrm xmlns:a="http://schemas.openxmlformats.org/drawingml/2006/main">
          <a:off x="174625" y="2552700"/>
          <a:ext cx="2219325" cy="2603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Работаю с электронным журналом</a:t>
          </a:r>
        </a:p>
      </cdr:txBody>
    </cdr:sp>
  </cdr:relSizeAnchor>
</c:userShapes>
</file>

<file path=word/drawings/drawing32.xml><?xml version="1.0" encoding="utf-8"?>
<c:userShapes xmlns:c="http://schemas.openxmlformats.org/drawingml/2006/chart">
  <cdr:relSizeAnchor xmlns:cdr="http://schemas.openxmlformats.org/drawingml/2006/chartDrawing">
    <cdr:from>
      <cdr:x>0.10625</cdr:x>
      <cdr:y>0.00997</cdr:y>
    </cdr:from>
    <cdr:to>
      <cdr:x>0.30625</cdr:x>
      <cdr:y>0.0897</cdr:y>
    </cdr:to>
    <cdr:sp macro="" textlink="">
      <cdr:nvSpPr>
        <cdr:cNvPr id="2" name="TextBox 1"/>
        <cdr:cNvSpPr txBox="1"/>
      </cdr:nvSpPr>
      <cdr:spPr>
        <a:xfrm xmlns:a="http://schemas.openxmlformats.org/drawingml/2006/main">
          <a:off x="485775" y="28575"/>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0.73403</cdr:x>
      <cdr:y>0.01107</cdr:y>
    </cdr:from>
    <cdr:to>
      <cdr:x>0.93403</cdr:x>
      <cdr:y>0.09081</cdr:y>
    </cdr:to>
    <cdr:sp macro="" textlink="">
      <cdr:nvSpPr>
        <cdr:cNvPr id="3" name="TextBox 1"/>
        <cdr:cNvSpPr txBox="1"/>
      </cdr:nvSpPr>
      <cdr:spPr>
        <a:xfrm xmlns:a="http://schemas.openxmlformats.org/drawingml/2006/main">
          <a:off x="33559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0.41736</cdr:x>
      <cdr:y>0.01107</cdr:y>
    </cdr:from>
    <cdr:to>
      <cdr:x>0.61736</cdr:x>
      <cdr:y>0.09081</cdr:y>
    </cdr:to>
    <cdr:sp macro="" textlink="">
      <cdr:nvSpPr>
        <cdr:cNvPr id="4" name="TextBox 1"/>
        <cdr:cNvSpPr txBox="1"/>
      </cdr:nvSpPr>
      <cdr:spPr>
        <a:xfrm xmlns:a="http://schemas.openxmlformats.org/drawingml/2006/main">
          <a:off x="19081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0.04375</cdr:x>
      <cdr:y>0.89701</cdr:y>
    </cdr:from>
    <cdr:to>
      <cdr:x>0.52917</cdr:x>
      <cdr:y>1</cdr:y>
    </cdr:to>
    <cdr:sp macro="" textlink="">
      <cdr:nvSpPr>
        <cdr:cNvPr id="5" name="TextBox 4"/>
        <cdr:cNvSpPr txBox="1"/>
      </cdr:nvSpPr>
      <cdr:spPr>
        <a:xfrm xmlns:a="http://schemas.openxmlformats.org/drawingml/2006/main">
          <a:off x="200024" y="2571749"/>
          <a:ext cx="221932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Работаю с электронным журналом</a:t>
          </a:r>
        </a:p>
      </cdr:txBody>
    </cdr:sp>
  </cdr:relSizeAnchor>
</c:userShapes>
</file>

<file path=word/drawings/drawing33.xml><?xml version="1.0" encoding="utf-8"?>
<c:userShapes xmlns:c="http://schemas.openxmlformats.org/drawingml/2006/chart">
  <cdr:relSizeAnchor xmlns:cdr="http://schemas.openxmlformats.org/drawingml/2006/chartDrawing">
    <cdr:from>
      <cdr:x>0.08907</cdr:x>
      <cdr:y>0.91222</cdr:y>
    </cdr:from>
    <cdr:to>
      <cdr:x>0.58502</cdr:x>
      <cdr:y>0.99373</cdr:y>
    </cdr:to>
    <cdr:sp macro="" textlink="">
      <cdr:nvSpPr>
        <cdr:cNvPr id="2" name="TextBox 1"/>
        <cdr:cNvSpPr txBox="1"/>
      </cdr:nvSpPr>
      <cdr:spPr>
        <a:xfrm xmlns:a="http://schemas.openxmlformats.org/drawingml/2006/main">
          <a:off x="419106" y="2771758"/>
          <a:ext cx="2333620" cy="247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Работаю с электронным журналом</a:t>
          </a:r>
        </a:p>
      </cdr:txBody>
    </cdr:sp>
  </cdr:relSizeAnchor>
</c:userShapes>
</file>

<file path=word/drawings/drawing34.xml><?xml version="1.0" encoding="utf-8"?>
<c:userShapes xmlns:c="http://schemas.openxmlformats.org/drawingml/2006/chart">
  <cdr:relSizeAnchor xmlns:cdr="http://schemas.openxmlformats.org/drawingml/2006/chartDrawing">
    <cdr:from>
      <cdr:x>0.0695</cdr:x>
      <cdr:y>0.90729</cdr:y>
    </cdr:from>
    <cdr:to>
      <cdr:x>0.56545</cdr:x>
      <cdr:y>0.98855</cdr:y>
    </cdr:to>
    <cdr:sp macro="" textlink="">
      <cdr:nvSpPr>
        <cdr:cNvPr id="3" name="TextBox 1"/>
        <cdr:cNvSpPr txBox="1"/>
      </cdr:nvSpPr>
      <cdr:spPr>
        <a:xfrm xmlns:a="http://schemas.openxmlformats.org/drawingml/2006/main">
          <a:off x="327025" y="2765425"/>
          <a:ext cx="2333620" cy="24766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Работаю с электронным журналом</a:t>
          </a:r>
        </a:p>
      </cdr:txBody>
    </cdr:sp>
  </cdr:relSizeAnchor>
</c:userShapes>
</file>

<file path=word/drawings/drawing35.xml><?xml version="1.0" encoding="utf-8"?>
<c:userShapes xmlns:c="http://schemas.openxmlformats.org/drawingml/2006/chart">
  <cdr:relSizeAnchor xmlns:cdr="http://schemas.openxmlformats.org/drawingml/2006/chartDrawing">
    <cdr:from>
      <cdr:x>0.09379</cdr:x>
      <cdr:y>0.89823</cdr:y>
    </cdr:from>
    <cdr:to>
      <cdr:x>0.58974</cdr:x>
      <cdr:y>0.97924</cdr:y>
    </cdr:to>
    <cdr:sp macro="" textlink="">
      <cdr:nvSpPr>
        <cdr:cNvPr id="3" name="TextBox 1"/>
        <cdr:cNvSpPr txBox="1"/>
      </cdr:nvSpPr>
      <cdr:spPr>
        <a:xfrm xmlns:a="http://schemas.openxmlformats.org/drawingml/2006/main">
          <a:off x="441325" y="2746375"/>
          <a:ext cx="2333620" cy="24766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Работаю с электронным журналом</a:t>
          </a:r>
        </a:p>
      </cdr:txBody>
    </cdr:sp>
  </cdr:relSizeAnchor>
</c:userShapes>
</file>

<file path=word/drawings/drawing36.xml><?xml version="1.0" encoding="utf-8"?>
<c:userShapes xmlns:c="http://schemas.openxmlformats.org/drawingml/2006/chart">
  <cdr:relSizeAnchor xmlns:cdr="http://schemas.openxmlformats.org/drawingml/2006/chartDrawing">
    <cdr:from>
      <cdr:x>0.10486</cdr:x>
      <cdr:y>0.01157</cdr:y>
    </cdr:from>
    <cdr:to>
      <cdr:x>0.30486</cdr:x>
      <cdr:y>0.09491</cdr:y>
    </cdr:to>
    <cdr:sp macro="" textlink="">
      <cdr:nvSpPr>
        <cdr:cNvPr id="2" name="TextBox 1"/>
        <cdr:cNvSpPr txBox="1"/>
      </cdr:nvSpPr>
      <cdr:spPr>
        <a:xfrm xmlns:a="http://schemas.openxmlformats.org/drawingml/2006/main">
          <a:off x="47942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Русский язык</a:t>
          </a:r>
        </a:p>
      </cdr:txBody>
    </cdr:sp>
  </cdr:relSizeAnchor>
  <cdr:relSizeAnchor xmlns:cdr="http://schemas.openxmlformats.org/drawingml/2006/chartDrawing">
    <cdr:from>
      <cdr:x>0.42569</cdr:x>
      <cdr:y>0.0081</cdr:y>
    </cdr:from>
    <cdr:to>
      <cdr:x>0.62569</cdr:x>
      <cdr:y>0.09144</cdr:y>
    </cdr:to>
    <cdr:sp macro="" textlink="">
      <cdr:nvSpPr>
        <cdr:cNvPr id="3" name="TextBox 1"/>
        <cdr:cNvSpPr txBox="1"/>
      </cdr:nvSpPr>
      <cdr:spPr>
        <a:xfrm xmlns:a="http://schemas.openxmlformats.org/drawingml/2006/main">
          <a:off x="1946275" y="222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0.76319</cdr:x>
      <cdr:y>0.01505</cdr:y>
    </cdr:from>
    <cdr:to>
      <cdr:x>0.96319</cdr:x>
      <cdr:y>0.09838</cdr:y>
    </cdr:to>
    <cdr:sp macro="" textlink="">
      <cdr:nvSpPr>
        <cdr:cNvPr id="4" name="TextBox 1"/>
        <cdr:cNvSpPr txBox="1"/>
      </cdr:nvSpPr>
      <cdr:spPr>
        <a:xfrm xmlns:a="http://schemas.openxmlformats.org/drawingml/2006/main">
          <a:off x="3489325" y="4127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0.03042</cdr:x>
      <cdr:y>0.87</cdr:y>
    </cdr:from>
    <cdr:to>
      <cdr:x>0.62353</cdr:x>
      <cdr:y>1</cdr:y>
    </cdr:to>
    <cdr:sp macro="" textlink="">
      <cdr:nvSpPr>
        <cdr:cNvPr id="6" name="TextBox 1"/>
        <cdr:cNvSpPr txBox="1"/>
      </cdr:nvSpPr>
      <cdr:spPr>
        <a:xfrm xmlns:a="http://schemas.openxmlformats.org/drawingml/2006/main">
          <a:off x="146050" y="2486024"/>
          <a:ext cx="2847256"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общения с учениками,</a:t>
          </a:r>
          <a:br>
            <a:rPr lang="ru-RU" sz="1100" b="1"/>
          </a:br>
          <a:r>
            <a:rPr lang="ru-RU" sz="1100" b="1"/>
            <a:t> родителями, коллегами</a:t>
          </a:r>
        </a:p>
      </cdr:txBody>
    </cdr:sp>
  </cdr:relSizeAnchor>
</c:userShapes>
</file>

<file path=word/drawings/drawing37.xml><?xml version="1.0" encoding="utf-8"?>
<c:userShapes xmlns:c="http://schemas.openxmlformats.org/drawingml/2006/chart">
  <cdr:relSizeAnchor xmlns:cdr="http://schemas.openxmlformats.org/drawingml/2006/chartDrawing">
    <cdr:from>
      <cdr:x>0.10625</cdr:x>
      <cdr:y>0.00997</cdr:y>
    </cdr:from>
    <cdr:to>
      <cdr:x>0.30625</cdr:x>
      <cdr:y>0.0897</cdr:y>
    </cdr:to>
    <cdr:sp macro="" textlink="">
      <cdr:nvSpPr>
        <cdr:cNvPr id="2" name="TextBox 1"/>
        <cdr:cNvSpPr txBox="1"/>
      </cdr:nvSpPr>
      <cdr:spPr>
        <a:xfrm xmlns:a="http://schemas.openxmlformats.org/drawingml/2006/main">
          <a:off x="485775" y="28575"/>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0.73403</cdr:x>
      <cdr:y>0.01107</cdr:y>
    </cdr:from>
    <cdr:to>
      <cdr:x>0.93403</cdr:x>
      <cdr:y>0.09081</cdr:y>
    </cdr:to>
    <cdr:sp macro="" textlink="">
      <cdr:nvSpPr>
        <cdr:cNvPr id="3" name="TextBox 1"/>
        <cdr:cNvSpPr txBox="1"/>
      </cdr:nvSpPr>
      <cdr:spPr>
        <a:xfrm xmlns:a="http://schemas.openxmlformats.org/drawingml/2006/main">
          <a:off x="33559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0.41736</cdr:x>
      <cdr:y>0.01107</cdr:y>
    </cdr:from>
    <cdr:to>
      <cdr:x>0.61736</cdr:x>
      <cdr:y>0.09081</cdr:y>
    </cdr:to>
    <cdr:sp macro="" textlink="">
      <cdr:nvSpPr>
        <cdr:cNvPr id="4" name="TextBox 1"/>
        <cdr:cNvSpPr txBox="1"/>
      </cdr:nvSpPr>
      <cdr:spPr>
        <a:xfrm xmlns:a="http://schemas.openxmlformats.org/drawingml/2006/main">
          <a:off x="19081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0.00278</cdr:x>
      <cdr:y>0.87129</cdr:y>
    </cdr:from>
    <cdr:to>
      <cdr:x>0.62554</cdr:x>
      <cdr:y>1</cdr:y>
    </cdr:to>
    <cdr:sp macro="" textlink="">
      <cdr:nvSpPr>
        <cdr:cNvPr id="6" name="TextBox 1"/>
        <cdr:cNvSpPr txBox="1"/>
      </cdr:nvSpPr>
      <cdr:spPr>
        <a:xfrm xmlns:a="http://schemas.openxmlformats.org/drawingml/2006/main">
          <a:off x="12700" y="2514599"/>
          <a:ext cx="2847256"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общения с учениками,</a:t>
          </a:r>
          <a:br>
            <a:rPr lang="ru-RU" sz="1100" b="1"/>
          </a:br>
          <a:r>
            <a:rPr lang="ru-RU" sz="1100" b="1"/>
            <a:t> родителями, коллегами</a:t>
          </a:r>
        </a:p>
      </cdr:txBody>
    </cdr:sp>
  </cdr:relSizeAnchor>
</c:userShapes>
</file>

<file path=word/drawings/drawing38.xml><?xml version="1.0" encoding="utf-8"?>
<c:userShapes xmlns:c="http://schemas.openxmlformats.org/drawingml/2006/chart">
  <cdr:relSizeAnchor xmlns:cdr="http://schemas.openxmlformats.org/drawingml/2006/chartDrawing">
    <cdr:from>
      <cdr:x>0.00391</cdr:x>
      <cdr:y>0.86207</cdr:y>
    </cdr:from>
    <cdr:to>
      <cdr:x>0.56686</cdr:x>
      <cdr:y>1</cdr:y>
    </cdr:to>
    <cdr:sp macro="" textlink="">
      <cdr:nvSpPr>
        <cdr:cNvPr id="2" name="TextBox 1"/>
        <cdr:cNvSpPr txBox="1"/>
      </cdr:nvSpPr>
      <cdr:spPr>
        <a:xfrm xmlns:a="http://schemas.openxmlformats.org/drawingml/2006/main">
          <a:off x="19771" y="2619375"/>
          <a:ext cx="2847256" cy="419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ct val="80000"/>
            </a:lnSpc>
          </a:pPr>
          <a:r>
            <a:rPr lang="ru-RU" sz="1100" b="1"/>
            <a:t>Использую ИКТ для общения с учениками,</a:t>
          </a:r>
          <a:br>
            <a:rPr lang="ru-RU" sz="1100" b="1"/>
          </a:br>
          <a:r>
            <a:rPr lang="ru-RU" sz="1100" b="1"/>
            <a:t> родителями, коллегами</a:t>
          </a:r>
        </a:p>
      </cdr:txBody>
    </cdr:sp>
  </cdr:relSizeAnchor>
</c:userShapes>
</file>

<file path=word/drawings/drawing39.xml><?xml version="1.0" encoding="utf-8"?>
<c:userShapes xmlns:c="http://schemas.openxmlformats.org/drawingml/2006/chart">
  <cdr:relSizeAnchor xmlns:cdr="http://schemas.openxmlformats.org/drawingml/2006/chartDrawing">
    <cdr:from>
      <cdr:x>0</cdr:x>
      <cdr:y>0.8625</cdr:y>
    </cdr:from>
    <cdr:to>
      <cdr:x>0.60511</cdr:x>
      <cdr:y>1</cdr:y>
    </cdr:to>
    <cdr:sp macro="" textlink="">
      <cdr:nvSpPr>
        <cdr:cNvPr id="4" name="TextBox 1"/>
        <cdr:cNvSpPr txBox="1"/>
      </cdr:nvSpPr>
      <cdr:spPr>
        <a:xfrm xmlns:a="http://schemas.openxmlformats.org/drawingml/2006/main">
          <a:off x="0" y="2628900"/>
          <a:ext cx="2847256" cy="419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общения с учениками,</a:t>
          </a:r>
          <a:br>
            <a:rPr lang="ru-RU" sz="1100" b="1"/>
          </a:br>
          <a:r>
            <a:rPr lang="ru-RU" sz="1100" b="1"/>
            <a:t> родителями, коллегами</a:t>
          </a:r>
        </a:p>
      </cdr:txBody>
    </cdr:sp>
  </cdr:relSizeAnchor>
</c:userShapes>
</file>

<file path=word/drawings/drawing4.xml><?xml version="1.0" encoding="utf-8"?>
<c:userShapes xmlns:c="http://schemas.openxmlformats.org/drawingml/2006/chart">
  <cdr:relSizeAnchor xmlns:cdr="http://schemas.openxmlformats.org/drawingml/2006/chartDrawing">
    <cdr:from>
      <cdr:x>0.01822</cdr:x>
      <cdr:y>0.90909</cdr:y>
    </cdr:from>
    <cdr:to>
      <cdr:x>0.57895</cdr:x>
      <cdr:y>0.9906</cdr:y>
    </cdr:to>
    <cdr:sp macro="" textlink="">
      <cdr:nvSpPr>
        <cdr:cNvPr id="2" name="TextBox 1"/>
        <cdr:cNvSpPr txBox="1"/>
      </cdr:nvSpPr>
      <cdr:spPr>
        <a:xfrm xmlns:a="http://schemas.openxmlformats.org/drawingml/2006/main">
          <a:off x="85725" y="2762250"/>
          <a:ext cx="2638425" cy="2476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Выступаю за заседаниях МО, педсоветах</a:t>
          </a:r>
        </a:p>
      </cdr:txBody>
    </cdr:sp>
  </cdr:relSizeAnchor>
</c:userShapes>
</file>

<file path=word/drawings/drawing40.xml><?xml version="1.0" encoding="utf-8"?>
<c:userShapes xmlns:c="http://schemas.openxmlformats.org/drawingml/2006/chart">
  <cdr:relSizeAnchor xmlns:cdr="http://schemas.openxmlformats.org/drawingml/2006/chartDrawing">
    <cdr:from>
      <cdr:x>0.02497</cdr:x>
      <cdr:y>0.88577</cdr:y>
    </cdr:from>
    <cdr:to>
      <cdr:x>0.63008</cdr:x>
      <cdr:y>1</cdr:y>
    </cdr:to>
    <cdr:sp macro="" textlink="">
      <cdr:nvSpPr>
        <cdr:cNvPr id="4" name="TextBox 1"/>
        <cdr:cNvSpPr txBox="1"/>
      </cdr:nvSpPr>
      <cdr:spPr>
        <a:xfrm xmlns:a="http://schemas.openxmlformats.org/drawingml/2006/main">
          <a:off x="117475" y="2708275"/>
          <a:ext cx="2847256"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общения с учениками,</a:t>
          </a:r>
          <a:br>
            <a:rPr lang="ru-RU" sz="1100" b="1"/>
          </a:br>
          <a:r>
            <a:rPr lang="ru-RU" sz="1100" b="1"/>
            <a:t> родителями, коллегами</a:t>
          </a:r>
        </a:p>
      </cdr:txBody>
    </cdr:sp>
  </cdr:relSizeAnchor>
</c:userShapes>
</file>

<file path=word/drawings/drawing41.xml><?xml version="1.0" encoding="utf-8"?>
<c:userShapes xmlns:c="http://schemas.openxmlformats.org/drawingml/2006/chart">
  <cdr:relSizeAnchor xmlns:cdr="http://schemas.openxmlformats.org/drawingml/2006/chartDrawing">
    <cdr:from>
      <cdr:x>0.10486</cdr:x>
      <cdr:y>0.01157</cdr:y>
    </cdr:from>
    <cdr:to>
      <cdr:x>0.30486</cdr:x>
      <cdr:y>0.09491</cdr:y>
    </cdr:to>
    <cdr:sp macro="" textlink="">
      <cdr:nvSpPr>
        <cdr:cNvPr id="2" name="TextBox 1"/>
        <cdr:cNvSpPr txBox="1"/>
      </cdr:nvSpPr>
      <cdr:spPr>
        <a:xfrm xmlns:a="http://schemas.openxmlformats.org/drawingml/2006/main">
          <a:off x="47942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Русский язык</a:t>
          </a:r>
        </a:p>
      </cdr:txBody>
    </cdr:sp>
  </cdr:relSizeAnchor>
  <cdr:relSizeAnchor xmlns:cdr="http://schemas.openxmlformats.org/drawingml/2006/chartDrawing">
    <cdr:from>
      <cdr:x>0.42569</cdr:x>
      <cdr:y>0.0081</cdr:y>
    </cdr:from>
    <cdr:to>
      <cdr:x>0.62569</cdr:x>
      <cdr:y>0.09144</cdr:y>
    </cdr:to>
    <cdr:sp macro="" textlink="">
      <cdr:nvSpPr>
        <cdr:cNvPr id="3" name="TextBox 1"/>
        <cdr:cNvSpPr txBox="1"/>
      </cdr:nvSpPr>
      <cdr:spPr>
        <a:xfrm xmlns:a="http://schemas.openxmlformats.org/drawingml/2006/main">
          <a:off x="1946275" y="222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0.76319</cdr:x>
      <cdr:y>0.01505</cdr:y>
    </cdr:from>
    <cdr:to>
      <cdr:x>0.96319</cdr:x>
      <cdr:y>0.09838</cdr:y>
    </cdr:to>
    <cdr:sp macro="" textlink="">
      <cdr:nvSpPr>
        <cdr:cNvPr id="4" name="TextBox 1"/>
        <cdr:cNvSpPr txBox="1"/>
      </cdr:nvSpPr>
      <cdr:spPr>
        <a:xfrm xmlns:a="http://schemas.openxmlformats.org/drawingml/2006/main">
          <a:off x="3489325" y="4127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0.06528</cdr:x>
      <cdr:y>0.87667</cdr:y>
    </cdr:from>
    <cdr:to>
      <cdr:x>0.5507</cdr:x>
      <cdr:y>1</cdr:y>
    </cdr:to>
    <cdr:sp macro="" textlink="">
      <cdr:nvSpPr>
        <cdr:cNvPr id="7" name="TextBox 1"/>
        <cdr:cNvSpPr txBox="1"/>
      </cdr:nvSpPr>
      <cdr:spPr>
        <a:xfrm xmlns:a="http://schemas.openxmlformats.org/drawingml/2006/main">
          <a:off x="298450" y="2505074"/>
          <a:ext cx="2219340" cy="3524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a:t>
          </a:r>
          <a:r>
            <a:rPr lang="ru-RU" sz="1100" b="1" baseline="0"/>
            <a:t> для повышения</a:t>
          </a:r>
          <a:br>
            <a:rPr lang="ru-RU" sz="1100" b="1" baseline="0"/>
          </a:br>
          <a:r>
            <a:rPr lang="ru-RU" sz="1100" b="1" baseline="0"/>
            <a:t>квалификации</a:t>
          </a:r>
          <a:endParaRPr lang="ru-RU" sz="1100" b="1"/>
        </a:p>
      </cdr:txBody>
    </cdr:sp>
  </cdr:relSizeAnchor>
</c:userShapes>
</file>

<file path=word/drawings/drawing42.xml><?xml version="1.0" encoding="utf-8"?>
<c:userShapes xmlns:c="http://schemas.openxmlformats.org/drawingml/2006/chart">
  <cdr:relSizeAnchor xmlns:cdr="http://schemas.openxmlformats.org/drawingml/2006/chartDrawing">
    <cdr:from>
      <cdr:x>0.10625</cdr:x>
      <cdr:y>0.00997</cdr:y>
    </cdr:from>
    <cdr:to>
      <cdr:x>0.30625</cdr:x>
      <cdr:y>0.0897</cdr:y>
    </cdr:to>
    <cdr:sp macro="" textlink="">
      <cdr:nvSpPr>
        <cdr:cNvPr id="2" name="TextBox 1"/>
        <cdr:cNvSpPr txBox="1"/>
      </cdr:nvSpPr>
      <cdr:spPr>
        <a:xfrm xmlns:a="http://schemas.openxmlformats.org/drawingml/2006/main">
          <a:off x="485775" y="28575"/>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0.73403</cdr:x>
      <cdr:y>0.01107</cdr:y>
    </cdr:from>
    <cdr:to>
      <cdr:x>0.93403</cdr:x>
      <cdr:y>0.09081</cdr:y>
    </cdr:to>
    <cdr:sp macro="" textlink="">
      <cdr:nvSpPr>
        <cdr:cNvPr id="3" name="TextBox 1"/>
        <cdr:cNvSpPr txBox="1"/>
      </cdr:nvSpPr>
      <cdr:spPr>
        <a:xfrm xmlns:a="http://schemas.openxmlformats.org/drawingml/2006/main">
          <a:off x="33559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0.41736</cdr:x>
      <cdr:y>0.01107</cdr:y>
    </cdr:from>
    <cdr:to>
      <cdr:x>0.61736</cdr:x>
      <cdr:y>0.09081</cdr:y>
    </cdr:to>
    <cdr:sp macro="" textlink="">
      <cdr:nvSpPr>
        <cdr:cNvPr id="4" name="TextBox 1"/>
        <cdr:cNvSpPr txBox="1"/>
      </cdr:nvSpPr>
      <cdr:spPr>
        <a:xfrm xmlns:a="http://schemas.openxmlformats.org/drawingml/2006/main">
          <a:off x="19081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0.04375</cdr:x>
      <cdr:y>0.86139</cdr:y>
    </cdr:from>
    <cdr:to>
      <cdr:x>0.52917</cdr:x>
      <cdr:y>1</cdr:y>
    </cdr:to>
    <cdr:sp macro="" textlink="">
      <cdr:nvSpPr>
        <cdr:cNvPr id="5" name="TextBox 4"/>
        <cdr:cNvSpPr txBox="1"/>
      </cdr:nvSpPr>
      <cdr:spPr>
        <a:xfrm xmlns:a="http://schemas.openxmlformats.org/drawingml/2006/main">
          <a:off x="200025" y="2486025"/>
          <a:ext cx="2219340" cy="4000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ct val="80000"/>
            </a:lnSpc>
          </a:pPr>
          <a:r>
            <a:rPr lang="ru-RU" sz="1100" b="1"/>
            <a:t>Использую ИКТ</a:t>
          </a:r>
          <a:r>
            <a:rPr lang="ru-RU" sz="1100" b="1" baseline="0"/>
            <a:t> для повышения</a:t>
          </a:r>
          <a:br>
            <a:rPr lang="ru-RU" sz="1100" b="1" baseline="0"/>
          </a:br>
          <a:r>
            <a:rPr lang="ru-RU" sz="1100" b="1" baseline="0"/>
            <a:t>квалификации</a:t>
          </a:r>
          <a:endParaRPr lang="ru-RU" sz="1100" b="1"/>
        </a:p>
      </cdr:txBody>
    </cdr:sp>
  </cdr:relSizeAnchor>
</c:userShapes>
</file>

<file path=word/drawings/drawing43.xml><?xml version="1.0" encoding="utf-8"?>
<c:userShapes xmlns:c="http://schemas.openxmlformats.org/drawingml/2006/chart">
  <cdr:relSizeAnchor xmlns:cdr="http://schemas.openxmlformats.org/drawingml/2006/chartDrawing">
    <cdr:from>
      <cdr:x>0.00391</cdr:x>
      <cdr:y>0.91223</cdr:y>
    </cdr:from>
    <cdr:to>
      <cdr:x>0.59699</cdr:x>
      <cdr:y>1</cdr:y>
    </cdr:to>
    <cdr:sp macro="" textlink="">
      <cdr:nvSpPr>
        <cdr:cNvPr id="2" name="TextBox 1"/>
        <cdr:cNvSpPr txBox="1"/>
      </cdr:nvSpPr>
      <cdr:spPr>
        <a:xfrm xmlns:a="http://schemas.openxmlformats.org/drawingml/2006/main">
          <a:off x="19776" y="2771775"/>
          <a:ext cx="299965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ct val="80000"/>
            </a:lnSpc>
          </a:pPr>
          <a:r>
            <a:rPr lang="ru-RU" sz="1100" b="1"/>
            <a:t>Использую ИКТ для повышения квалификации</a:t>
          </a:r>
        </a:p>
      </cdr:txBody>
    </cdr:sp>
  </cdr:relSizeAnchor>
</c:userShapes>
</file>

<file path=word/drawings/drawing44.xml><?xml version="1.0" encoding="utf-8"?>
<c:userShapes xmlns:c="http://schemas.openxmlformats.org/drawingml/2006/chart">
  <cdr:relSizeAnchor xmlns:cdr="http://schemas.openxmlformats.org/drawingml/2006/chartDrawing">
    <cdr:from>
      <cdr:x>0</cdr:x>
      <cdr:y>0.9125</cdr:y>
    </cdr:from>
    <cdr:to>
      <cdr:x>0.6375</cdr:x>
      <cdr:y>1</cdr:y>
    </cdr:to>
    <cdr:sp macro="" textlink="">
      <cdr:nvSpPr>
        <cdr:cNvPr id="3" name="TextBox 1"/>
        <cdr:cNvSpPr txBox="1"/>
      </cdr:nvSpPr>
      <cdr:spPr>
        <a:xfrm xmlns:a="http://schemas.openxmlformats.org/drawingml/2006/main">
          <a:off x="0" y="2781300"/>
          <a:ext cx="2999650" cy="266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повышения квалификации</a:t>
          </a:r>
        </a:p>
      </cdr:txBody>
    </cdr:sp>
  </cdr:relSizeAnchor>
</c:userShapes>
</file>

<file path=word/drawings/drawing45.xml><?xml version="1.0" encoding="utf-8"?>
<c:userShapes xmlns:c="http://schemas.openxmlformats.org/drawingml/2006/chart">
  <cdr:relSizeAnchor xmlns:cdr="http://schemas.openxmlformats.org/drawingml/2006/chartDrawing">
    <cdr:from>
      <cdr:x>0</cdr:x>
      <cdr:y>0.90758</cdr:y>
    </cdr:from>
    <cdr:to>
      <cdr:x>0.6375</cdr:x>
      <cdr:y>0.99481</cdr:y>
    </cdr:to>
    <cdr:sp macro="" textlink="">
      <cdr:nvSpPr>
        <cdr:cNvPr id="3" name="TextBox 1"/>
        <cdr:cNvSpPr txBox="1"/>
      </cdr:nvSpPr>
      <cdr:spPr>
        <a:xfrm xmlns:a="http://schemas.openxmlformats.org/drawingml/2006/main">
          <a:off x="0" y="2774950"/>
          <a:ext cx="2999650" cy="266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ИКТ для повышения квалификации</a:t>
          </a:r>
        </a:p>
      </cdr:txBody>
    </cdr:sp>
  </cdr:relSizeAnchor>
</c:userShapes>
</file>

<file path=word/drawings/drawing46.xml><?xml version="1.0" encoding="utf-8"?>
<c:userShapes xmlns:c="http://schemas.openxmlformats.org/drawingml/2006/chart">
  <cdr:relSizeAnchor xmlns:cdr="http://schemas.openxmlformats.org/drawingml/2006/chartDrawing">
    <cdr:from>
      <cdr:x>0.10486</cdr:x>
      <cdr:y>0.01157</cdr:y>
    </cdr:from>
    <cdr:to>
      <cdr:x>0.30486</cdr:x>
      <cdr:y>0.09491</cdr:y>
    </cdr:to>
    <cdr:sp macro="" textlink="">
      <cdr:nvSpPr>
        <cdr:cNvPr id="2" name="TextBox 1"/>
        <cdr:cNvSpPr txBox="1"/>
      </cdr:nvSpPr>
      <cdr:spPr>
        <a:xfrm xmlns:a="http://schemas.openxmlformats.org/drawingml/2006/main">
          <a:off x="47942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Русский язык</a:t>
          </a:r>
        </a:p>
      </cdr:txBody>
    </cdr:sp>
  </cdr:relSizeAnchor>
  <cdr:relSizeAnchor xmlns:cdr="http://schemas.openxmlformats.org/drawingml/2006/chartDrawing">
    <cdr:from>
      <cdr:x>0.42569</cdr:x>
      <cdr:y>0.0081</cdr:y>
    </cdr:from>
    <cdr:to>
      <cdr:x>0.62569</cdr:x>
      <cdr:y>0.09144</cdr:y>
    </cdr:to>
    <cdr:sp macro="" textlink="">
      <cdr:nvSpPr>
        <cdr:cNvPr id="3" name="TextBox 1"/>
        <cdr:cNvSpPr txBox="1"/>
      </cdr:nvSpPr>
      <cdr:spPr>
        <a:xfrm xmlns:a="http://schemas.openxmlformats.org/drawingml/2006/main">
          <a:off x="1946275" y="222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0.76319</cdr:x>
      <cdr:y>0.01505</cdr:y>
    </cdr:from>
    <cdr:to>
      <cdr:x>0.96319</cdr:x>
      <cdr:y>0.09838</cdr:y>
    </cdr:to>
    <cdr:sp macro="" textlink="">
      <cdr:nvSpPr>
        <cdr:cNvPr id="4" name="TextBox 1"/>
        <cdr:cNvSpPr txBox="1"/>
      </cdr:nvSpPr>
      <cdr:spPr>
        <a:xfrm xmlns:a="http://schemas.openxmlformats.org/drawingml/2006/main">
          <a:off x="3489325" y="4127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0.24653</cdr:x>
      <cdr:y>0.89374</cdr:y>
    </cdr:from>
    <cdr:to>
      <cdr:x>0.51736</cdr:x>
      <cdr:y>0.99776</cdr:y>
    </cdr:to>
    <cdr:sp macro="" textlink="">
      <cdr:nvSpPr>
        <cdr:cNvPr id="6" name="TextBox 1"/>
        <cdr:cNvSpPr txBox="1"/>
      </cdr:nvSpPr>
      <cdr:spPr>
        <a:xfrm xmlns:a="http://schemas.openxmlformats.org/drawingml/2006/main">
          <a:off x="1127125" y="2536825"/>
          <a:ext cx="1238250" cy="2952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Веду свой сайт</a:t>
          </a:r>
        </a:p>
      </cdr:txBody>
    </cdr:sp>
  </cdr:relSizeAnchor>
</c:userShapes>
</file>

<file path=word/drawings/drawing47.xml><?xml version="1.0" encoding="utf-8"?>
<c:userShapes xmlns:c="http://schemas.openxmlformats.org/drawingml/2006/chart">
  <cdr:relSizeAnchor xmlns:cdr="http://schemas.openxmlformats.org/drawingml/2006/chartDrawing">
    <cdr:from>
      <cdr:x>0.10625</cdr:x>
      <cdr:y>0.00997</cdr:y>
    </cdr:from>
    <cdr:to>
      <cdr:x>0.30625</cdr:x>
      <cdr:y>0.0897</cdr:y>
    </cdr:to>
    <cdr:sp macro="" textlink="">
      <cdr:nvSpPr>
        <cdr:cNvPr id="2" name="TextBox 1"/>
        <cdr:cNvSpPr txBox="1"/>
      </cdr:nvSpPr>
      <cdr:spPr>
        <a:xfrm xmlns:a="http://schemas.openxmlformats.org/drawingml/2006/main">
          <a:off x="485775" y="28575"/>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0.73403</cdr:x>
      <cdr:y>0.01107</cdr:y>
    </cdr:from>
    <cdr:to>
      <cdr:x>0.93403</cdr:x>
      <cdr:y>0.09081</cdr:y>
    </cdr:to>
    <cdr:sp macro="" textlink="">
      <cdr:nvSpPr>
        <cdr:cNvPr id="3" name="TextBox 1"/>
        <cdr:cNvSpPr txBox="1"/>
      </cdr:nvSpPr>
      <cdr:spPr>
        <a:xfrm xmlns:a="http://schemas.openxmlformats.org/drawingml/2006/main">
          <a:off x="33559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0.41736</cdr:x>
      <cdr:y>0.01107</cdr:y>
    </cdr:from>
    <cdr:to>
      <cdr:x>0.61736</cdr:x>
      <cdr:y>0.09081</cdr:y>
    </cdr:to>
    <cdr:sp macro="" textlink="">
      <cdr:nvSpPr>
        <cdr:cNvPr id="4" name="TextBox 1"/>
        <cdr:cNvSpPr txBox="1"/>
      </cdr:nvSpPr>
      <cdr:spPr>
        <a:xfrm xmlns:a="http://schemas.openxmlformats.org/drawingml/2006/main">
          <a:off x="1908175" y="317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0.2625</cdr:x>
      <cdr:y>0.89701</cdr:y>
    </cdr:from>
    <cdr:to>
      <cdr:x>0.53333</cdr:x>
      <cdr:y>1</cdr:y>
    </cdr:to>
    <cdr:sp macro="" textlink="">
      <cdr:nvSpPr>
        <cdr:cNvPr id="5" name="TextBox 4"/>
        <cdr:cNvSpPr txBox="1"/>
      </cdr:nvSpPr>
      <cdr:spPr>
        <a:xfrm xmlns:a="http://schemas.openxmlformats.org/drawingml/2006/main">
          <a:off x="1200150" y="2571750"/>
          <a:ext cx="123825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Веду свой сайт</a:t>
          </a:r>
        </a:p>
      </cdr:txBody>
    </cdr:sp>
  </cdr:relSizeAnchor>
</c:userShapes>
</file>

<file path=word/drawings/drawing48.xml><?xml version="1.0" encoding="utf-8"?>
<c:userShapes xmlns:c="http://schemas.openxmlformats.org/drawingml/2006/chart">
  <cdr:relSizeAnchor xmlns:cdr="http://schemas.openxmlformats.org/drawingml/2006/chartDrawing">
    <cdr:from>
      <cdr:x>0.25169</cdr:x>
      <cdr:y>0.90104</cdr:y>
    </cdr:from>
    <cdr:to>
      <cdr:x>0.52684</cdr:x>
      <cdr:y>0.98854</cdr:y>
    </cdr:to>
    <cdr:sp macro="" textlink="">
      <cdr:nvSpPr>
        <cdr:cNvPr id="4" name="TextBox 1"/>
        <cdr:cNvSpPr txBox="1"/>
      </cdr:nvSpPr>
      <cdr:spPr>
        <a:xfrm xmlns:a="http://schemas.openxmlformats.org/drawingml/2006/main">
          <a:off x="1184275" y="2746375"/>
          <a:ext cx="1294675" cy="2666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Веду свой сайт</a:t>
          </a:r>
        </a:p>
      </cdr:txBody>
    </cdr:sp>
  </cdr:relSizeAnchor>
</c:userShapes>
</file>

<file path=word/drawings/drawing49.xml><?xml version="1.0" encoding="utf-8"?>
<c:userShapes xmlns:c="http://schemas.openxmlformats.org/drawingml/2006/chart">
  <cdr:relSizeAnchor xmlns:cdr="http://schemas.openxmlformats.org/drawingml/2006/chartDrawing">
    <cdr:from>
      <cdr:x>0.23347</cdr:x>
      <cdr:y>0.89823</cdr:y>
    </cdr:from>
    <cdr:to>
      <cdr:x>0.50862</cdr:x>
      <cdr:y>0.98546</cdr:y>
    </cdr:to>
    <cdr:sp macro="" textlink="">
      <cdr:nvSpPr>
        <cdr:cNvPr id="4" name="TextBox 1"/>
        <cdr:cNvSpPr txBox="1"/>
      </cdr:nvSpPr>
      <cdr:spPr>
        <a:xfrm xmlns:a="http://schemas.openxmlformats.org/drawingml/2006/main">
          <a:off x="1098550" y="2746375"/>
          <a:ext cx="1294675" cy="2666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Веду свой сайт</a:t>
          </a:r>
        </a:p>
      </cdr:txBody>
    </cdr:sp>
  </cdr:relSizeAnchor>
</c:userShapes>
</file>

<file path=word/drawings/drawing5.xml><?xml version="1.0" encoding="utf-8"?>
<c:userShapes xmlns:c="http://schemas.openxmlformats.org/drawingml/2006/chart">
  <cdr:relSizeAnchor xmlns:cdr="http://schemas.openxmlformats.org/drawingml/2006/chartDrawing">
    <cdr:from>
      <cdr:x>0.05533</cdr:x>
      <cdr:y>0.88542</cdr:y>
    </cdr:from>
    <cdr:to>
      <cdr:x>0.61606</cdr:x>
      <cdr:y>0.96667</cdr:y>
    </cdr:to>
    <cdr:sp macro="" textlink="">
      <cdr:nvSpPr>
        <cdr:cNvPr id="2" name="TextBox 1"/>
        <cdr:cNvSpPr txBox="1"/>
      </cdr:nvSpPr>
      <cdr:spPr>
        <a:xfrm xmlns:a="http://schemas.openxmlformats.org/drawingml/2006/main">
          <a:off x="260350" y="2698750"/>
          <a:ext cx="2638425"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Выступаю за заседаниях МО, педсоветах</a:t>
          </a:r>
          <a:endParaRPr lang="ru-RU">
            <a:effectLst/>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0.09884</cdr:x>
      <cdr:y>0.71736</cdr:y>
    </cdr:from>
    <cdr:to>
      <cdr:x>0.2805</cdr:x>
      <cdr:y>0.91423</cdr:y>
    </cdr:to>
    <cdr:sp macro="" textlink="">
      <cdr:nvSpPr>
        <cdr:cNvPr id="3" name="TextBox 2"/>
        <cdr:cNvSpPr txBox="1"/>
      </cdr:nvSpPr>
      <cdr:spPr>
        <a:xfrm xmlns:a="http://schemas.openxmlformats.org/drawingml/2006/main">
          <a:off x="528617" y="2224089"/>
          <a:ext cx="971572" cy="6103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0.58474</cdr:x>
      <cdr:y>0.71431</cdr:y>
    </cdr:from>
    <cdr:to>
      <cdr:x>0.75245</cdr:x>
      <cdr:y>0.91775</cdr:y>
    </cdr:to>
    <cdr:sp macro="" textlink="">
      <cdr:nvSpPr>
        <cdr:cNvPr id="4" name="TextBox 1"/>
        <cdr:cNvSpPr txBox="1"/>
      </cdr:nvSpPr>
      <cdr:spPr>
        <a:xfrm xmlns:a="http://schemas.openxmlformats.org/drawingml/2006/main">
          <a:off x="3127367" y="2214649"/>
          <a:ext cx="896947" cy="6307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0.32473</cdr:x>
      <cdr:y>0.72076</cdr:y>
    </cdr:from>
    <cdr:to>
      <cdr:x>0.52983</cdr:x>
      <cdr:y>0.90809</cdr:y>
    </cdr:to>
    <cdr:sp macro="" textlink="">
      <cdr:nvSpPr>
        <cdr:cNvPr id="5" name="TextBox 1"/>
        <cdr:cNvSpPr txBox="1"/>
      </cdr:nvSpPr>
      <cdr:spPr>
        <a:xfrm xmlns:a="http://schemas.openxmlformats.org/drawingml/2006/main">
          <a:off x="1736729" y="2234633"/>
          <a:ext cx="1096960" cy="5807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0.80736</cdr:x>
      <cdr:y>0.71992</cdr:y>
    </cdr:from>
    <cdr:to>
      <cdr:x>0.97507</cdr:x>
      <cdr:y>0.84639</cdr:y>
    </cdr:to>
    <cdr:sp macro="" textlink="">
      <cdr:nvSpPr>
        <cdr:cNvPr id="6" name="TextBox 1"/>
        <cdr:cNvSpPr txBox="1"/>
      </cdr:nvSpPr>
      <cdr:spPr>
        <a:xfrm xmlns:a="http://schemas.openxmlformats.org/drawingml/2006/main">
          <a:off x="4318000" y="2232026"/>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userShapes>
</file>

<file path=word/drawings/drawing51.xml><?xml version="1.0" encoding="utf-8"?>
<c:userShapes xmlns:c="http://schemas.openxmlformats.org/drawingml/2006/chart">
  <cdr:relSizeAnchor xmlns:cdr="http://schemas.openxmlformats.org/drawingml/2006/chartDrawing">
    <cdr:from>
      <cdr:x>0.08786</cdr:x>
      <cdr:y>0.7219</cdr:y>
    </cdr:from>
    <cdr:to>
      <cdr:x>0.26952</cdr:x>
      <cdr:y>0.90818</cdr:y>
    </cdr:to>
    <cdr:sp macro="" textlink="">
      <cdr:nvSpPr>
        <cdr:cNvPr id="7" name="TextBox 1"/>
        <cdr:cNvSpPr txBox="1"/>
      </cdr:nvSpPr>
      <cdr:spPr>
        <a:xfrm xmlns:a="http://schemas.openxmlformats.org/drawingml/2006/main">
          <a:off x="469900" y="2365375"/>
          <a:ext cx="971572" cy="61038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0.29623</cdr:x>
      <cdr:y>0.72481</cdr:y>
    </cdr:from>
    <cdr:to>
      <cdr:x>0.50134</cdr:x>
      <cdr:y>0.90206</cdr:y>
    </cdr:to>
    <cdr:sp macro="" textlink="">
      <cdr:nvSpPr>
        <cdr:cNvPr id="8" name="TextBox 1"/>
        <cdr:cNvSpPr txBox="1"/>
      </cdr:nvSpPr>
      <cdr:spPr>
        <a:xfrm xmlns:a="http://schemas.openxmlformats.org/drawingml/2006/main">
          <a:off x="1584325" y="2374900"/>
          <a:ext cx="1096960" cy="5807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0.52241</cdr:x>
      <cdr:y>0.7219</cdr:y>
    </cdr:from>
    <cdr:to>
      <cdr:x>0.69012</cdr:x>
      <cdr:y>0.91439</cdr:y>
    </cdr:to>
    <cdr:sp macro="" textlink="">
      <cdr:nvSpPr>
        <cdr:cNvPr id="9" name="TextBox 1"/>
        <cdr:cNvSpPr txBox="1"/>
      </cdr:nvSpPr>
      <cdr:spPr>
        <a:xfrm xmlns:a="http://schemas.openxmlformats.org/drawingml/2006/main">
          <a:off x="2794000" y="2365375"/>
          <a:ext cx="896947" cy="6307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0.74325</cdr:x>
      <cdr:y>0.71899</cdr:y>
    </cdr:from>
    <cdr:to>
      <cdr:x>0.91095</cdr:x>
      <cdr:y>0.83866</cdr:y>
    </cdr:to>
    <cdr:sp macro="" textlink="">
      <cdr:nvSpPr>
        <cdr:cNvPr id="10" name="TextBox 1"/>
        <cdr:cNvSpPr txBox="1"/>
      </cdr:nvSpPr>
      <cdr:spPr>
        <a:xfrm xmlns:a="http://schemas.openxmlformats.org/drawingml/2006/main">
          <a:off x="3975100" y="2355850"/>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userShapes>
</file>

<file path=word/drawings/drawing52.xml><?xml version="1.0" encoding="utf-8"?>
<c:userShapes xmlns:c="http://schemas.openxmlformats.org/drawingml/2006/chart">
  <cdr:relSizeAnchor xmlns:cdr="http://schemas.openxmlformats.org/drawingml/2006/chartDrawing">
    <cdr:from>
      <cdr:x>0.09971</cdr:x>
      <cdr:y>0.71459</cdr:y>
    </cdr:from>
    <cdr:to>
      <cdr:x>0.28024</cdr:x>
      <cdr:y>0.84444</cdr:y>
    </cdr:to>
    <cdr:sp macro="" textlink="">
      <cdr:nvSpPr>
        <cdr:cNvPr id="7" name="TextBox 1"/>
        <cdr:cNvSpPr txBox="1"/>
      </cdr:nvSpPr>
      <cdr:spPr>
        <a:xfrm xmlns:a="http://schemas.openxmlformats.org/drawingml/2006/main">
          <a:off x="536575" y="2429894"/>
          <a:ext cx="971572" cy="4415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0.32094</cdr:x>
      <cdr:y>0.72735</cdr:y>
    </cdr:from>
    <cdr:to>
      <cdr:x>0.52478</cdr:x>
      <cdr:y>0.87395</cdr:y>
    </cdr:to>
    <cdr:sp macro="" textlink="">
      <cdr:nvSpPr>
        <cdr:cNvPr id="8" name="TextBox 1"/>
        <cdr:cNvSpPr txBox="1"/>
      </cdr:nvSpPr>
      <cdr:spPr>
        <a:xfrm xmlns:a="http://schemas.openxmlformats.org/drawingml/2006/main">
          <a:off x="1727200" y="2473315"/>
          <a:ext cx="1096960" cy="4984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0.57404</cdr:x>
      <cdr:y>0.72812</cdr:y>
    </cdr:from>
    <cdr:to>
      <cdr:x>0.74071</cdr:x>
      <cdr:y>0.92997</cdr:y>
    </cdr:to>
    <cdr:sp macro="" textlink="">
      <cdr:nvSpPr>
        <cdr:cNvPr id="9" name="TextBox 1"/>
        <cdr:cNvSpPr txBox="1"/>
      </cdr:nvSpPr>
      <cdr:spPr>
        <a:xfrm xmlns:a="http://schemas.openxmlformats.org/drawingml/2006/main">
          <a:off x="3089275" y="2475907"/>
          <a:ext cx="896947" cy="6863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0.80413</cdr:x>
      <cdr:y>0.73715</cdr:y>
    </cdr:from>
    <cdr:to>
      <cdr:x>0.9708</cdr:x>
      <cdr:y>0.83955</cdr:y>
    </cdr:to>
    <cdr:sp macro="" textlink="">
      <cdr:nvSpPr>
        <cdr:cNvPr id="10" name="TextBox 1"/>
        <cdr:cNvSpPr txBox="1"/>
      </cdr:nvSpPr>
      <cdr:spPr>
        <a:xfrm xmlns:a="http://schemas.openxmlformats.org/drawingml/2006/main">
          <a:off x="4327525" y="2822575"/>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userShapes>
</file>

<file path=word/drawings/drawing53.xml><?xml version="1.0" encoding="utf-8"?>
<c:userShapes xmlns:c="http://schemas.openxmlformats.org/drawingml/2006/chart">
  <cdr:relSizeAnchor xmlns:cdr="http://schemas.openxmlformats.org/drawingml/2006/chartDrawing">
    <cdr:from>
      <cdr:x>0.09884</cdr:x>
      <cdr:y>0.71736</cdr:y>
    </cdr:from>
    <cdr:to>
      <cdr:x>0.2805</cdr:x>
      <cdr:y>0.91423</cdr:y>
    </cdr:to>
    <cdr:sp macro="" textlink="">
      <cdr:nvSpPr>
        <cdr:cNvPr id="3" name="TextBox 2"/>
        <cdr:cNvSpPr txBox="1"/>
      </cdr:nvSpPr>
      <cdr:spPr>
        <a:xfrm xmlns:a="http://schemas.openxmlformats.org/drawingml/2006/main">
          <a:off x="528617" y="2224089"/>
          <a:ext cx="971572" cy="6103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0.58474</cdr:x>
      <cdr:y>0.71431</cdr:y>
    </cdr:from>
    <cdr:to>
      <cdr:x>0.75245</cdr:x>
      <cdr:y>0.91775</cdr:y>
    </cdr:to>
    <cdr:sp macro="" textlink="">
      <cdr:nvSpPr>
        <cdr:cNvPr id="4" name="TextBox 1"/>
        <cdr:cNvSpPr txBox="1"/>
      </cdr:nvSpPr>
      <cdr:spPr>
        <a:xfrm xmlns:a="http://schemas.openxmlformats.org/drawingml/2006/main">
          <a:off x="3127367" y="2214649"/>
          <a:ext cx="896947" cy="6307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0.32473</cdr:x>
      <cdr:y>0.72076</cdr:y>
    </cdr:from>
    <cdr:to>
      <cdr:x>0.52983</cdr:x>
      <cdr:y>0.90809</cdr:y>
    </cdr:to>
    <cdr:sp macro="" textlink="">
      <cdr:nvSpPr>
        <cdr:cNvPr id="5" name="TextBox 1"/>
        <cdr:cNvSpPr txBox="1"/>
      </cdr:nvSpPr>
      <cdr:spPr>
        <a:xfrm xmlns:a="http://schemas.openxmlformats.org/drawingml/2006/main">
          <a:off x="1736729" y="2234633"/>
          <a:ext cx="1096960" cy="5807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0.80736</cdr:x>
      <cdr:y>0.71992</cdr:y>
    </cdr:from>
    <cdr:to>
      <cdr:x>0.97507</cdr:x>
      <cdr:y>0.84639</cdr:y>
    </cdr:to>
    <cdr:sp macro="" textlink="">
      <cdr:nvSpPr>
        <cdr:cNvPr id="6" name="TextBox 1"/>
        <cdr:cNvSpPr txBox="1"/>
      </cdr:nvSpPr>
      <cdr:spPr>
        <a:xfrm xmlns:a="http://schemas.openxmlformats.org/drawingml/2006/main">
          <a:off x="4318000" y="2232026"/>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dr:relSizeAnchor xmlns:cdr="http://schemas.openxmlformats.org/drawingml/2006/chartDrawing">
    <cdr:from>
      <cdr:x>0.10329</cdr:x>
      <cdr:y>0.8894</cdr:y>
    </cdr:from>
    <cdr:to>
      <cdr:x>0.53161</cdr:x>
      <cdr:y>1</cdr:y>
    </cdr:to>
    <cdr:sp macro="" textlink="">
      <cdr:nvSpPr>
        <cdr:cNvPr id="2" name="TextBox 1"/>
        <cdr:cNvSpPr txBox="1"/>
      </cdr:nvSpPr>
      <cdr:spPr>
        <a:xfrm xmlns:a="http://schemas.openxmlformats.org/drawingml/2006/main">
          <a:off x="552450" y="2757489"/>
          <a:ext cx="2290764"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ct val="80000"/>
            </a:lnSpc>
          </a:pPr>
          <a:r>
            <a:rPr lang="ru-RU" sz="1000" b="1"/>
            <a:t>Процент обучающихся, для которых </a:t>
          </a:r>
          <a:br>
            <a:rPr lang="ru-RU" sz="1000" b="1"/>
          </a:br>
          <a:r>
            <a:rPr lang="ru-RU" sz="1000" b="1"/>
            <a:t>русский язык - не родной</a:t>
          </a:r>
        </a:p>
      </cdr:txBody>
    </cdr:sp>
  </cdr:relSizeAnchor>
</c:userShapes>
</file>

<file path=word/drawings/drawing54.xml><?xml version="1.0" encoding="utf-8"?>
<c:userShapes xmlns:c="http://schemas.openxmlformats.org/drawingml/2006/chart">
  <cdr:relSizeAnchor xmlns:cdr="http://schemas.openxmlformats.org/drawingml/2006/chartDrawing">
    <cdr:from>
      <cdr:x>0.11101</cdr:x>
      <cdr:y>0.89535</cdr:y>
    </cdr:from>
    <cdr:to>
      <cdr:x>0.53933</cdr:x>
      <cdr:y>1</cdr:y>
    </cdr:to>
    <cdr:sp macro="" textlink="">
      <cdr:nvSpPr>
        <cdr:cNvPr id="6" name="TextBox 1"/>
        <cdr:cNvSpPr txBox="1"/>
      </cdr:nvSpPr>
      <cdr:spPr>
        <a:xfrm xmlns:a="http://schemas.openxmlformats.org/drawingml/2006/main">
          <a:off x="593725" y="2933700"/>
          <a:ext cx="2290764" cy="342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000" b="1"/>
            <a:t>Процент обучающихся, для которых </a:t>
          </a:r>
          <a:br>
            <a:rPr lang="ru-RU" sz="1000" b="1"/>
          </a:br>
          <a:r>
            <a:rPr lang="ru-RU" sz="1000" b="1"/>
            <a:t>русский язык - не родной</a:t>
          </a:r>
        </a:p>
      </cdr:txBody>
    </cdr:sp>
  </cdr:relSizeAnchor>
  <cdr:relSizeAnchor xmlns:cdr="http://schemas.openxmlformats.org/drawingml/2006/chartDrawing">
    <cdr:from>
      <cdr:x>0.08786</cdr:x>
      <cdr:y>0.7219</cdr:y>
    </cdr:from>
    <cdr:to>
      <cdr:x>0.26952</cdr:x>
      <cdr:y>0.90818</cdr:y>
    </cdr:to>
    <cdr:sp macro="" textlink="">
      <cdr:nvSpPr>
        <cdr:cNvPr id="7" name="TextBox 1"/>
        <cdr:cNvSpPr txBox="1"/>
      </cdr:nvSpPr>
      <cdr:spPr>
        <a:xfrm xmlns:a="http://schemas.openxmlformats.org/drawingml/2006/main">
          <a:off x="469900" y="2365375"/>
          <a:ext cx="971572" cy="61038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0.29623</cdr:x>
      <cdr:y>0.72481</cdr:y>
    </cdr:from>
    <cdr:to>
      <cdr:x>0.50134</cdr:x>
      <cdr:y>0.90206</cdr:y>
    </cdr:to>
    <cdr:sp macro="" textlink="">
      <cdr:nvSpPr>
        <cdr:cNvPr id="8" name="TextBox 1"/>
        <cdr:cNvSpPr txBox="1"/>
      </cdr:nvSpPr>
      <cdr:spPr>
        <a:xfrm xmlns:a="http://schemas.openxmlformats.org/drawingml/2006/main">
          <a:off x="1584325" y="2374900"/>
          <a:ext cx="1096960" cy="5807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0.52241</cdr:x>
      <cdr:y>0.7219</cdr:y>
    </cdr:from>
    <cdr:to>
      <cdr:x>0.69012</cdr:x>
      <cdr:y>0.91439</cdr:y>
    </cdr:to>
    <cdr:sp macro="" textlink="">
      <cdr:nvSpPr>
        <cdr:cNvPr id="9" name="TextBox 1"/>
        <cdr:cNvSpPr txBox="1"/>
      </cdr:nvSpPr>
      <cdr:spPr>
        <a:xfrm xmlns:a="http://schemas.openxmlformats.org/drawingml/2006/main">
          <a:off x="2794000" y="2365375"/>
          <a:ext cx="896947" cy="6307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0.74325</cdr:x>
      <cdr:y>0.71899</cdr:y>
    </cdr:from>
    <cdr:to>
      <cdr:x>0.91095</cdr:x>
      <cdr:y>0.83866</cdr:y>
    </cdr:to>
    <cdr:sp macro="" textlink="">
      <cdr:nvSpPr>
        <cdr:cNvPr id="10" name="TextBox 1"/>
        <cdr:cNvSpPr txBox="1"/>
      </cdr:nvSpPr>
      <cdr:spPr>
        <a:xfrm xmlns:a="http://schemas.openxmlformats.org/drawingml/2006/main">
          <a:off x="3975100" y="2355850"/>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userShapes>
</file>

<file path=word/drawings/drawing55.xml><?xml version="1.0" encoding="utf-8"?>
<c:userShapes xmlns:c="http://schemas.openxmlformats.org/drawingml/2006/chart">
  <cdr:relSizeAnchor xmlns:cdr="http://schemas.openxmlformats.org/drawingml/2006/chartDrawing">
    <cdr:from>
      <cdr:x>0.1292</cdr:x>
      <cdr:y>0.90771</cdr:y>
    </cdr:from>
    <cdr:to>
      <cdr:x>0.50058</cdr:x>
      <cdr:y>1</cdr:y>
    </cdr:to>
    <cdr:sp macro="" textlink="">
      <cdr:nvSpPr>
        <cdr:cNvPr id="6" name="TextBox 1"/>
        <cdr:cNvSpPr txBox="1"/>
      </cdr:nvSpPr>
      <cdr:spPr>
        <a:xfrm xmlns:a="http://schemas.openxmlformats.org/drawingml/2006/main">
          <a:off x="695325" y="3129846"/>
          <a:ext cx="1998621" cy="31820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80000"/>
            </a:lnSpc>
          </a:pPr>
          <a:r>
            <a:rPr lang="ru-RU" sz="1000" b="1"/>
            <a:t>Процент обучающихся, для которых </a:t>
          </a:r>
          <a:br>
            <a:rPr lang="ru-RU" sz="1000" b="1"/>
          </a:br>
          <a:r>
            <a:rPr lang="ru-RU" sz="1000" b="1"/>
            <a:t>русский язык - не родной</a:t>
          </a:r>
        </a:p>
      </cdr:txBody>
    </cdr:sp>
  </cdr:relSizeAnchor>
  <cdr:relSizeAnchor xmlns:cdr="http://schemas.openxmlformats.org/drawingml/2006/chartDrawing">
    <cdr:from>
      <cdr:x>0.09971</cdr:x>
      <cdr:y>0.71459</cdr:y>
    </cdr:from>
    <cdr:to>
      <cdr:x>0.28024</cdr:x>
      <cdr:y>0.84444</cdr:y>
    </cdr:to>
    <cdr:sp macro="" textlink="">
      <cdr:nvSpPr>
        <cdr:cNvPr id="7" name="TextBox 1"/>
        <cdr:cNvSpPr txBox="1"/>
      </cdr:nvSpPr>
      <cdr:spPr>
        <a:xfrm xmlns:a="http://schemas.openxmlformats.org/drawingml/2006/main">
          <a:off x="536575" y="2429894"/>
          <a:ext cx="971572" cy="4415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Работаю</a:t>
          </a:r>
          <a:br>
            <a:rPr lang="ru-RU" sz="1000">
              <a:effectLst/>
              <a:latin typeface="+mn-lt"/>
              <a:ea typeface="+mn-ea"/>
              <a:cs typeface="+mn-cs"/>
            </a:rPr>
          </a:br>
          <a:r>
            <a:rPr lang="ru-RU" sz="1000">
              <a:effectLst/>
              <a:latin typeface="+mn-lt"/>
              <a:ea typeface="+mn-ea"/>
              <a:cs typeface="+mn-cs"/>
            </a:rPr>
            <a:t>с электронным</a:t>
          </a:r>
          <a:br>
            <a:rPr lang="ru-RU" sz="1000">
              <a:effectLst/>
              <a:latin typeface="+mn-lt"/>
              <a:ea typeface="+mn-ea"/>
              <a:cs typeface="+mn-cs"/>
            </a:rPr>
          </a:br>
          <a:r>
            <a:rPr lang="ru-RU" sz="1000" baseline="0">
              <a:effectLst/>
              <a:latin typeface="+mn-lt"/>
              <a:ea typeface="+mn-ea"/>
              <a:cs typeface="+mn-cs"/>
            </a:rPr>
            <a:t> журналом</a:t>
          </a:r>
          <a:endParaRPr lang="ru-RU">
            <a:effectLst/>
          </a:endParaRPr>
        </a:p>
        <a:p xmlns:a="http://schemas.openxmlformats.org/drawingml/2006/main">
          <a:endParaRPr lang="ru-RU" sz="1100"/>
        </a:p>
      </cdr:txBody>
    </cdr:sp>
  </cdr:relSizeAnchor>
  <cdr:relSizeAnchor xmlns:cdr="http://schemas.openxmlformats.org/drawingml/2006/chartDrawing">
    <cdr:from>
      <cdr:x>0.32094</cdr:x>
      <cdr:y>0.72735</cdr:y>
    </cdr:from>
    <cdr:to>
      <cdr:x>0.52478</cdr:x>
      <cdr:y>0.87395</cdr:y>
    </cdr:to>
    <cdr:sp macro="" textlink="">
      <cdr:nvSpPr>
        <cdr:cNvPr id="8" name="TextBox 1"/>
        <cdr:cNvSpPr txBox="1"/>
      </cdr:nvSpPr>
      <cdr:spPr>
        <a:xfrm xmlns:a="http://schemas.openxmlformats.org/drawingml/2006/main">
          <a:off x="1727200" y="2473315"/>
          <a:ext cx="1096960" cy="4984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effectLst/>
              <a:latin typeface="+mn-lt"/>
              <a:ea typeface="+mn-ea"/>
              <a:cs typeface="+mn-cs"/>
            </a:rPr>
            <a:t>Общаюсь </a:t>
          </a:r>
          <a:br>
            <a:rPr lang="ru-RU" sz="1000">
              <a:effectLst/>
              <a:latin typeface="+mn-lt"/>
              <a:ea typeface="+mn-ea"/>
              <a:cs typeface="+mn-cs"/>
            </a:rPr>
          </a:br>
          <a:r>
            <a:rPr lang="ru-RU" sz="1000">
              <a:effectLst/>
              <a:latin typeface="+mn-lt"/>
              <a:ea typeface="+mn-ea"/>
              <a:cs typeface="+mn-cs"/>
            </a:rPr>
            <a:t>с использованием</a:t>
          </a:r>
          <a:br>
            <a:rPr lang="ru-RU" sz="1000">
              <a:effectLst/>
              <a:latin typeface="+mn-lt"/>
              <a:ea typeface="+mn-ea"/>
              <a:cs typeface="+mn-cs"/>
            </a:rPr>
          </a:br>
          <a:r>
            <a:rPr lang="ru-RU" sz="1000">
              <a:effectLst/>
              <a:latin typeface="+mn-lt"/>
              <a:ea typeface="+mn-ea"/>
              <a:cs typeface="+mn-cs"/>
            </a:rPr>
            <a:t>ИКТ</a:t>
          </a:r>
          <a:endParaRPr lang="ru-RU" sz="800">
            <a:effectLst/>
          </a:endParaRPr>
        </a:p>
      </cdr:txBody>
    </cdr:sp>
  </cdr:relSizeAnchor>
  <cdr:relSizeAnchor xmlns:cdr="http://schemas.openxmlformats.org/drawingml/2006/chartDrawing">
    <cdr:from>
      <cdr:x>0.57404</cdr:x>
      <cdr:y>0.72812</cdr:y>
    </cdr:from>
    <cdr:to>
      <cdr:x>0.74071</cdr:x>
      <cdr:y>0.92997</cdr:y>
    </cdr:to>
    <cdr:sp macro="" textlink="">
      <cdr:nvSpPr>
        <cdr:cNvPr id="9" name="TextBox 1"/>
        <cdr:cNvSpPr txBox="1"/>
      </cdr:nvSpPr>
      <cdr:spPr>
        <a:xfrm xmlns:a="http://schemas.openxmlformats.org/drawingml/2006/main">
          <a:off x="3089275" y="2475907"/>
          <a:ext cx="896947" cy="6863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Использую</a:t>
          </a:r>
          <a:br>
            <a:rPr lang="ru-RU" sz="1000">
              <a:effectLst/>
              <a:latin typeface="+mn-lt"/>
              <a:ea typeface="+mn-ea"/>
              <a:cs typeface="+mn-cs"/>
            </a:rPr>
          </a:br>
          <a:r>
            <a:rPr lang="ru-RU" sz="1000">
              <a:effectLst/>
              <a:latin typeface="+mn-lt"/>
              <a:ea typeface="+mn-ea"/>
              <a:cs typeface="+mn-cs"/>
            </a:rPr>
            <a:t> ИКТ для </a:t>
          </a:r>
          <a:br>
            <a:rPr lang="ru-RU" sz="1000">
              <a:effectLst/>
              <a:latin typeface="+mn-lt"/>
              <a:ea typeface="+mn-ea"/>
              <a:cs typeface="+mn-cs"/>
            </a:rPr>
          </a:br>
          <a:r>
            <a:rPr lang="ru-RU" sz="1000">
              <a:effectLst/>
              <a:latin typeface="+mn-lt"/>
              <a:ea typeface="+mn-ea"/>
              <a:cs typeface="+mn-cs"/>
            </a:rPr>
            <a:t>повышения</a:t>
          </a:r>
          <a:br>
            <a:rPr lang="ru-RU" sz="1000">
              <a:effectLst/>
              <a:latin typeface="+mn-lt"/>
              <a:ea typeface="+mn-ea"/>
              <a:cs typeface="+mn-cs"/>
            </a:rPr>
          </a:br>
          <a:r>
            <a:rPr lang="ru-RU" sz="1000">
              <a:effectLst/>
              <a:latin typeface="+mn-lt"/>
              <a:ea typeface="+mn-ea"/>
              <a:cs typeface="+mn-cs"/>
            </a:rPr>
            <a:t>квалификации</a:t>
          </a:r>
          <a:endParaRPr lang="ru-RU">
            <a:effectLst/>
          </a:endParaRPr>
        </a:p>
        <a:p xmlns:a="http://schemas.openxmlformats.org/drawingml/2006/main">
          <a:endParaRPr lang="ru-RU" sz="1100"/>
        </a:p>
      </cdr:txBody>
    </cdr:sp>
  </cdr:relSizeAnchor>
  <cdr:relSizeAnchor xmlns:cdr="http://schemas.openxmlformats.org/drawingml/2006/chartDrawing">
    <cdr:from>
      <cdr:x>0.80413</cdr:x>
      <cdr:y>0.73715</cdr:y>
    </cdr:from>
    <cdr:to>
      <cdr:x>0.9708</cdr:x>
      <cdr:y>0.83955</cdr:y>
    </cdr:to>
    <cdr:sp macro="" textlink="">
      <cdr:nvSpPr>
        <cdr:cNvPr id="10" name="TextBox 1"/>
        <cdr:cNvSpPr txBox="1"/>
      </cdr:nvSpPr>
      <cdr:spPr>
        <a:xfrm xmlns:a="http://schemas.openxmlformats.org/drawingml/2006/main">
          <a:off x="4327525" y="2822575"/>
          <a:ext cx="896947" cy="392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a:effectLst/>
              <a:latin typeface="+mn-lt"/>
              <a:ea typeface="+mn-ea"/>
              <a:cs typeface="+mn-cs"/>
            </a:rPr>
            <a:t>Веду свой</a:t>
          </a:r>
          <a:br>
            <a:rPr lang="ru-RU" sz="1000">
              <a:effectLst/>
              <a:latin typeface="+mn-lt"/>
              <a:ea typeface="+mn-ea"/>
              <a:cs typeface="+mn-cs"/>
            </a:rPr>
          </a:br>
          <a:r>
            <a:rPr lang="ru-RU" sz="1000">
              <a:effectLst/>
              <a:latin typeface="+mn-lt"/>
              <a:ea typeface="+mn-ea"/>
              <a:cs typeface="+mn-cs"/>
            </a:rPr>
            <a:t>сайт</a:t>
          </a:r>
          <a:endParaRPr lang="ru-RU">
            <a:effectLst/>
          </a:endParaRPr>
        </a:p>
        <a:p xmlns:a="http://schemas.openxmlformats.org/drawingml/2006/main">
          <a:endParaRPr lang="ru-RU" sz="1100"/>
        </a:p>
      </cdr:txBody>
    </cdr:sp>
  </cdr:relSizeAnchor>
</c:userShapes>
</file>

<file path=word/drawings/drawing56.xml><?xml version="1.0" encoding="utf-8"?>
<c:userShapes xmlns:c="http://schemas.openxmlformats.org/drawingml/2006/chart">
  <cdr:relSizeAnchor xmlns:cdr="http://schemas.openxmlformats.org/drawingml/2006/chartDrawing">
    <cdr:from>
      <cdr:x>0.14757</cdr:x>
      <cdr:y>0.86979</cdr:y>
    </cdr:from>
    <cdr:to>
      <cdr:x>0.89551</cdr:x>
      <cdr:y>0.95313</cdr:y>
    </cdr:to>
    <cdr:sp macro="" textlink="">
      <cdr:nvSpPr>
        <cdr:cNvPr id="2" name="TextBox 1"/>
        <cdr:cNvSpPr txBox="1"/>
      </cdr:nvSpPr>
      <cdr:spPr>
        <a:xfrm xmlns:a="http://schemas.openxmlformats.org/drawingml/2006/main">
          <a:off x="766763" y="2386012"/>
          <a:ext cx="3886200" cy="2286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50" b="1"/>
            <a:t>Процент обучающихся, для которых русский - не</a:t>
          </a:r>
          <a:r>
            <a:rPr lang="ru-RU" sz="1050" b="1" baseline="0"/>
            <a:t> родной язык</a:t>
          </a:r>
          <a:endParaRPr lang="ru-RU" sz="1050" b="1"/>
        </a:p>
      </cdr:txBody>
    </cdr:sp>
  </cdr:relSizeAnchor>
</c:userShapes>
</file>

<file path=word/drawings/drawing57.xml><?xml version="1.0" encoding="utf-8"?>
<c:userShapes xmlns:c="http://schemas.openxmlformats.org/drawingml/2006/chart">
  <cdr:relSizeAnchor xmlns:cdr="http://schemas.openxmlformats.org/drawingml/2006/chartDrawing">
    <cdr:from>
      <cdr:x>0.10082</cdr:x>
      <cdr:y>0.86111</cdr:y>
    </cdr:from>
    <cdr:to>
      <cdr:x>0.90926</cdr:x>
      <cdr:y>0.94444</cdr:y>
    </cdr:to>
    <cdr:sp macro="" textlink="">
      <cdr:nvSpPr>
        <cdr:cNvPr id="4" name="TextBox 3"/>
        <cdr:cNvSpPr txBox="1"/>
      </cdr:nvSpPr>
      <cdr:spPr>
        <a:xfrm xmlns:a="http://schemas.openxmlformats.org/drawingml/2006/main">
          <a:off x="523874" y="2362199"/>
          <a:ext cx="4200525" cy="2286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Процент обучающихся, для которых русский - не</a:t>
          </a:r>
          <a:r>
            <a:rPr lang="ru-RU" sz="1100" b="1" baseline="0">
              <a:effectLst/>
              <a:latin typeface="+mn-lt"/>
              <a:ea typeface="+mn-ea"/>
              <a:cs typeface="+mn-cs"/>
            </a:rPr>
            <a:t> родной язык</a:t>
          </a:r>
          <a:endParaRPr lang="ru-RU">
            <a:effectLst/>
          </a:endParaRPr>
        </a:p>
        <a:p xmlns:a="http://schemas.openxmlformats.org/drawingml/2006/main">
          <a:endParaRPr lang="ru-RU" sz="1100"/>
        </a:p>
      </cdr:txBody>
    </cdr:sp>
  </cdr:relSizeAnchor>
</c:userShapes>
</file>

<file path=word/drawings/drawing58.xml><?xml version="1.0" encoding="utf-8"?>
<c:userShapes xmlns:c="http://schemas.openxmlformats.org/drawingml/2006/chart">
  <cdr:relSizeAnchor xmlns:cdr="http://schemas.openxmlformats.org/drawingml/2006/chartDrawing">
    <cdr:from>
      <cdr:x>0.10625</cdr:x>
      <cdr:y>0</cdr:y>
    </cdr:from>
    <cdr:to>
      <cdr:x>0.30625</cdr:x>
      <cdr:y>0.09262</cdr:y>
    </cdr:to>
    <cdr:sp macro="" textlink="">
      <cdr:nvSpPr>
        <cdr:cNvPr id="2" name="TextBox 1"/>
        <cdr:cNvSpPr txBox="1"/>
      </cdr:nvSpPr>
      <cdr:spPr>
        <a:xfrm xmlns:a="http://schemas.openxmlformats.org/drawingml/2006/main">
          <a:off x="535365" y="0"/>
          <a:ext cx="1007745" cy="1987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Русский язык</a:t>
          </a:r>
        </a:p>
      </cdr:txBody>
    </cdr:sp>
  </cdr:relSizeAnchor>
  <cdr:relSizeAnchor xmlns:cdr="http://schemas.openxmlformats.org/drawingml/2006/chartDrawing">
    <cdr:from>
      <cdr:x>0.42778</cdr:x>
      <cdr:y>0</cdr:y>
    </cdr:from>
    <cdr:to>
      <cdr:x>0.62778</cdr:x>
      <cdr:y>0.08333</cdr:y>
    </cdr:to>
    <cdr:sp macro="" textlink="">
      <cdr:nvSpPr>
        <cdr:cNvPr id="3" name="TextBox 1"/>
        <cdr:cNvSpPr txBox="1"/>
      </cdr:nvSpPr>
      <cdr:spPr>
        <a:xfrm xmlns:a="http://schemas.openxmlformats.org/drawingml/2006/main">
          <a:off x="1955800" y="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t>Математика</a:t>
          </a:r>
        </a:p>
      </cdr:txBody>
    </cdr:sp>
  </cdr:relSizeAnchor>
  <cdr:relSizeAnchor xmlns:cdr="http://schemas.openxmlformats.org/drawingml/2006/chartDrawing">
    <cdr:from>
      <cdr:x>0.74028</cdr:x>
      <cdr:y>0</cdr:y>
    </cdr:from>
    <cdr:to>
      <cdr:x>0.94028</cdr:x>
      <cdr:y>0.08333</cdr:y>
    </cdr:to>
    <cdr:sp macro="" textlink="">
      <cdr:nvSpPr>
        <cdr:cNvPr id="4" name="TextBox 1"/>
        <cdr:cNvSpPr txBox="1"/>
      </cdr:nvSpPr>
      <cdr:spPr>
        <a:xfrm xmlns:a="http://schemas.openxmlformats.org/drawingml/2006/main">
          <a:off x="3384550" y="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t>Литература</a:t>
          </a:r>
        </a:p>
      </cdr:txBody>
    </cdr:sp>
  </cdr:relSizeAnchor>
</c:userShapes>
</file>

<file path=word/drawings/drawing59.xml><?xml version="1.0" encoding="utf-8"?>
<c:userShapes xmlns:c="http://schemas.openxmlformats.org/drawingml/2006/chart">
  <cdr:relSizeAnchor xmlns:cdr="http://schemas.openxmlformats.org/drawingml/2006/chartDrawing">
    <cdr:from>
      <cdr:x>0.14688</cdr:x>
      <cdr:y>0.88715</cdr:y>
    </cdr:from>
    <cdr:to>
      <cdr:x>0.55104</cdr:x>
      <cdr:y>0.98264</cdr:y>
    </cdr:to>
    <cdr:sp macro="" textlink="">
      <cdr:nvSpPr>
        <cdr:cNvPr id="2" name="TextBox 1"/>
        <cdr:cNvSpPr txBox="1"/>
      </cdr:nvSpPr>
      <cdr:spPr>
        <a:xfrm xmlns:a="http://schemas.openxmlformats.org/drawingml/2006/main">
          <a:off x="671513" y="2433637"/>
          <a:ext cx="1847850" cy="2619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экспертом ЕГЭ</a:t>
          </a:r>
          <a:endParaRPr lang="ru-RU">
            <a:effectLst/>
          </a:endParaRPr>
        </a:p>
        <a:p xmlns:a="http://schemas.openxmlformats.org/drawingml/2006/main">
          <a:endParaRPr lang="ru-RU" sz="1100"/>
        </a:p>
      </cdr:txBody>
    </cdr:sp>
  </cdr:relSizeAnchor>
</c:userShapes>
</file>

<file path=word/drawings/drawing6.xml><?xml version="1.0" encoding="utf-8"?>
<c:userShapes xmlns:c="http://schemas.openxmlformats.org/drawingml/2006/chart">
  <cdr:relSizeAnchor xmlns:cdr="http://schemas.openxmlformats.org/drawingml/2006/chartDrawing">
    <cdr:from>
      <cdr:x>0.05533</cdr:x>
      <cdr:y>0.88542</cdr:y>
    </cdr:from>
    <cdr:to>
      <cdr:x>0.61606</cdr:x>
      <cdr:y>0.96667</cdr:y>
    </cdr:to>
    <cdr:sp macro="" textlink="">
      <cdr:nvSpPr>
        <cdr:cNvPr id="2" name="TextBox 1"/>
        <cdr:cNvSpPr txBox="1"/>
      </cdr:nvSpPr>
      <cdr:spPr>
        <a:xfrm xmlns:a="http://schemas.openxmlformats.org/drawingml/2006/main">
          <a:off x="260350" y="2698750"/>
          <a:ext cx="2638425" cy="2476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Выступаю за заседаниях МО, педсоветах</a:t>
          </a:r>
          <a:endParaRPr lang="ru-RU">
            <a:effectLst/>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0.11457</cdr:x>
      <cdr:y>0.9184</cdr:y>
    </cdr:from>
    <cdr:to>
      <cdr:x>0.47571</cdr:x>
      <cdr:y>1</cdr:y>
    </cdr:to>
    <cdr:sp macro="" textlink="">
      <cdr:nvSpPr>
        <cdr:cNvPr id="2" name="TextBox 1"/>
        <cdr:cNvSpPr txBox="1"/>
      </cdr:nvSpPr>
      <cdr:spPr>
        <a:xfrm xmlns:a="http://schemas.openxmlformats.org/drawingml/2006/main">
          <a:off x="595312" y="2519363"/>
          <a:ext cx="1876425" cy="2238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Опыт работы экспертом ЕГЭ</a:t>
          </a:r>
        </a:p>
      </cdr:txBody>
    </cdr:sp>
  </cdr:relSizeAnchor>
</c:userShapes>
</file>

<file path=word/drawings/drawing61.xml><?xml version="1.0" encoding="utf-8"?>
<c:userShapes xmlns:c="http://schemas.openxmlformats.org/drawingml/2006/chart">
  <cdr:relSizeAnchor xmlns:cdr="http://schemas.openxmlformats.org/drawingml/2006/chartDrawing">
    <cdr:from>
      <cdr:x>0.11637</cdr:x>
      <cdr:y>0.90278</cdr:y>
    </cdr:from>
    <cdr:to>
      <cdr:x>0.50099</cdr:x>
      <cdr:y>1</cdr:y>
    </cdr:to>
    <cdr:sp macro="" textlink="">
      <cdr:nvSpPr>
        <cdr:cNvPr id="2" name="TextBox 1"/>
        <cdr:cNvSpPr txBox="1"/>
      </cdr:nvSpPr>
      <cdr:spPr>
        <a:xfrm xmlns:a="http://schemas.openxmlformats.org/drawingml/2006/main">
          <a:off x="561975" y="2476500"/>
          <a:ext cx="185737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экспертом ЕГЭ</a:t>
          </a:r>
          <a:endParaRPr lang="ru-RU">
            <a:effectLst/>
          </a:endParaRPr>
        </a:p>
        <a:p xmlns:a="http://schemas.openxmlformats.org/drawingml/2006/main">
          <a:endParaRPr lang="ru-RU" sz="1100"/>
        </a:p>
      </cdr:txBody>
    </cdr:sp>
  </cdr:relSizeAnchor>
</c:userShapes>
</file>

<file path=word/drawings/drawing62.xml><?xml version="1.0" encoding="utf-8"?>
<c:userShapes xmlns:c="http://schemas.openxmlformats.org/drawingml/2006/chart">
  <cdr:relSizeAnchor xmlns:cdr="http://schemas.openxmlformats.org/drawingml/2006/chartDrawing">
    <cdr:from>
      <cdr:x>0.112</cdr:x>
      <cdr:y>0.91003</cdr:y>
    </cdr:from>
    <cdr:to>
      <cdr:x>0.496</cdr:x>
      <cdr:y>0.99654</cdr:y>
    </cdr:to>
    <cdr:sp macro="" textlink="">
      <cdr:nvSpPr>
        <cdr:cNvPr id="2" name="TextBox 1"/>
        <cdr:cNvSpPr txBox="1"/>
      </cdr:nvSpPr>
      <cdr:spPr>
        <a:xfrm xmlns:a="http://schemas.openxmlformats.org/drawingml/2006/main">
          <a:off x="533400" y="2505074"/>
          <a:ext cx="182880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экспертом ЕГЭ</a:t>
          </a:r>
          <a:endParaRPr lang="ru-RU">
            <a:effectLst/>
          </a:endParaRPr>
        </a:p>
        <a:p xmlns:a="http://schemas.openxmlformats.org/drawingml/2006/main">
          <a:endParaRPr lang="ru-RU" sz="1100"/>
        </a:p>
      </cdr:txBody>
    </cdr:sp>
  </cdr:relSizeAnchor>
</c:userShapes>
</file>

<file path=word/drawings/drawing63.xml><?xml version="1.0" encoding="utf-8"?>
<c:userShapes xmlns:c="http://schemas.openxmlformats.org/drawingml/2006/chart">
  <cdr:relSizeAnchor xmlns:cdr="http://schemas.openxmlformats.org/drawingml/2006/chartDrawing">
    <cdr:from>
      <cdr:x>0.07807</cdr:x>
      <cdr:y>0.91494</cdr:y>
    </cdr:from>
    <cdr:to>
      <cdr:x>0.53945</cdr:x>
      <cdr:y>0.99742</cdr:y>
    </cdr:to>
    <cdr:sp macro="" textlink="">
      <cdr:nvSpPr>
        <cdr:cNvPr id="2" name="TextBox 1"/>
        <cdr:cNvSpPr txBox="1"/>
      </cdr:nvSpPr>
      <cdr:spPr>
        <a:xfrm xmlns:a="http://schemas.openxmlformats.org/drawingml/2006/main">
          <a:off x="365125" y="2527300"/>
          <a:ext cx="2157750" cy="2278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экспертом ЕГЭ</a:t>
          </a:r>
          <a:endParaRPr lang="ru-RU">
            <a:effectLst/>
          </a:endParaRPr>
        </a:p>
        <a:p xmlns:a="http://schemas.openxmlformats.org/drawingml/2006/main">
          <a:endParaRPr lang="ru-RU" sz="1100"/>
        </a:p>
      </cdr:txBody>
    </cdr:sp>
  </cdr:relSizeAnchor>
</c:userShapes>
</file>

<file path=word/drawings/drawing64.xml><?xml version="1.0" encoding="utf-8"?>
<c:userShapes xmlns:c="http://schemas.openxmlformats.org/drawingml/2006/chart">
  <cdr:relSizeAnchor xmlns:cdr="http://schemas.openxmlformats.org/drawingml/2006/chartDrawing">
    <cdr:from>
      <cdr:x>0.07778</cdr:x>
      <cdr:y>0.91435</cdr:y>
    </cdr:from>
    <cdr:to>
      <cdr:x>0.54973</cdr:x>
      <cdr:y>0.9974</cdr:y>
    </cdr:to>
    <cdr:sp macro="" textlink="">
      <cdr:nvSpPr>
        <cdr:cNvPr id="2" name="TextBox 1"/>
        <cdr:cNvSpPr txBox="1"/>
      </cdr:nvSpPr>
      <cdr:spPr>
        <a:xfrm xmlns:a="http://schemas.openxmlformats.org/drawingml/2006/main">
          <a:off x="355600" y="2508250"/>
          <a:ext cx="2157750" cy="2278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экспертом ЕГЭ</a:t>
          </a:r>
          <a:endParaRPr lang="ru-RU">
            <a:effectLst/>
          </a:endParaRPr>
        </a:p>
        <a:p xmlns:a="http://schemas.openxmlformats.org/drawingml/2006/main">
          <a:endParaRPr lang="ru-RU" sz="1100"/>
        </a:p>
      </cdr:txBody>
    </cdr:sp>
  </cdr:relSizeAnchor>
</c:userShapes>
</file>

<file path=word/drawings/drawing65.xml><?xml version="1.0" encoding="utf-8"?>
<c:userShapes xmlns:c="http://schemas.openxmlformats.org/drawingml/2006/chart">
  <cdr:relSizeAnchor xmlns:cdr="http://schemas.openxmlformats.org/drawingml/2006/chartDrawing">
    <cdr:from>
      <cdr:x>0.11099</cdr:x>
      <cdr:y>0.91493</cdr:y>
    </cdr:from>
    <cdr:to>
      <cdr:x>0.37511</cdr:x>
      <cdr:y>0.99826</cdr:y>
    </cdr:to>
    <cdr:sp macro="" textlink="">
      <cdr:nvSpPr>
        <cdr:cNvPr id="2" name="TextBox 1"/>
        <cdr:cNvSpPr txBox="1"/>
      </cdr:nvSpPr>
      <cdr:spPr>
        <a:xfrm xmlns:a="http://schemas.openxmlformats.org/drawingml/2006/main">
          <a:off x="590431" y="2509838"/>
          <a:ext cx="1405058"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 программ</a:t>
          </a:r>
        </a:p>
      </cdr:txBody>
    </cdr:sp>
  </cdr:relSizeAnchor>
</c:userShapes>
</file>

<file path=word/drawings/drawing66.xml><?xml version="1.0" encoding="utf-8"?>
<c:userShapes xmlns:c="http://schemas.openxmlformats.org/drawingml/2006/chart">
  <cdr:relSizeAnchor xmlns:cdr="http://schemas.openxmlformats.org/drawingml/2006/chartDrawing">
    <cdr:from>
      <cdr:x>0.00466</cdr:x>
      <cdr:y>0.90278</cdr:y>
    </cdr:from>
    <cdr:to>
      <cdr:x>0.25766</cdr:x>
      <cdr:y>1</cdr:y>
    </cdr:to>
    <cdr:sp macro="" textlink="">
      <cdr:nvSpPr>
        <cdr:cNvPr id="2" name="TextBox 1"/>
        <cdr:cNvSpPr txBox="1"/>
      </cdr:nvSpPr>
      <cdr:spPr>
        <a:xfrm xmlns:a="http://schemas.openxmlformats.org/drawingml/2006/main">
          <a:off x="24625" y="2476506"/>
          <a:ext cx="1337450"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Уровень программ</a:t>
          </a:r>
          <a:endParaRPr lang="ru-RU">
            <a:effectLst/>
          </a:endParaRPr>
        </a:p>
        <a:p xmlns:a="http://schemas.openxmlformats.org/drawingml/2006/main">
          <a:endParaRPr lang="ru-RU" sz="1100"/>
        </a:p>
      </cdr:txBody>
    </cdr:sp>
  </cdr:relSizeAnchor>
</c:userShapes>
</file>

<file path=word/drawings/drawing67.xml><?xml version="1.0" encoding="utf-8"?>
<c:userShapes xmlns:c="http://schemas.openxmlformats.org/drawingml/2006/chart">
  <cdr:relSizeAnchor xmlns:cdr="http://schemas.openxmlformats.org/drawingml/2006/chartDrawing">
    <cdr:from>
      <cdr:x>0.15048</cdr:x>
      <cdr:y>0.91292</cdr:y>
    </cdr:from>
    <cdr:to>
      <cdr:x>0.42627</cdr:x>
      <cdr:y>0.99943</cdr:y>
    </cdr:to>
    <cdr:sp macro="" textlink="">
      <cdr:nvSpPr>
        <cdr:cNvPr id="2" name="TextBox 1"/>
        <cdr:cNvSpPr txBox="1"/>
      </cdr:nvSpPr>
      <cdr:spPr>
        <a:xfrm xmlns:a="http://schemas.openxmlformats.org/drawingml/2006/main">
          <a:off x="808409" y="2513012"/>
          <a:ext cx="1481567" cy="23813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Уровень программ</a:t>
          </a:r>
          <a:endParaRPr lang="ru-RU">
            <a:effectLst/>
          </a:endParaRPr>
        </a:p>
        <a:p xmlns:a="http://schemas.openxmlformats.org/drawingml/2006/main">
          <a:endParaRPr lang="ru-RU" sz="1100"/>
        </a:p>
      </cdr:txBody>
    </cdr:sp>
  </cdr:relSizeAnchor>
</c:userShapes>
</file>

<file path=word/drawings/drawing68.xml><?xml version="1.0" encoding="utf-8"?>
<c:userShapes xmlns:c="http://schemas.openxmlformats.org/drawingml/2006/chart">
  <cdr:relSizeAnchor xmlns:cdr="http://schemas.openxmlformats.org/drawingml/2006/chartDrawing">
    <cdr:from>
      <cdr:x>0.10763</cdr:x>
      <cdr:y>0.87674</cdr:y>
    </cdr:from>
    <cdr:to>
      <cdr:x>0.42908</cdr:x>
      <cdr:y>0.97469</cdr:y>
    </cdr:to>
    <cdr:sp macro="" textlink="">
      <cdr:nvSpPr>
        <cdr:cNvPr id="2" name="TextBox 1"/>
        <cdr:cNvSpPr txBox="1"/>
      </cdr:nvSpPr>
      <cdr:spPr>
        <a:xfrm xmlns:a="http://schemas.openxmlformats.org/drawingml/2006/main">
          <a:off x="574609" y="2100264"/>
          <a:ext cx="1716156" cy="2346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Пользуюсь заданиями</a:t>
          </a:r>
          <a:endParaRPr lang="ru-RU">
            <a:effectLst/>
          </a:endParaRPr>
        </a:p>
        <a:p xmlns:a="http://schemas.openxmlformats.org/drawingml/2006/main">
          <a:endParaRPr lang="ru-RU" sz="1100"/>
        </a:p>
      </cdr:txBody>
    </cdr:sp>
  </cdr:relSizeAnchor>
  <cdr:relSizeAnchor xmlns:cdr="http://schemas.openxmlformats.org/drawingml/2006/chartDrawing">
    <cdr:from>
      <cdr:x>0.11329</cdr:x>
      <cdr:y>0.0365</cdr:y>
    </cdr:from>
    <cdr:to>
      <cdr:x>0.28457</cdr:x>
      <cdr:y>0.12409</cdr:y>
    </cdr:to>
    <cdr:sp macro="" textlink="">
      <cdr:nvSpPr>
        <cdr:cNvPr id="3" name="TextBox 2"/>
        <cdr:cNvSpPr txBox="1"/>
      </cdr:nvSpPr>
      <cdr:spPr>
        <a:xfrm xmlns:a="http://schemas.openxmlformats.org/drawingml/2006/main">
          <a:off x="604839" y="95250"/>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0.78561</cdr:x>
      <cdr:y>0.02676</cdr:y>
    </cdr:from>
    <cdr:to>
      <cdr:x>0.95688</cdr:x>
      <cdr:y>0.11436</cdr:y>
    </cdr:to>
    <cdr:sp macro="" textlink="">
      <cdr:nvSpPr>
        <cdr:cNvPr id="4" name="TextBox 1"/>
        <cdr:cNvSpPr txBox="1"/>
      </cdr:nvSpPr>
      <cdr:spPr>
        <a:xfrm xmlns:a="http://schemas.openxmlformats.org/drawingml/2006/main">
          <a:off x="4194175" y="698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0.44662</cdr:x>
      <cdr:y>0.02311</cdr:y>
    </cdr:from>
    <cdr:to>
      <cdr:x>0.6179</cdr:x>
      <cdr:y>0.11071</cdr:y>
    </cdr:to>
    <cdr:sp macro="" textlink="">
      <cdr:nvSpPr>
        <cdr:cNvPr id="5" name="TextBox 1"/>
        <cdr:cNvSpPr txBox="1"/>
      </cdr:nvSpPr>
      <cdr:spPr>
        <a:xfrm xmlns:a="http://schemas.openxmlformats.org/drawingml/2006/main">
          <a:off x="2384425" y="603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userShapes>
</file>

<file path=word/drawings/drawing69.xml><?xml version="1.0" encoding="utf-8"?>
<c:userShapes xmlns:c="http://schemas.openxmlformats.org/drawingml/2006/chart">
  <cdr:relSizeAnchor xmlns:cdr="http://schemas.openxmlformats.org/drawingml/2006/chartDrawing">
    <cdr:from>
      <cdr:x>0.02146</cdr:x>
      <cdr:y>0.87673</cdr:y>
    </cdr:from>
    <cdr:to>
      <cdr:x>0.3826</cdr:x>
      <cdr:y>0.95833</cdr:y>
    </cdr:to>
    <cdr:sp macro="" textlink="">
      <cdr:nvSpPr>
        <cdr:cNvPr id="2" name="TextBox 1"/>
        <cdr:cNvSpPr txBox="1"/>
      </cdr:nvSpPr>
      <cdr:spPr>
        <a:xfrm xmlns:a="http://schemas.openxmlformats.org/drawingml/2006/main">
          <a:off x="114180" y="2405055"/>
          <a:ext cx="1921161" cy="22384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Пользуюсь</a:t>
          </a:r>
          <a:r>
            <a:rPr lang="ru-RU" sz="1100" b="1" baseline="0"/>
            <a:t> заданиями</a:t>
          </a:r>
          <a:endParaRPr lang="ru-RU" sz="1100" b="1"/>
        </a:p>
      </cdr:txBody>
    </cdr:sp>
  </cdr:relSizeAnchor>
</c:userShapes>
</file>

<file path=word/drawings/drawing7.xml><?xml version="1.0" encoding="utf-8"?>
<c:userShapes xmlns:c="http://schemas.openxmlformats.org/drawingml/2006/chart">
  <cdr:relSizeAnchor xmlns:cdr="http://schemas.openxmlformats.org/drawingml/2006/chartDrawing">
    <cdr:from>
      <cdr:x>0.00405</cdr:x>
      <cdr:y>0.90909</cdr:y>
    </cdr:from>
    <cdr:to>
      <cdr:x>0.67004</cdr:x>
      <cdr:y>0.9906</cdr:y>
    </cdr:to>
    <cdr:sp macro="" textlink="">
      <cdr:nvSpPr>
        <cdr:cNvPr id="2" name="TextBox 1"/>
        <cdr:cNvSpPr txBox="1"/>
      </cdr:nvSpPr>
      <cdr:spPr>
        <a:xfrm xmlns:a="http://schemas.openxmlformats.org/drawingml/2006/main">
          <a:off x="19056" y="2762247"/>
          <a:ext cx="3133720" cy="247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Даю открытые уроки, участвую в их обсуждении</a:t>
          </a:r>
        </a:p>
      </cdr:txBody>
    </cdr:sp>
  </cdr:relSizeAnchor>
</c:userShapes>
</file>

<file path=word/drawings/drawing70.xml><?xml version="1.0" encoding="utf-8"?>
<c:userShapes xmlns:c="http://schemas.openxmlformats.org/drawingml/2006/chart">
  <cdr:relSizeAnchor xmlns:cdr="http://schemas.openxmlformats.org/drawingml/2006/chartDrawing">
    <cdr:from>
      <cdr:x>0.01183</cdr:x>
      <cdr:y>0.86459</cdr:y>
    </cdr:from>
    <cdr:to>
      <cdr:x>0.33136</cdr:x>
      <cdr:y>0.96181</cdr:y>
    </cdr:to>
    <cdr:sp macro="" textlink="">
      <cdr:nvSpPr>
        <cdr:cNvPr id="2" name="TextBox 1"/>
        <cdr:cNvSpPr txBox="1"/>
      </cdr:nvSpPr>
      <cdr:spPr>
        <a:xfrm xmlns:a="http://schemas.openxmlformats.org/drawingml/2006/main">
          <a:off x="57150" y="2371731"/>
          <a:ext cx="1543055"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Пользуюсь заданиями</a:t>
          </a:r>
          <a:endParaRPr lang="ru-RU">
            <a:effectLst/>
          </a:endParaRPr>
        </a:p>
        <a:p xmlns:a="http://schemas.openxmlformats.org/drawingml/2006/main">
          <a:endParaRPr lang="ru-RU" sz="1100"/>
        </a:p>
      </cdr:txBody>
    </cdr:sp>
  </cdr:relSizeAnchor>
</c:userShapes>
</file>

<file path=word/drawings/drawing71.xml><?xml version="1.0" encoding="utf-8"?>
<c:userShapes xmlns:c="http://schemas.openxmlformats.org/drawingml/2006/chart">
  <cdr:relSizeAnchor xmlns:cdr="http://schemas.openxmlformats.org/drawingml/2006/chartDrawing">
    <cdr:from>
      <cdr:x>0.11099</cdr:x>
      <cdr:y>0.90235</cdr:y>
    </cdr:from>
    <cdr:to>
      <cdr:x>0.3966</cdr:x>
      <cdr:y>0.98221</cdr:y>
    </cdr:to>
    <cdr:sp macro="" textlink="">
      <cdr:nvSpPr>
        <cdr:cNvPr id="2" name="TextBox 1"/>
        <cdr:cNvSpPr txBox="1"/>
      </cdr:nvSpPr>
      <cdr:spPr>
        <a:xfrm xmlns:a="http://schemas.openxmlformats.org/drawingml/2006/main">
          <a:off x="590430" y="2677303"/>
          <a:ext cx="1519358" cy="2369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Пользуюсь заданиями</a:t>
          </a:r>
        </a:p>
      </cdr:txBody>
    </cdr:sp>
  </cdr:relSizeAnchor>
</c:userShapes>
</file>

<file path=word/drawings/drawing72.xml><?xml version="1.0" encoding="utf-8"?>
<c:userShapes xmlns:c="http://schemas.openxmlformats.org/drawingml/2006/chart">
  <cdr:relSizeAnchor xmlns:cdr="http://schemas.openxmlformats.org/drawingml/2006/chartDrawing">
    <cdr:from>
      <cdr:x>0.08087</cdr:x>
      <cdr:y>0.90278</cdr:y>
    </cdr:from>
    <cdr:to>
      <cdr:x>0.39251</cdr:x>
      <cdr:y>1</cdr:y>
    </cdr:to>
    <cdr:sp macro="" textlink="">
      <cdr:nvSpPr>
        <cdr:cNvPr id="2" name="TextBox 1"/>
        <cdr:cNvSpPr txBox="1"/>
      </cdr:nvSpPr>
      <cdr:spPr>
        <a:xfrm xmlns:a="http://schemas.openxmlformats.org/drawingml/2006/main">
          <a:off x="390521" y="2476506"/>
          <a:ext cx="1504955"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Пользуюсь заданиями</a:t>
          </a:r>
          <a:endParaRPr lang="ru-RU">
            <a:effectLst/>
          </a:endParaRPr>
        </a:p>
        <a:p xmlns:a="http://schemas.openxmlformats.org/drawingml/2006/main">
          <a:endParaRPr lang="ru-RU" sz="1100"/>
        </a:p>
      </cdr:txBody>
    </cdr:sp>
  </cdr:relSizeAnchor>
</c:userShapes>
</file>

<file path=word/drawings/drawing73.xml><?xml version="1.0" encoding="utf-8"?>
<c:userShapes xmlns:c="http://schemas.openxmlformats.org/drawingml/2006/chart">
  <cdr:relSizeAnchor xmlns:cdr="http://schemas.openxmlformats.org/drawingml/2006/chartDrawing">
    <cdr:from>
      <cdr:x>0.03576</cdr:x>
      <cdr:y>0.89965</cdr:y>
    </cdr:from>
    <cdr:to>
      <cdr:x>0.3156</cdr:x>
      <cdr:y>0.97924</cdr:y>
    </cdr:to>
    <cdr:sp macro="" textlink="">
      <cdr:nvSpPr>
        <cdr:cNvPr id="2" name="TextBox 1"/>
        <cdr:cNvSpPr txBox="1"/>
      </cdr:nvSpPr>
      <cdr:spPr>
        <a:xfrm xmlns:a="http://schemas.openxmlformats.org/drawingml/2006/main">
          <a:off x="192101" y="2476499"/>
          <a:ext cx="1503350" cy="2190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Пользуюсь</a:t>
          </a:r>
          <a:r>
            <a:rPr lang="ru-RU" sz="1100" b="1" baseline="0">
              <a:effectLst/>
              <a:latin typeface="+mn-lt"/>
              <a:ea typeface="+mn-ea"/>
              <a:cs typeface="+mn-cs"/>
            </a:rPr>
            <a:t> заданиями</a:t>
          </a:r>
          <a:endParaRPr lang="ru-RU">
            <a:effectLst/>
          </a:endParaRPr>
        </a:p>
      </cdr:txBody>
    </cdr:sp>
  </cdr:relSizeAnchor>
</c:userShapes>
</file>

<file path=word/drawings/drawing74.xml><?xml version="1.0" encoding="utf-8"?>
<c:userShapes xmlns:c="http://schemas.openxmlformats.org/drawingml/2006/chart">
  <cdr:relSizeAnchor xmlns:cdr="http://schemas.openxmlformats.org/drawingml/2006/chartDrawing">
    <cdr:from>
      <cdr:x>0.11329</cdr:x>
      <cdr:y>0.0365</cdr:y>
    </cdr:from>
    <cdr:to>
      <cdr:x>0.28457</cdr:x>
      <cdr:y>0.12409</cdr:y>
    </cdr:to>
    <cdr:sp macro="" textlink="">
      <cdr:nvSpPr>
        <cdr:cNvPr id="3" name="TextBox 2"/>
        <cdr:cNvSpPr txBox="1"/>
      </cdr:nvSpPr>
      <cdr:spPr>
        <a:xfrm xmlns:a="http://schemas.openxmlformats.org/drawingml/2006/main">
          <a:off x="604839" y="95250"/>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0.78561</cdr:x>
      <cdr:y>0.02676</cdr:y>
    </cdr:from>
    <cdr:to>
      <cdr:x>0.95688</cdr:x>
      <cdr:y>0.11436</cdr:y>
    </cdr:to>
    <cdr:sp macro="" textlink="">
      <cdr:nvSpPr>
        <cdr:cNvPr id="4" name="TextBox 1"/>
        <cdr:cNvSpPr txBox="1"/>
      </cdr:nvSpPr>
      <cdr:spPr>
        <a:xfrm xmlns:a="http://schemas.openxmlformats.org/drawingml/2006/main">
          <a:off x="4194175" y="698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0.44662</cdr:x>
      <cdr:y>0.02311</cdr:y>
    </cdr:from>
    <cdr:to>
      <cdr:x>0.6179</cdr:x>
      <cdr:y>0.11071</cdr:y>
    </cdr:to>
    <cdr:sp macro="" textlink="">
      <cdr:nvSpPr>
        <cdr:cNvPr id="5" name="TextBox 1"/>
        <cdr:cNvSpPr txBox="1"/>
      </cdr:nvSpPr>
      <cdr:spPr>
        <a:xfrm xmlns:a="http://schemas.openxmlformats.org/drawingml/2006/main">
          <a:off x="2384425" y="603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0.11656</cdr:x>
      <cdr:y>0.88443</cdr:y>
    </cdr:from>
    <cdr:to>
      <cdr:x>0.5653</cdr:x>
      <cdr:y>0.97203</cdr:y>
    </cdr:to>
    <cdr:sp macro="" textlink="">
      <cdr:nvSpPr>
        <cdr:cNvPr id="6" name="TextBox 1"/>
        <cdr:cNvSpPr txBox="1"/>
      </cdr:nvSpPr>
      <cdr:spPr>
        <a:xfrm xmlns:a="http://schemas.openxmlformats.org/drawingml/2006/main">
          <a:off x="622300" y="2308225"/>
          <a:ext cx="2395677" cy="22861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Использую на уроках банки заданий</a:t>
          </a:r>
        </a:p>
      </cdr:txBody>
    </cdr:sp>
  </cdr:relSizeAnchor>
</c:userShapes>
</file>

<file path=word/drawings/drawing75.xml><?xml version="1.0" encoding="utf-8"?>
<c:userShapes xmlns:c="http://schemas.openxmlformats.org/drawingml/2006/chart">
  <cdr:relSizeAnchor xmlns:cdr="http://schemas.openxmlformats.org/drawingml/2006/chartDrawing">
    <cdr:from>
      <cdr:x>0.14688</cdr:x>
      <cdr:y>0.88715</cdr:y>
    </cdr:from>
    <cdr:to>
      <cdr:x>0.55104</cdr:x>
      <cdr:y>0.98264</cdr:y>
    </cdr:to>
    <cdr:sp macro="" textlink="">
      <cdr:nvSpPr>
        <cdr:cNvPr id="2" name="TextBox 1"/>
        <cdr:cNvSpPr txBox="1"/>
      </cdr:nvSpPr>
      <cdr:spPr>
        <a:xfrm xmlns:a="http://schemas.openxmlformats.org/drawingml/2006/main">
          <a:off x="671513" y="2433637"/>
          <a:ext cx="1847850" cy="2619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Использую на уроке банки заданий</a:t>
          </a:r>
          <a:endParaRPr lang="ru-RU">
            <a:effectLst/>
          </a:endParaRPr>
        </a:p>
        <a:p xmlns:a="http://schemas.openxmlformats.org/drawingml/2006/main">
          <a:endParaRPr lang="ru-RU" sz="1100"/>
        </a:p>
      </cdr:txBody>
    </cdr:sp>
  </cdr:relSizeAnchor>
  <cdr:relSizeAnchor xmlns:cdr="http://schemas.openxmlformats.org/drawingml/2006/chartDrawing">
    <cdr:from>
      <cdr:x>0.10616</cdr:x>
      <cdr:y>0.00516</cdr:y>
    </cdr:from>
    <cdr:to>
      <cdr:x>0.31133</cdr:x>
      <cdr:y>0.09122</cdr:y>
    </cdr:to>
    <cdr:sp macro="" textlink="">
      <cdr:nvSpPr>
        <cdr:cNvPr id="3" name="TextBox 2"/>
        <cdr:cNvSpPr txBox="1"/>
      </cdr:nvSpPr>
      <cdr:spPr>
        <a:xfrm xmlns:a="http://schemas.openxmlformats.org/drawingml/2006/main">
          <a:off x="566738" y="14289"/>
          <a:ext cx="10953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Русский язык</a:t>
          </a:r>
        </a:p>
      </cdr:txBody>
    </cdr:sp>
  </cdr:relSizeAnchor>
  <cdr:relSizeAnchor xmlns:cdr="http://schemas.openxmlformats.org/drawingml/2006/chartDrawing">
    <cdr:from>
      <cdr:x>0.78382</cdr:x>
      <cdr:y>0</cdr:y>
    </cdr:from>
    <cdr:to>
      <cdr:x>0.96253</cdr:x>
      <cdr:y>0.08606</cdr:y>
    </cdr:to>
    <cdr:sp macro="" textlink="">
      <cdr:nvSpPr>
        <cdr:cNvPr id="4" name="TextBox 1"/>
        <cdr:cNvSpPr txBox="1"/>
      </cdr:nvSpPr>
      <cdr:spPr>
        <a:xfrm xmlns:a="http://schemas.openxmlformats.org/drawingml/2006/main">
          <a:off x="4184650" y="0"/>
          <a:ext cx="954089"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Литература</a:t>
          </a:r>
        </a:p>
      </cdr:txBody>
    </cdr:sp>
  </cdr:relSizeAnchor>
  <cdr:relSizeAnchor xmlns:cdr="http://schemas.openxmlformats.org/drawingml/2006/chartDrawing">
    <cdr:from>
      <cdr:x>0.43949</cdr:x>
      <cdr:y>0</cdr:y>
    </cdr:from>
    <cdr:to>
      <cdr:x>0.62712</cdr:x>
      <cdr:y>0.08606</cdr:y>
    </cdr:to>
    <cdr:sp macro="" textlink="">
      <cdr:nvSpPr>
        <cdr:cNvPr id="5" name="TextBox 1"/>
        <cdr:cNvSpPr txBox="1"/>
      </cdr:nvSpPr>
      <cdr:spPr>
        <a:xfrm xmlns:a="http://schemas.openxmlformats.org/drawingml/2006/main">
          <a:off x="2346326" y="0"/>
          <a:ext cx="1001714"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Математика</a:t>
          </a:r>
        </a:p>
      </cdr:txBody>
    </cdr:sp>
  </cdr:relSizeAnchor>
</c:userShapes>
</file>

<file path=word/drawings/drawing76.xml><?xml version="1.0" encoding="utf-8"?>
<c:userShapes xmlns:c="http://schemas.openxmlformats.org/drawingml/2006/chart">
  <cdr:relSizeAnchor xmlns:cdr="http://schemas.openxmlformats.org/drawingml/2006/chartDrawing">
    <cdr:from>
      <cdr:x>0.02146</cdr:x>
      <cdr:y>0.90798</cdr:y>
    </cdr:from>
    <cdr:to>
      <cdr:x>0.4718</cdr:x>
      <cdr:y>0.99132</cdr:y>
    </cdr:to>
    <cdr:sp macro="" textlink="">
      <cdr:nvSpPr>
        <cdr:cNvPr id="2" name="TextBox 1"/>
        <cdr:cNvSpPr txBox="1"/>
      </cdr:nvSpPr>
      <cdr:spPr>
        <a:xfrm xmlns:a="http://schemas.openxmlformats.org/drawingml/2006/main">
          <a:off x="114161" y="2490771"/>
          <a:ext cx="2395677" cy="2286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Использую на уроках банки заданий</a:t>
          </a:r>
        </a:p>
      </cdr:txBody>
    </cdr:sp>
  </cdr:relSizeAnchor>
</c:userShapes>
</file>

<file path=word/drawings/drawing77.xml><?xml version="1.0" encoding="utf-8"?>
<c:userShapes xmlns:c="http://schemas.openxmlformats.org/drawingml/2006/chart">
  <cdr:relSizeAnchor xmlns:cdr="http://schemas.openxmlformats.org/drawingml/2006/chartDrawing">
    <cdr:from>
      <cdr:x>0.06114</cdr:x>
      <cdr:y>0.88195</cdr:y>
    </cdr:from>
    <cdr:to>
      <cdr:x>0.56016</cdr:x>
      <cdr:y>0.97917</cdr:y>
    </cdr:to>
    <cdr:sp macro="" textlink="">
      <cdr:nvSpPr>
        <cdr:cNvPr id="2" name="TextBox 1"/>
        <cdr:cNvSpPr txBox="1"/>
      </cdr:nvSpPr>
      <cdr:spPr>
        <a:xfrm xmlns:a="http://schemas.openxmlformats.org/drawingml/2006/main">
          <a:off x="295253" y="2419368"/>
          <a:ext cx="2409847"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Использую на уроках банки заданий</a:t>
          </a:r>
          <a:endParaRPr lang="ru-RU">
            <a:effectLst/>
          </a:endParaRPr>
        </a:p>
        <a:p xmlns:a="http://schemas.openxmlformats.org/drawingml/2006/main">
          <a:endParaRPr lang="ru-RU" sz="1100"/>
        </a:p>
      </cdr:txBody>
    </cdr:sp>
  </cdr:relSizeAnchor>
</c:userShapes>
</file>

<file path=word/drawings/drawing78.xml><?xml version="1.0" encoding="utf-8"?>
<c:userShapes xmlns:c="http://schemas.openxmlformats.org/drawingml/2006/chart">
  <cdr:relSizeAnchor xmlns:cdr="http://schemas.openxmlformats.org/drawingml/2006/chartDrawing">
    <cdr:from>
      <cdr:x>0.06205</cdr:x>
      <cdr:y>0.89619</cdr:y>
    </cdr:from>
    <cdr:to>
      <cdr:x>0.50887</cdr:x>
      <cdr:y>0.9827</cdr:y>
    </cdr:to>
    <cdr:sp macro="" textlink="">
      <cdr:nvSpPr>
        <cdr:cNvPr id="2" name="TextBox 1"/>
        <cdr:cNvSpPr txBox="1"/>
      </cdr:nvSpPr>
      <cdr:spPr>
        <a:xfrm xmlns:a="http://schemas.openxmlformats.org/drawingml/2006/main">
          <a:off x="333359" y="2466965"/>
          <a:ext cx="2400316" cy="2381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Использую на уроках банки заданий</a:t>
          </a:r>
          <a:endParaRPr lang="ru-RU">
            <a:effectLst/>
          </a:endParaRPr>
        </a:p>
        <a:p xmlns:a="http://schemas.openxmlformats.org/drawingml/2006/main">
          <a:endParaRPr lang="ru-RU" sz="1100"/>
        </a:p>
      </cdr:txBody>
    </cdr:sp>
  </cdr:relSizeAnchor>
</c:userShapes>
</file>

<file path=word/drawings/drawing79.xml><?xml version="1.0" encoding="utf-8"?>
<c:userShapes xmlns:c="http://schemas.openxmlformats.org/drawingml/2006/chart">
  <cdr:relSizeAnchor xmlns:cdr="http://schemas.openxmlformats.org/drawingml/2006/chartDrawing">
    <cdr:from>
      <cdr:x>0.11099</cdr:x>
      <cdr:y>0.90235</cdr:y>
    </cdr:from>
    <cdr:to>
      <cdr:x>0.55595</cdr:x>
      <cdr:y>0.98221</cdr:y>
    </cdr:to>
    <cdr:sp macro="" textlink="">
      <cdr:nvSpPr>
        <cdr:cNvPr id="2" name="TextBox 1"/>
        <cdr:cNvSpPr txBox="1"/>
      </cdr:nvSpPr>
      <cdr:spPr>
        <a:xfrm xmlns:a="http://schemas.openxmlformats.org/drawingml/2006/main">
          <a:off x="590435" y="2677307"/>
          <a:ext cx="2367078" cy="2369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Использую</a:t>
          </a:r>
          <a:r>
            <a:rPr lang="ru-RU" sz="1100" b="1" baseline="0"/>
            <a:t> на уроках банки</a:t>
          </a:r>
          <a:r>
            <a:rPr lang="ru-RU" sz="1100" b="1"/>
            <a:t> заданий</a:t>
          </a:r>
        </a:p>
      </cdr:txBody>
    </cdr:sp>
  </cdr:relSizeAnchor>
</c:userShapes>
</file>

<file path=word/drawings/drawing8.xml><?xml version="1.0" encoding="utf-8"?>
<c:userShapes xmlns:c="http://schemas.openxmlformats.org/drawingml/2006/chart">
  <cdr:relSizeAnchor xmlns:cdr="http://schemas.openxmlformats.org/drawingml/2006/chartDrawing">
    <cdr:from>
      <cdr:x>0.02901</cdr:x>
      <cdr:y>0.88854</cdr:y>
    </cdr:from>
    <cdr:to>
      <cdr:x>0.70243</cdr:x>
      <cdr:y>0.96979</cdr:y>
    </cdr:to>
    <cdr:sp macro="" textlink="">
      <cdr:nvSpPr>
        <cdr:cNvPr id="2" name="TextBox 1"/>
        <cdr:cNvSpPr txBox="1"/>
      </cdr:nvSpPr>
      <cdr:spPr>
        <a:xfrm xmlns:a="http://schemas.openxmlformats.org/drawingml/2006/main">
          <a:off x="136521" y="2708285"/>
          <a:ext cx="3168653"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Даю открытые уроки, участвую в их обсуждении</a:t>
          </a:r>
          <a:endParaRPr lang="ru-RU">
            <a:effectLst/>
          </a:endParaRPr>
        </a:p>
      </cdr:txBody>
    </cdr:sp>
  </cdr:relSizeAnchor>
</c:userShapes>
</file>

<file path=word/drawings/drawing80.xml><?xml version="1.0" encoding="utf-8"?>
<c:userShapes xmlns:c="http://schemas.openxmlformats.org/drawingml/2006/chart">
  <cdr:relSizeAnchor xmlns:cdr="http://schemas.openxmlformats.org/drawingml/2006/chartDrawing">
    <cdr:from>
      <cdr:x>0.07561</cdr:x>
      <cdr:y>0.87269</cdr:y>
    </cdr:from>
    <cdr:to>
      <cdr:x>0.56577</cdr:x>
      <cdr:y>0.95906</cdr:y>
    </cdr:to>
    <cdr:sp macro="" textlink="">
      <cdr:nvSpPr>
        <cdr:cNvPr id="3" name="TextBox 1"/>
        <cdr:cNvSpPr txBox="1"/>
      </cdr:nvSpPr>
      <cdr:spPr>
        <a:xfrm xmlns:a="http://schemas.openxmlformats.org/drawingml/2006/main">
          <a:off x="365125" y="2393950"/>
          <a:ext cx="2367078" cy="23694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Использую</a:t>
          </a:r>
          <a:r>
            <a:rPr lang="ru-RU" sz="1100" b="1" baseline="0"/>
            <a:t> на уроках банки</a:t>
          </a:r>
          <a:r>
            <a:rPr lang="ru-RU" sz="1100" b="1"/>
            <a:t> заданий</a:t>
          </a:r>
        </a:p>
      </cdr:txBody>
    </cdr:sp>
  </cdr:relSizeAnchor>
</c:userShapes>
</file>

<file path=word/drawings/drawing81.xml><?xml version="1.0" encoding="utf-8"?>
<c:userShapes xmlns:c="http://schemas.openxmlformats.org/drawingml/2006/chart">
  <cdr:relSizeAnchor xmlns:cdr="http://schemas.openxmlformats.org/drawingml/2006/chartDrawing">
    <cdr:from>
      <cdr:x>0.09811</cdr:x>
      <cdr:y>0.89389</cdr:y>
    </cdr:from>
    <cdr:to>
      <cdr:x>0.53873</cdr:x>
      <cdr:y>0.97996</cdr:y>
    </cdr:to>
    <cdr:sp macro="" textlink="">
      <cdr:nvSpPr>
        <cdr:cNvPr id="3" name="TextBox 1"/>
        <cdr:cNvSpPr txBox="1"/>
      </cdr:nvSpPr>
      <cdr:spPr>
        <a:xfrm xmlns:a="http://schemas.openxmlformats.org/drawingml/2006/main">
          <a:off x="527050" y="2460625"/>
          <a:ext cx="2367078" cy="23694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Использую</a:t>
          </a:r>
          <a:r>
            <a:rPr lang="ru-RU" sz="1100" b="1" baseline="0"/>
            <a:t> на уроках банки</a:t>
          </a:r>
          <a:r>
            <a:rPr lang="ru-RU" sz="1100" b="1"/>
            <a:t> заданий</a:t>
          </a:r>
        </a:p>
      </cdr:txBody>
    </cdr:sp>
  </cdr:relSizeAnchor>
</c:userShapes>
</file>

<file path=word/drawings/drawing82.xml><?xml version="1.0" encoding="utf-8"?>
<c:userShapes xmlns:c="http://schemas.openxmlformats.org/drawingml/2006/chart">
  <cdr:relSizeAnchor xmlns:cdr="http://schemas.openxmlformats.org/drawingml/2006/chartDrawing">
    <cdr:from>
      <cdr:x>0.11329</cdr:x>
      <cdr:y>0.0365</cdr:y>
    </cdr:from>
    <cdr:to>
      <cdr:x>0.28457</cdr:x>
      <cdr:y>0.12409</cdr:y>
    </cdr:to>
    <cdr:sp macro="" textlink="">
      <cdr:nvSpPr>
        <cdr:cNvPr id="3" name="TextBox 2"/>
        <cdr:cNvSpPr txBox="1"/>
      </cdr:nvSpPr>
      <cdr:spPr>
        <a:xfrm xmlns:a="http://schemas.openxmlformats.org/drawingml/2006/main">
          <a:off x="604839" y="95250"/>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 язык</a:t>
          </a:r>
        </a:p>
      </cdr:txBody>
    </cdr:sp>
  </cdr:relSizeAnchor>
  <cdr:relSizeAnchor xmlns:cdr="http://schemas.openxmlformats.org/drawingml/2006/chartDrawing">
    <cdr:from>
      <cdr:x>0.78561</cdr:x>
      <cdr:y>0.02676</cdr:y>
    </cdr:from>
    <cdr:to>
      <cdr:x>0.95688</cdr:x>
      <cdr:y>0.11436</cdr:y>
    </cdr:to>
    <cdr:sp macro="" textlink="">
      <cdr:nvSpPr>
        <cdr:cNvPr id="4" name="TextBox 1"/>
        <cdr:cNvSpPr txBox="1"/>
      </cdr:nvSpPr>
      <cdr:spPr>
        <a:xfrm xmlns:a="http://schemas.openxmlformats.org/drawingml/2006/main">
          <a:off x="4194175" y="69850"/>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Литература</a:t>
          </a:r>
        </a:p>
      </cdr:txBody>
    </cdr:sp>
  </cdr:relSizeAnchor>
  <cdr:relSizeAnchor xmlns:cdr="http://schemas.openxmlformats.org/drawingml/2006/chartDrawing">
    <cdr:from>
      <cdr:x>0.44662</cdr:x>
      <cdr:y>0.02311</cdr:y>
    </cdr:from>
    <cdr:to>
      <cdr:x>0.6179</cdr:x>
      <cdr:y>0.11071</cdr:y>
    </cdr:to>
    <cdr:sp macro="" textlink="">
      <cdr:nvSpPr>
        <cdr:cNvPr id="5" name="TextBox 1"/>
        <cdr:cNvSpPr txBox="1"/>
      </cdr:nvSpPr>
      <cdr:spPr>
        <a:xfrm xmlns:a="http://schemas.openxmlformats.org/drawingml/2006/main">
          <a:off x="2384425" y="60325"/>
          <a:ext cx="914400" cy="228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t>Математика</a:t>
          </a:r>
        </a:p>
      </cdr:txBody>
    </cdr:sp>
  </cdr:relSizeAnchor>
  <cdr:relSizeAnchor xmlns:cdr="http://schemas.openxmlformats.org/drawingml/2006/chartDrawing">
    <cdr:from>
      <cdr:x>0.0791</cdr:x>
      <cdr:y>0.88443</cdr:y>
    </cdr:from>
    <cdr:to>
      <cdr:x>0.61242</cdr:x>
      <cdr:y>0.9907</cdr:y>
    </cdr:to>
    <cdr:sp macro="" textlink="">
      <cdr:nvSpPr>
        <cdr:cNvPr id="7" name="TextBox 1"/>
        <cdr:cNvSpPr txBox="1"/>
      </cdr:nvSpPr>
      <cdr:spPr>
        <a:xfrm xmlns:a="http://schemas.openxmlformats.org/drawingml/2006/main">
          <a:off x="422275" y="2308225"/>
          <a:ext cx="2847275" cy="2773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методические пособия на уроке</a:t>
          </a:r>
        </a:p>
      </cdr:txBody>
    </cdr:sp>
  </cdr:relSizeAnchor>
</c:userShapes>
</file>

<file path=word/drawings/drawing83.xml><?xml version="1.0" encoding="utf-8"?>
<c:userShapes xmlns:c="http://schemas.openxmlformats.org/drawingml/2006/chart">
  <cdr:relSizeAnchor xmlns:cdr="http://schemas.openxmlformats.org/drawingml/2006/chartDrawing">
    <cdr:from>
      <cdr:x>0.00472</cdr:x>
      <cdr:y>0.90104</cdr:y>
    </cdr:from>
    <cdr:to>
      <cdr:x>0.60984</cdr:x>
      <cdr:y>0.98854</cdr:y>
    </cdr:to>
    <cdr:sp macro="" textlink="">
      <cdr:nvSpPr>
        <cdr:cNvPr id="3" name="TextBox 1"/>
        <cdr:cNvSpPr txBox="1"/>
      </cdr:nvSpPr>
      <cdr:spPr>
        <a:xfrm xmlns:a="http://schemas.openxmlformats.org/drawingml/2006/main">
          <a:off x="22225" y="2746375"/>
          <a:ext cx="2847275" cy="266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методические пособия на уроке</a:t>
          </a:r>
        </a:p>
      </cdr:txBody>
    </cdr:sp>
  </cdr:relSizeAnchor>
</c:userShapes>
</file>

<file path=word/drawings/drawing84.xml><?xml version="1.0" encoding="utf-8"?>
<c:userShapes xmlns:c="http://schemas.openxmlformats.org/drawingml/2006/chart">
  <cdr:relSizeAnchor xmlns:cdr="http://schemas.openxmlformats.org/drawingml/2006/chartDrawing">
    <cdr:from>
      <cdr:x>0.03604</cdr:x>
      <cdr:y>0.90278</cdr:y>
    </cdr:from>
    <cdr:to>
      <cdr:x>0.60429</cdr:x>
      <cdr:y>1</cdr:y>
    </cdr:to>
    <cdr:sp macro="" textlink="">
      <cdr:nvSpPr>
        <cdr:cNvPr id="3" name="TextBox 1"/>
        <cdr:cNvSpPr txBox="1"/>
      </cdr:nvSpPr>
      <cdr:spPr>
        <a:xfrm xmlns:a="http://schemas.openxmlformats.org/drawingml/2006/main">
          <a:off x="176122" y="2571095"/>
          <a:ext cx="2776628" cy="2768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методические пособия на уроке</a:t>
          </a:r>
        </a:p>
      </cdr:txBody>
    </cdr:sp>
  </cdr:relSizeAnchor>
</c:userShapes>
</file>

<file path=word/drawings/drawing85.xml><?xml version="1.0" encoding="utf-8"?>
<c:userShapes xmlns:c="http://schemas.openxmlformats.org/drawingml/2006/chart">
  <cdr:relSizeAnchor xmlns:cdr="http://schemas.openxmlformats.org/drawingml/2006/chartDrawing">
    <cdr:from>
      <cdr:x>0.01446</cdr:x>
      <cdr:y>0.87616</cdr:y>
    </cdr:from>
    <cdr:to>
      <cdr:x>0.60406</cdr:x>
      <cdr:y>0.97338</cdr:y>
    </cdr:to>
    <cdr:sp macro="" textlink="">
      <cdr:nvSpPr>
        <cdr:cNvPr id="3" name="TextBox 1"/>
        <cdr:cNvSpPr txBox="1"/>
      </cdr:nvSpPr>
      <cdr:spPr>
        <a:xfrm xmlns:a="http://schemas.openxmlformats.org/drawingml/2006/main">
          <a:off x="69850" y="2403475"/>
          <a:ext cx="2847275" cy="266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методические пособия на уроке</a:t>
          </a:r>
        </a:p>
      </cdr:txBody>
    </cdr:sp>
  </cdr:relSizeAnchor>
</c:userShapes>
</file>

<file path=word/drawings/drawing86.xml><?xml version="1.0" encoding="utf-8"?>
<c:userShapes xmlns:c="http://schemas.openxmlformats.org/drawingml/2006/chart">
  <cdr:relSizeAnchor xmlns:cdr="http://schemas.openxmlformats.org/drawingml/2006/chartDrawing">
    <cdr:from>
      <cdr:x>0.01584</cdr:x>
      <cdr:y>0.89034</cdr:y>
    </cdr:from>
    <cdr:to>
      <cdr:x>0.58414</cdr:x>
      <cdr:y>0.98154</cdr:y>
    </cdr:to>
    <cdr:sp macro="" textlink="">
      <cdr:nvSpPr>
        <cdr:cNvPr id="4" name="TextBox 1"/>
        <cdr:cNvSpPr txBox="1"/>
      </cdr:nvSpPr>
      <cdr:spPr>
        <a:xfrm xmlns:a="http://schemas.openxmlformats.org/drawingml/2006/main">
          <a:off x="79375" y="2603500"/>
          <a:ext cx="2847275" cy="266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80000"/>
            </a:lnSpc>
          </a:pPr>
          <a:r>
            <a:rPr lang="ru-RU" sz="1100" b="1"/>
            <a:t>Использую методические пособия на уроке</a:t>
          </a:r>
        </a:p>
      </cdr:txBody>
    </cdr:sp>
  </cdr:relSizeAnchor>
</c:userShapes>
</file>

<file path=word/drawings/drawing87.xml><?xml version="1.0" encoding="utf-8"?>
<c:userShapes xmlns:c="http://schemas.openxmlformats.org/drawingml/2006/chart">
  <cdr:relSizeAnchor xmlns:cdr="http://schemas.openxmlformats.org/drawingml/2006/chartDrawing">
    <cdr:from>
      <cdr:x>0.11736</cdr:x>
      <cdr:y>0.90741</cdr:y>
    </cdr:from>
    <cdr:to>
      <cdr:x>0.65104</cdr:x>
      <cdr:y>0.9906</cdr:y>
    </cdr:to>
    <cdr:sp macro="" textlink="">
      <cdr:nvSpPr>
        <cdr:cNvPr id="2" name="TextBox 1"/>
        <cdr:cNvSpPr txBox="1"/>
      </cdr:nvSpPr>
      <cdr:spPr>
        <a:xfrm xmlns:a="http://schemas.openxmlformats.org/drawingml/2006/main">
          <a:off x="536575" y="2489200"/>
          <a:ext cx="2439978" cy="2282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b="1">
              <a:effectLst/>
              <a:latin typeface="+mn-lt"/>
              <a:ea typeface="+mn-ea"/>
              <a:cs typeface="+mn-cs"/>
            </a:rPr>
            <a:t>Опыт работы  с обучающимися с ОВЗ</a:t>
          </a:r>
          <a:endParaRPr lang="ru-RU">
            <a:effectLst/>
          </a:endParaRPr>
        </a:p>
        <a:p xmlns:a="http://schemas.openxmlformats.org/drawingml/2006/main">
          <a:endParaRPr lang="ru-RU" sz="1100"/>
        </a:p>
      </cdr:txBody>
    </cdr:sp>
  </cdr:relSizeAnchor>
  <cdr:relSizeAnchor xmlns:cdr="http://schemas.openxmlformats.org/drawingml/2006/chartDrawing">
    <cdr:from>
      <cdr:x>0.09271</cdr:x>
      <cdr:y>0.00521</cdr:y>
    </cdr:from>
    <cdr:to>
      <cdr:x>0.29271</cdr:x>
      <cdr:y>0.09201</cdr:y>
    </cdr:to>
    <cdr:sp macro="" textlink="">
      <cdr:nvSpPr>
        <cdr:cNvPr id="3" name="TextBox 2"/>
        <cdr:cNvSpPr txBox="1"/>
      </cdr:nvSpPr>
      <cdr:spPr>
        <a:xfrm xmlns:a="http://schemas.openxmlformats.org/drawingml/2006/main">
          <a:off x="423863" y="14288"/>
          <a:ext cx="91440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Русский</a:t>
          </a:r>
          <a:r>
            <a:rPr lang="ru-RU" sz="1100"/>
            <a:t> </a:t>
          </a:r>
          <a:r>
            <a:rPr lang="ru-RU" sz="1100" b="1"/>
            <a:t>язык</a:t>
          </a:r>
        </a:p>
      </cdr:txBody>
    </cdr:sp>
  </cdr:relSizeAnchor>
  <cdr:relSizeAnchor xmlns:cdr="http://schemas.openxmlformats.org/drawingml/2006/chartDrawing">
    <cdr:from>
      <cdr:x>0.37604</cdr:x>
      <cdr:y>0.01215</cdr:y>
    </cdr:from>
    <cdr:to>
      <cdr:x>0.57604</cdr:x>
      <cdr:y>0.1059</cdr:y>
    </cdr:to>
    <cdr:sp macro="" textlink="">
      <cdr:nvSpPr>
        <cdr:cNvPr id="4" name="TextBox 3"/>
        <cdr:cNvSpPr txBox="1"/>
      </cdr:nvSpPr>
      <cdr:spPr>
        <a:xfrm xmlns:a="http://schemas.openxmlformats.org/drawingml/2006/main">
          <a:off x="1719263" y="33338"/>
          <a:ext cx="9144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Математика</a:t>
          </a:r>
        </a:p>
      </cdr:txBody>
    </cdr:sp>
  </cdr:relSizeAnchor>
  <cdr:relSizeAnchor xmlns:cdr="http://schemas.openxmlformats.org/drawingml/2006/chartDrawing">
    <cdr:from>
      <cdr:x>0.73854</cdr:x>
      <cdr:y>0.00521</cdr:y>
    </cdr:from>
    <cdr:to>
      <cdr:x>0.93854</cdr:x>
      <cdr:y>0.09201</cdr:y>
    </cdr:to>
    <cdr:sp macro="" textlink="">
      <cdr:nvSpPr>
        <cdr:cNvPr id="5" name="TextBox 4"/>
        <cdr:cNvSpPr txBox="1"/>
      </cdr:nvSpPr>
      <cdr:spPr>
        <a:xfrm xmlns:a="http://schemas.openxmlformats.org/drawingml/2006/main">
          <a:off x="3376613" y="14288"/>
          <a:ext cx="91440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Литература</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0.88854</cdr:y>
    </cdr:from>
    <cdr:to>
      <cdr:x>0.66802</cdr:x>
      <cdr:y>0.96979</cdr:y>
    </cdr:to>
    <cdr:sp macro="" textlink="">
      <cdr:nvSpPr>
        <cdr:cNvPr id="2" name="TextBox 1"/>
        <cdr:cNvSpPr txBox="1"/>
      </cdr:nvSpPr>
      <cdr:spPr>
        <a:xfrm xmlns:a="http://schemas.openxmlformats.org/drawingml/2006/main">
          <a:off x="0" y="2716719"/>
          <a:ext cx="3143250" cy="2484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effectLst/>
              <a:latin typeface="+mn-lt"/>
              <a:ea typeface="+mn-ea"/>
              <a:cs typeface="+mn-cs"/>
            </a:rPr>
            <a:t>Даю открытые уроки, участвую в их обсуждении</a:t>
          </a:r>
          <a:endParaRPr lang="ru-RU">
            <a:effectLst/>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82</TotalTime>
  <Pages>632</Pages>
  <Words>125381</Words>
  <Characters>714676</Characters>
  <Application>Microsoft Office Word</Application>
  <DocSecurity>0</DocSecurity>
  <Lines>5955</Lines>
  <Paragraphs>1676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838381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Петухова Виктория Александровна</dc:creator>
  <cp:keywords/>
  <dc:description/>
  <cp:lastModifiedBy>Guest RON</cp:lastModifiedBy>
  <cp:revision>5</cp:revision>
  <dcterms:created xsi:type="dcterms:W3CDTF">2016-12-02T06:37:00Z</dcterms:created>
  <dcterms:modified xsi:type="dcterms:W3CDTF">2017-01-17T12:24:00Z</dcterms:modified>
</cp:coreProperties>
</file>